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97D7B">
      <w:pPr>
        <w:jc w:val="center"/>
      </w:pPr>
      <w:bookmarkStart w:id="0" w:name="_GoBack"/>
      <w:bookmarkEnd w:id="0"/>
      <w:r>
        <w:rPr>
          <w:rStyle w:val="s1"/>
        </w:rPr>
        <w:t>СН РК 2.04-14-2003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Инструкция по проектированию противорадиационных укрытий</w:t>
      </w:r>
    </w:p>
    <w:p w:rsidR="00000000" w:rsidRDefault="00B97D7B">
      <w:pPr>
        <w:jc w:val="center"/>
      </w:pPr>
      <w:r>
        <w:t> </w:t>
      </w:r>
    </w:p>
    <w:p w:rsidR="00000000" w:rsidRPr="00B97D7B" w:rsidRDefault="00B97D7B">
      <w:pPr>
        <w:jc w:val="center"/>
        <w:rPr>
          <w:lang w:val="en-US"/>
        </w:rPr>
      </w:pPr>
      <w:r w:rsidRPr="00B97D7B">
        <w:rPr>
          <w:rStyle w:val="s1"/>
          <w:lang w:val="en-US"/>
        </w:rPr>
        <w:t>INSTRUCTION FOR FALLOUT SHELTERS PLANNING</w:t>
      </w:r>
    </w:p>
    <w:p w:rsidR="00000000" w:rsidRPr="00B97D7B" w:rsidRDefault="00B97D7B">
      <w:pPr>
        <w:ind w:firstLine="720"/>
        <w:rPr>
          <w:lang w:val="en-US"/>
        </w:rPr>
      </w:pPr>
      <w:r w:rsidRPr="00B97D7B">
        <w:rPr>
          <w:lang w:val="en-US"/>
        </w:rPr>
        <w:t> </w:t>
      </w:r>
    </w:p>
    <w:p w:rsidR="00000000" w:rsidRPr="00B97D7B" w:rsidRDefault="00B97D7B">
      <w:pPr>
        <w:pStyle w:val="a8"/>
        <w:rPr>
          <w:lang w:val="en-US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 w:rsidR="00000000" w:rsidRPr="00B97D7B" w:rsidRDefault="00B97D7B">
      <w:pPr>
        <w:jc w:val="center"/>
        <w:rPr>
          <w:lang w:val="en-US"/>
        </w:rPr>
      </w:pPr>
      <w:r w:rsidRPr="00B97D7B">
        <w:rPr>
          <w:lang w:val="en-US"/>
        </w:rPr>
        <w:t> </w:t>
      </w:r>
    </w:p>
    <w:p w:rsidR="00000000" w:rsidRDefault="00B97D7B">
      <w:hyperlink r:id="rId6" w:anchor="sub_id=100" w:history="1">
        <w:r>
          <w:rPr>
            <w:rStyle w:val="a3"/>
            <w:caps/>
          </w:rPr>
          <w:t xml:space="preserve">1 Общие положения </w:t>
        </w:r>
      </w:hyperlink>
    </w:p>
    <w:p w:rsidR="00000000" w:rsidRDefault="00B97D7B">
      <w:r>
        <w:t xml:space="preserve">    </w:t>
      </w:r>
      <w:hyperlink r:id="rId7" w:anchor="sub_id=112" w:history="1">
        <w:r>
          <w:rPr>
            <w:rStyle w:val="a3"/>
          </w:rPr>
          <w:t>Размещение ПРУ</w:t>
        </w:r>
      </w:hyperlink>
    </w:p>
    <w:p w:rsidR="00000000" w:rsidRDefault="00B97D7B">
      <w:hyperlink r:id="rId8" w:anchor="sub_id=200" w:history="1">
        <w:r>
          <w:rPr>
            <w:rStyle w:val="a3"/>
            <w:caps/>
          </w:rPr>
          <w:t xml:space="preserve">2 Объемно-планировочные и конструктивные решения </w:t>
        </w:r>
      </w:hyperlink>
    </w:p>
    <w:p w:rsidR="00000000" w:rsidRDefault="00B97D7B">
      <w:r>
        <w:t xml:space="preserve">    </w:t>
      </w:r>
      <w:hyperlink r:id="rId9" w:anchor="sub_id=200" w:history="1">
        <w:r>
          <w:rPr>
            <w:rStyle w:val="a3"/>
          </w:rPr>
          <w:t xml:space="preserve">Объемно-планировочные решения </w:t>
        </w:r>
      </w:hyperlink>
    </w:p>
    <w:p w:rsidR="00000000" w:rsidRDefault="00B97D7B">
      <w:r>
        <w:t xml:space="preserve">    </w:t>
      </w:r>
      <w:hyperlink r:id="rId10" w:anchor="sub_id=209" w:history="1">
        <w:r>
          <w:rPr>
            <w:rStyle w:val="a3"/>
          </w:rPr>
          <w:t>Конструктивные решения</w:t>
        </w:r>
      </w:hyperlink>
    </w:p>
    <w:p w:rsidR="00000000" w:rsidRDefault="00B97D7B">
      <w:hyperlink r:id="rId11" w:anchor="sub_id=300" w:history="1">
        <w:r>
          <w:rPr>
            <w:rStyle w:val="a3"/>
            <w:caps/>
          </w:rPr>
          <w:t xml:space="preserve">3 Расчет конструкций </w:t>
        </w:r>
      </w:hyperlink>
    </w:p>
    <w:p w:rsidR="00000000" w:rsidRDefault="00B97D7B">
      <w:r>
        <w:t xml:space="preserve">    </w:t>
      </w:r>
      <w:hyperlink r:id="rId12" w:anchor="sub_id=301" w:history="1">
        <w:r>
          <w:rPr>
            <w:rStyle w:val="a3"/>
          </w:rPr>
          <w:t>Нагрузки</w:t>
        </w:r>
      </w:hyperlink>
    </w:p>
    <w:p w:rsidR="00000000" w:rsidRDefault="00B97D7B">
      <w:r>
        <w:t xml:space="preserve">    </w:t>
      </w:r>
      <w:hyperlink r:id="rId13" w:anchor="sub_id=304" w:history="1">
        <w:r>
          <w:rPr>
            <w:rStyle w:val="a3"/>
          </w:rPr>
          <w:t>Расчет бетонных и железобетонных ко</w:t>
        </w:r>
        <w:r>
          <w:rPr>
            <w:rStyle w:val="a3"/>
          </w:rPr>
          <w:t>нструкций</w:t>
        </w:r>
      </w:hyperlink>
    </w:p>
    <w:p w:rsidR="00000000" w:rsidRDefault="00B97D7B">
      <w:r>
        <w:t xml:space="preserve">    </w:t>
      </w:r>
      <w:hyperlink r:id="rId14" w:anchor="sub_id=306" w:history="1">
        <w:r>
          <w:rPr>
            <w:rStyle w:val="a3"/>
          </w:rPr>
          <w:t>Расчет ПРУ из каменных и других материалов</w:t>
        </w:r>
      </w:hyperlink>
    </w:p>
    <w:p w:rsidR="00000000" w:rsidRDefault="00B97D7B">
      <w:hyperlink r:id="rId15" w:anchor="sub_id=400" w:history="1">
        <w:r>
          <w:rPr>
            <w:rStyle w:val="a3"/>
            <w:caps/>
          </w:rPr>
          <w:t xml:space="preserve">4 Расчет противорадиационной защиты </w:t>
        </w:r>
      </w:hyperlink>
    </w:p>
    <w:p w:rsidR="00000000" w:rsidRDefault="00B97D7B">
      <w:hyperlink r:id="rId16" w:anchor="sub_id=500" w:history="1">
        <w:r>
          <w:rPr>
            <w:rStyle w:val="a3"/>
            <w:caps/>
          </w:rPr>
          <w:t xml:space="preserve">5 Инженерно-техническое оборудование </w:t>
        </w:r>
      </w:hyperlink>
    </w:p>
    <w:p w:rsidR="00000000" w:rsidRDefault="00B97D7B">
      <w:r>
        <w:t xml:space="preserve">    </w:t>
      </w:r>
      <w:hyperlink r:id="rId17" w:anchor="sub_id=502" w:history="1">
        <w:r>
          <w:rPr>
            <w:rStyle w:val="a3"/>
          </w:rPr>
          <w:t>Вентиляция и отопление</w:t>
        </w:r>
      </w:hyperlink>
    </w:p>
    <w:p w:rsidR="00000000" w:rsidRDefault="00B97D7B">
      <w:r>
        <w:t xml:space="preserve">    </w:t>
      </w:r>
      <w:hyperlink r:id="rId18" w:anchor="sub_id=510" w:history="1">
        <w:r>
          <w:rPr>
            <w:rStyle w:val="a3"/>
          </w:rPr>
          <w:t>Водоснабжение и канализация</w:t>
        </w:r>
      </w:hyperlink>
    </w:p>
    <w:p w:rsidR="00000000" w:rsidRDefault="00B97D7B">
      <w:hyperlink r:id="rId19" w:anchor="sub_id=600" w:history="1">
        <w:r>
          <w:rPr>
            <w:rStyle w:val="a3"/>
            <w:caps/>
          </w:rPr>
          <w:t xml:space="preserve">6 Противопожарные требования </w:t>
        </w:r>
      </w:hyperlink>
    </w:p>
    <w:p w:rsidR="00000000" w:rsidRDefault="00B97D7B">
      <w:hyperlink r:id="rId20" w:anchor="sub_id=1" w:history="1">
        <w:r>
          <w:rPr>
            <w:rStyle w:val="a3"/>
          </w:rPr>
          <w:t>Приложение 1 Варианты объемно-планировочных решений помещений,</w:t>
        </w:r>
      </w:hyperlink>
    </w:p>
    <w:p w:rsidR="00000000" w:rsidRDefault="00B97D7B">
      <w:pPr>
        <w:ind w:left="707" w:firstLine="709"/>
      </w:pPr>
      <w:hyperlink r:id="rId21" w:anchor="sub_id=1" w:history="1">
        <w:r>
          <w:rPr>
            <w:rStyle w:val="a3"/>
          </w:rPr>
          <w:t xml:space="preserve">приспосабливаемых под ПРУ (схемы 1-7) </w:t>
        </w:r>
      </w:hyperlink>
    </w:p>
    <w:p w:rsidR="00000000" w:rsidRDefault="00B97D7B">
      <w:hyperlink r:id="rId22" w:anchor="sub_id=2" w:history="1">
        <w:r>
          <w:rPr>
            <w:rStyle w:val="a3"/>
          </w:rPr>
          <w:t xml:space="preserve">Приложение 2 Примеры расчета несущей способности железобетонных элементов </w:t>
        </w:r>
      </w:hyperlink>
    </w:p>
    <w:p w:rsidR="00000000" w:rsidRDefault="00B97D7B">
      <w:hyperlink r:id="rId23" w:anchor="sub_id=3" w:history="1">
        <w:r>
          <w:rPr>
            <w:rStyle w:val="a3"/>
          </w:rPr>
          <w:t>Приложение 3 Примеры ра</w:t>
        </w:r>
        <w:r>
          <w:rPr>
            <w:rStyle w:val="a3"/>
          </w:rPr>
          <w:t xml:space="preserve">счета несущей способности каменных стен </w:t>
        </w:r>
      </w:hyperlink>
    </w:p>
    <w:p w:rsidR="00000000" w:rsidRDefault="00B97D7B">
      <w:hyperlink r:id="rId24" w:anchor="sub_id=4" w:history="1">
        <w:r>
          <w:rPr>
            <w:rStyle w:val="a3"/>
          </w:rPr>
          <w:t xml:space="preserve">Приложение 4 Примеры расчета коэффициента защиты для ПРУ </w:t>
        </w:r>
      </w:hyperlink>
    </w:p>
    <w:p w:rsidR="00000000" w:rsidRDefault="00B97D7B">
      <w:hyperlink r:id="rId25" w:anchor="sub_id=5" w:history="1">
        <w:r>
          <w:rPr>
            <w:rStyle w:val="a3"/>
          </w:rPr>
          <w:t>Приложение 5 Пример расчета системы вентиляции укрытия с «тепловым побуждением</w:t>
        </w:r>
        <w:r>
          <w:rPr>
            <w:rStyle w:val="a3"/>
            <w:spacing w:val="-6"/>
          </w:rPr>
          <w:t>»</w:t>
        </w:r>
      </w:hyperlink>
    </w:p>
    <w:p w:rsidR="00000000" w:rsidRDefault="00B97D7B">
      <w:hyperlink r:id="rId26" w:anchor="sub_id=6" w:history="1">
        <w:r>
          <w:rPr>
            <w:rStyle w:val="a3"/>
          </w:rPr>
          <w:t xml:space="preserve">Приложение 6 Характеристики ограждающих конструкций зданий и сооружений </w:t>
        </w:r>
      </w:hyperlink>
    </w:p>
    <w:p w:rsidR="00000000" w:rsidRDefault="00B97D7B">
      <w:hyperlink r:id="rId27" w:anchor="sub_id=7" w:history="1">
        <w:r>
          <w:rPr>
            <w:rStyle w:val="a3"/>
          </w:rPr>
          <w:t>Приложение 7 Основные положения по комплектации и оформлению</w:t>
        </w:r>
      </w:hyperlink>
    </w:p>
    <w:p w:rsidR="00000000" w:rsidRDefault="00B97D7B">
      <w:pPr>
        <w:ind w:left="707" w:firstLine="709"/>
      </w:pPr>
      <w:hyperlink r:id="rId28" w:anchor="sub_id=7" w:history="1">
        <w:r>
          <w:rPr>
            <w:rStyle w:val="a3"/>
          </w:rPr>
          <w:t>документации на перевод помещений под</w:t>
        </w:r>
        <w:r>
          <w:rPr>
            <w:rStyle w:val="a3"/>
          </w:rPr>
          <w:t xml:space="preserve"> ПРУ </w:t>
        </w:r>
      </w:hyperlink>
    </w:p>
    <w:p w:rsidR="00000000" w:rsidRDefault="00B97D7B">
      <w:hyperlink r:id="rId29" w:anchor="sub_id=8" w:history="1">
        <w:r>
          <w:rPr>
            <w:rStyle w:val="a3"/>
          </w:rPr>
          <w:t xml:space="preserve">Приложение 8 Перечень нормативно-технической документации, на которую дается ссылка </w:t>
        </w:r>
      </w:hyperlink>
    </w:p>
    <w:p w:rsidR="00000000" w:rsidRDefault="00B97D7B">
      <w:pPr>
        <w:ind w:firstLine="284"/>
      </w:pPr>
      <w:r>
        <w:rPr>
          <w:b/>
          <w:bCs/>
        </w:rPr>
        <w:t> </w:t>
      </w:r>
    </w:p>
    <w:p w:rsidR="00000000" w:rsidRDefault="00B97D7B">
      <w:pPr>
        <w:ind w:firstLine="284"/>
        <w:jc w:val="center"/>
      </w:pPr>
      <w:r>
        <w:rPr>
          <w:b/>
          <w:bCs/>
        </w:rPr>
        <w:t>1 ОБЩИЕ ПОЛОЖЕНИЯ</w:t>
      </w:r>
    </w:p>
    <w:p w:rsidR="00000000" w:rsidRDefault="00B97D7B">
      <w:pPr>
        <w:ind w:firstLine="284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1.1</w:t>
      </w:r>
      <w:r>
        <w:t xml:space="preserve"> Настоящая инструкция содержит положения, рекомендации и вспо</w:t>
      </w:r>
      <w:r>
        <w:t>могательный материал, которые необходимо использовать для проектирования противорадиационных укрытий (далее - ПРУ).</w:t>
      </w:r>
    </w:p>
    <w:p w:rsidR="00000000" w:rsidRDefault="00B97D7B">
      <w:pPr>
        <w:ind w:firstLine="400"/>
        <w:jc w:val="both"/>
      </w:pPr>
      <w:r>
        <w:t>Материалы инструкции иллюстрированы примерами решений и расчетов с соответствующими схемами, рисунками и графиками.</w:t>
      </w:r>
    </w:p>
    <w:p w:rsidR="00000000" w:rsidRDefault="00B97D7B">
      <w:pPr>
        <w:ind w:firstLine="400"/>
        <w:jc w:val="both"/>
      </w:pPr>
      <w:r>
        <w:rPr>
          <w:b/>
          <w:bCs/>
        </w:rPr>
        <w:t>1.2</w:t>
      </w:r>
      <w:r>
        <w:t xml:space="preserve"> Настоящие нормы долж</w:t>
      </w:r>
      <w:r>
        <w:t xml:space="preserve">ны соблюдаться при проектировании защитных сооружений, </w:t>
      </w:r>
      <w:r>
        <w:rPr>
          <w:rStyle w:val="s0"/>
        </w:rPr>
        <w:t>размещаемых в приспосабливаемых помещениях производственных, вспомогательных, жилых и общественных зданий и других объектов экономики.</w:t>
      </w:r>
    </w:p>
    <w:p w:rsidR="00000000" w:rsidRDefault="00B97D7B">
      <w:pPr>
        <w:ind w:firstLine="400"/>
        <w:jc w:val="both"/>
      </w:pPr>
      <w:r>
        <w:rPr>
          <w:rStyle w:val="s0"/>
        </w:rPr>
        <w:t>ПРУ предназначаются для защиты в военное время укрываемых от возде</w:t>
      </w:r>
      <w:r>
        <w:rPr>
          <w:rStyle w:val="s0"/>
        </w:rPr>
        <w:t>йствия оружия массового поражения и должны использоваться в мирное время для нужд хозяйственного комплекса и обслуживания населения, а также могут использоваться для других чрезвычайных ситуаций.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ПРУ подразделяются на группы согласно </w:t>
      </w:r>
      <w:hyperlink r:id="rId30" w:history="1">
        <w:r>
          <w:rPr>
            <w:rStyle w:val="a3"/>
          </w:rPr>
          <w:t>СНиП РК 2.04-09-2002</w:t>
        </w:r>
      </w:hyperlink>
      <w:r>
        <w:rPr>
          <w:rStyle w:val="s0"/>
        </w:rPr>
        <w:t>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При проектировании ПРУ кроме требований настоящей инструкции следует учитывать требования действующих нормативно-технических документов, а также требования других </w:t>
      </w:r>
      <w:r>
        <w:rPr>
          <w:rStyle w:val="s0"/>
        </w:rPr>
        <w:lastRenderedPageBreak/>
        <w:t>нормативных документов с уче</w:t>
      </w:r>
      <w:r>
        <w:rPr>
          <w:rStyle w:val="s0"/>
        </w:rPr>
        <w:t>том специфических условий строительства защитных сооружений</w:t>
      </w:r>
      <w:r>
        <w:rPr>
          <w:spacing w:val="-6"/>
        </w:rPr>
        <w:t xml:space="preserve">. </w:t>
      </w:r>
    </w:p>
    <w:p w:rsidR="00000000" w:rsidRDefault="00B97D7B">
      <w:pPr>
        <w:ind w:firstLine="400"/>
        <w:jc w:val="both"/>
      </w:pPr>
      <w:r>
        <w:rPr>
          <w:b/>
          <w:bCs/>
        </w:rPr>
        <w:t>1.3</w:t>
      </w:r>
      <w:r>
        <w:t xml:space="preserve"> ПРУ следует размещать в:</w:t>
      </w:r>
    </w:p>
    <w:p w:rsidR="00000000" w:rsidRDefault="00B97D7B">
      <w:pPr>
        <w:ind w:firstLine="400"/>
        <w:jc w:val="both"/>
      </w:pPr>
      <w:r>
        <w:rPr>
          <w:rStyle w:val="s0"/>
        </w:rPr>
        <w:t>- подвальных, цокольных и первых этажах производственных и вспомогательных зданий предприятий, лечебных учреждений, общественных и жилых зданий;</w:t>
      </w:r>
    </w:p>
    <w:p w:rsidR="00000000" w:rsidRDefault="00B97D7B">
      <w:pPr>
        <w:ind w:firstLine="400"/>
        <w:jc w:val="both"/>
      </w:pPr>
      <w:r>
        <w:rPr>
          <w:rStyle w:val="s0"/>
        </w:rPr>
        <w:t>- школьных помещения</w:t>
      </w:r>
      <w:r>
        <w:rPr>
          <w:rStyle w:val="s0"/>
        </w:rPr>
        <w:t>х и помещениях зданий общественного назначения;</w:t>
      </w:r>
    </w:p>
    <w:p w:rsidR="00000000" w:rsidRDefault="00B97D7B">
      <w:pPr>
        <w:ind w:firstLine="400"/>
        <w:jc w:val="both"/>
      </w:pPr>
      <w:r>
        <w:rPr>
          <w:rStyle w:val="s0"/>
        </w:rPr>
        <w:t>- кинозалах, клубах, зданиях пансионатов, домов и баз отдыха;</w:t>
      </w:r>
    </w:p>
    <w:p w:rsidR="00000000" w:rsidRDefault="00B97D7B">
      <w:pPr>
        <w:ind w:firstLine="400"/>
        <w:jc w:val="both"/>
      </w:pPr>
      <w:r>
        <w:rPr>
          <w:rStyle w:val="s0"/>
        </w:rPr>
        <w:t>- складах сезонного хранения топлива, овощей, продуктов и хозяйственного инвентаря;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- подвалах, подпольях и помещениях надземных этажей кирпичных </w:t>
      </w:r>
      <w:r>
        <w:rPr>
          <w:rStyle w:val="s0"/>
        </w:rPr>
        <w:t>(каменных) зданий.</w:t>
      </w:r>
    </w:p>
    <w:p w:rsidR="00000000" w:rsidRDefault="00B97D7B">
      <w:pPr>
        <w:ind w:firstLine="400"/>
        <w:jc w:val="both"/>
      </w:pPr>
      <w:r>
        <w:rPr>
          <w:rStyle w:val="s0"/>
        </w:rPr>
        <w:t>При определении места расположения ПРУ, предпочтение, прежде всего, следует отдавать подвальным и цокольным этажам, ограждающие конструкции которых обеспечивают наиболее эффективную защиту от ионизирующих излучений и являются более устойчивыми к нагрузке о</w:t>
      </w:r>
      <w:r>
        <w:rPr>
          <w:rStyle w:val="s0"/>
        </w:rPr>
        <w:t>т ударной волны.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При расположении ПРУ в первых этажах многоэтажных зданий, в первую очередь, следует использовать внутренние помещения (коридоры, холлы, кладовые и т.п.), отделенные от помещений с естественным освещением капитальными внутренними стенами и </w:t>
      </w:r>
      <w:r>
        <w:rPr>
          <w:rStyle w:val="s0"/>
        </w:rPr>
        <w:t>перегородками.</w:t>
      </w:r>
    </w:p>
    <w:p w:rsidR="00000000" w:rsidRDefault="00B97D7B">
      <w:pPr>
        <w:ind w:firstLine="400"/>
        <w:jc w:val="both"/>
      </w:pPr>
      <w:r>
        <w:rPr>
          <w:rStyle w:val="s0"/>
        </w:rPr>
        <w:t>При размещении в подвальных или цокольных этажах ПРУ могут занимать всю площадь под зданием или часть ее. В исключительных случаях, например, при высоком уровне грунтовых вод, допускается размещать ПРУ на первых этажах зданий. В этих случаях</w:t>
      </w:r>
      <w:r>
        <w:rPr>
          <w:rStyle w:val="s0"/>
        </w:rPr>
        <w:t xml:space="preserve"> должны быть выбраны изолированные помещения в центральной части каменных зданий.</w:t>
      </w:r>
    </w:p>
    <w:p w:rsidR="00000000" w:rsidRDefault="00B97D7B">
      <w:pPr>
        <w:ind w:firstLine="400"/>
        <w:jc w:val="both"/>
      </w:pPr>
      <w:r>
        <w:rPr>
          <w:b/>
          <w:bCs/>
        </w:rPr>
        <w:t>1.4</w:t>
      </w:r>
      <w:r>
        <w:t xml:space="preserve"> При проектировании помещений, приспосабливаемых под ПРУ следует предусматривать наиболее экономичные объемно-планировочные и конструктивные </w:t>
      </w:r>
      <w:r>
        <w:rPr>
          <w:rStyle w:val="s0"/>
        </w:rPr>
        <w:t>решения. Габариты помещений сл</w:t>
      </w:r>
      <w:r>
        <w:rPr>
          <w:rStyle w:val="s0"/>
        </w:rPr>
        <w:t>едует назначать минимальные, обеспечивающие соблюдение требований по эффективному использованию указанных помещений в мирное время для нужд объектов экономики и ПРУ в военное время.</w:t>
      </w:r>
    </w:p>
    <w:p w:rsidR="00000000" w:rsidRDefault="00B97D7B">
      <w:pPr>
        <w:ind w:firstLine="400"/>
        <w:jc w:val="both"/>
      </w:pPr>
      <w:r>
        <w:rPr>
          <w:rStyle w:val="s0"/>
        </w:rPr>
        <w:t>Конструкции должны приниматься с учетом их эффективной и экономической цел</w:t>
      </w:r>
      <w:r>
        <w:rPr>
          <w:rStyle w:val="s0"/>
        </w:rPr>
        <w:t>есообразности в условиях конкретной площадки строительства в порядке, предусмотренном техническими правилами по экономному расходованию основных строительных материалов.</w:t>
      </w:r>
    </w:p>
    <w:p w:rsidR="00000000" w:rsidRDefault="00B97D7B">
      <w:pPr>
        <w:ind w:firstLine="400"/>
        <w:jc w:val="both"/>
      </w:pPr>
      <w:r>
        <w:rPr>
          <w:rStyle w:val="s0"/>
        </w:rPr>
        <w:t>При проектировании ПРУ необходимо максимально использовать местные материалы, стандарт</w:t>
      </w:r>
      <w:r>
        <w:rPr>
          <w:rStyle w:val="s0"/>
        </w:rPr>
        <w:t>ные конструкции и изделия промышленного производства, а также отдавать предпочтения таким техническим решениям, которые способствуют применению средств механизации, уменьшению трудозатрат, удешевлению строительства и сокращению сроков перевода помещений на</w:t>
      </w:r>
      <w:r>
        <w:rPr>
          <w:rStyle w:val="s0"/>
        </w:rPr>
        <w:t xml:space="preserve"> режим укрытия.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Особое внимание должно обращаться на соблюдение установленных норм площадей основных и вспомогательных помещений. </w:t>
      </w:r>
    </w:p>
    <w:p w:rsidR="00000000" w:rsidRDefault="00B97D7B">
      <w:pPr>
        <w:ind w:firstLine="400"/>
        <w:jc w:val="both"/>
      </w:pPr>
      <w:r>
        <w:rPr>
          <w:b/>
          <w:bCs/>
        </w:rPr>
        <w:t>1.5</w:t>
      </w:r>
      <w:r>
        <w:t xml:space="preserve"> </w:t>
      </w:r>
      <w:r>
        <w:t>Состав помещений ПРУ, размещаемых в защищенной части здания или в отдельно стоящем заглубленном сооружении, должен быть определен с учетом эксплуатации их в мирное время, при этом площади указанных помещений, предназначенных для эксплуатации в мирное время</w:t>
      </w:r>
      <w:r>
        <w:t>, не должны превышать площадей, необходимых для защитных сооружений.</w:t>
      </w:r>
    </w:p>
    <w:p w:rsidR="00000000" w:rsidRDefault="00B97D7B">
      <w:pPr>
        <w:ind w:firstLine="400"/>
        <w:jc w:val="both"/>
      </w:pPr>
      <w:r>
        <w:rPr>
          <w:b/>
          <w:bCs/>
        </w:rPr>
        <w:t>1.6</w:t>
      </w:r>
      <w:r>
        <w:t xml:space="preserve"> ПРУ, размещаемые в подвальных, цокольных и первых этажах и в отдельно стоящих </w:t>
      </w:r>
      <w:r>
        <w:rPr>
          <w:rStyle w:val="s0"/>
        </w:rPr>
        <w:t>сооружениях, следует использовать в мирное время под:</w:t>
      </w:r>
    </w:p>
    <w:p w:rsidR="00000000" w:rsidRDefault="00B97D7B">
      <w:pPr>
        <w:ind w:firstLine="400"/>
        <w:jc w:val="both"/>
      </w:pPr>
      <w:r>
        <w:rPr>
          <w:rStyle w:val="s0"/>
        </w:rPr>
        <w:t>- санитарно-бытовые помещения (гардеробные домашней</w:t>
      </w:r>
      <w:r>
        <w:rPr>
          <w:rStyle w:val="s0"/>
        </w:rPr>
        <w:t xml:space="preserve"> и уличной одежды с душевыми и умывальными);</w:t>
      </w:r>
    </w:p>
    <w:p w:rsidR="00000000" w:rsidRDefault="00B97D7B">
      <w:pPr>
        <w:ind w:firstLine="400"/>
        <w:jc w:val="both"/>
      </w:pPr>
      <w:r>
        <w:rPr>
          <w:rStyle w:val="s0"/>
        </w:rPr>
        <w:t>- помещения культурного обслуживания и учебных занятий;</w:t>
      </w:r>
    </w:p>
    <w:p w:rsidR="00000000" w:rsidRDefault="00B97D7B">
      <w:pPr>
        <w:ind w:firstLine="400"/>
        <w:jc w:val="both"/>
      </w:pPr>
      <w:r>
        <w:rPr>
          <w:rStyle w:val="s0"/>
        </w:rPr>
        <w:t>- производственные помещения, отнесенные по пожарной опасности к категориям Г и Д, в которых осуществляются технологические процессы, не сопровождающиеся в</w:t>
      </w:r>
      <w:r>
        <w:rPr>
          <w:rStyle w:val="s0"/>
        </w:rPr>
        <w:t>ыделением вредных жидкостей, паров и газов, опасных для людей, и не требующие естественного освещения;</w:t>
      </w:r>
    </w:p>
    <w:p w:rsidR="00000000" w:rsidRDefault="00B97D7B">
      <w:pPr>
        <w:ind w:firstLine="400"/>
        <w:jc w:val="both"/>
      </w:pPr>
      <w:r>
        <w:rPr>
          <w:rStyle w:val="s0"/>
        </w:rPr>
        <w:lastRenderedPageBreak/>
        <w:t>- технологические, транспортные и пешеходные тоннели;</w:t>
      </w:r>
    </w:p>
    <w:p w:rsidR="00000000" w:rsidRDefault="00B97D7B">
      <w:pPr>
        <w:ind w:firstLine="400"/>
        <w:jc w:val="both"/>
      </w:pPr>
      <w:r>
        <w:rPr>
          <w:rStyle w:val="s0"/>
        </w:rPr>
        <w:t>- помещения дежурных электриков, связистов, ремонтных бригад;</w:t>
      </w:r>
    </w:p>
    <w:p w:rsidR="00000000" w:rsidRDefault="00B97D7B">
      <w:pPr>
        <w:ind w:firstLine="400"/>
        <w:jc w:val="both"/>
      </w:pPr>
      <w:r>
        <w:rPr>
          <w:rStyle w:val="s0"/>
        </w:rPr>
        <w:t>- гаражи для легковых автомобилей, по</w:t>
      </w:r>
      <w:r>
        <w:rPr>
          <w:rStyle w:val="s0"/>
        </w:rPr>
        <w:t>дземные стоянки автокаров и автомобилей;</w:t>
      </w:r>
    </w:p>
    <w:p w:rsidR="00000000" w:rsidRDefault="00B97D7B">
      <w:pPr>
        <w:ind w:firstLine="400"/>
        <w:jc w:val="both"/>
      </w:pPr>
      <w:r>
        <w:rPr>
          <w:rStyle w:val="s0"/>
        </w:rPr>
        <w:t>- складские помещения для хранения несгораемых, а также для сгораемых материалов и несгораемых материалов в сгораемой таре при наличии автоматической системы пожаротушения;</w:t>
      </w:r>
    </w:p>
    <w:p w:rsidR="00000000" w:rsidRDefault="00B97D7B">
      <w:pPr>
        <w:ind w:firstLine="400"/>
        <w:jc w:val="both"/>
      </w:pPr>
      <w:r>
        <w:rPr>
          <w:rStyle w:val="s0"/>
        </w:rPr>
        <w:t>- помещения торговли и общественного питан</w:t>
      </w:r>
      <w:r>
        <w:rPr>
          <w:rStyle w:val="s0"/>
        </w:rPr>
        <w:t>ия (магазины, залы столовых, буфеты, кафе, закусочные);</w:t>
      </w:r>
    </w:p>
    <w:p w:rsidR="00000000" w:rsidRDefault="00B97D7B">
      <w:pPr>
        <w:ind w:firstLine="400"/>
        <w:jc w:val="both"/>
      </w:pPr>
      <w:r>
        <w:rPr>
          <w:rStyle w:val="s0"/>
        </w:rPr>
        <w:t>- спортивные помещения (стрелковые тиры и залы для спортивных занятий);</w:t>
      </w:r>
    </w:p>
    <w:p w:rsidR="00000000" w:rsidRDefault="00B97D7B">
      <w:pPr>
        <w:ind w:firstLine="400"/>
        <w:jc w:val="both"/>
      </w:pPr>
      <w:r>
        <w:rPr>
          <w:rStyle w:val="s0"/>
        </w:rPr>
        <w:t>- помещения бытового обслуживания населения (дома быта, ателье, мастерские, приемные пункты, фотоателье, конторы, офисы и т.д.);</w:t>
      </w:r>
    </w:p>
    <w:p w:rsidR="00000000" w:rsidRDefault="00B97D7B">
      <w:pPr>
        <w:ind w:firstLine="400"/>
        <w:jc w:val="both"/>
      </w:pPr>
      <w:r>
        <w:rPr>
          <w:rStyle w:val="s0"/>
        </w:rPr>
        <w:t>- вспомогательные (подсобные) помещения лечебных учреждений (кроме бальнеологических).</w:t>
      </w:r>
    </w:p>
    <w:p w:rsidR="00000000" w:rsidRDefault="00B97D7B">
      <w:pPr>
        <w:ind w:firstLine="400"/>
        <w:jc w:val="both"/>
      </w:pPr>
      <w:r>
        <w:rPr>
          <w:rStyle w:val="s0"/>
        </w:rPr>
        <w:t>Санитарно-бытовые помещения могут быть использованы под ПРУ, как в зоне воздействия ударной волны, так и за ее пределами. Вне зоны воздействия ударной волны под укрытия</w:t>
      </w:r>
      <w:r>
        <w:rPr>
          <w:rStyle w:val="s0"/>
        </w:rPr>
        <w:t xml:space="preserve"> используются бытовые помещения, расположенные в подвальных, цокольных и первых этажах зданий, а в зоне воздействия - только в подвальных и цокольных этажах, </w:t>
      </w:r>
      <w:hyperlink r:id="rId31" w:anchor="sub_id=1" w:history="1">
        <w:r>
          <w:rPr>
            <w:rStyle w:val="a3"/>
          </w:rPr>
          <w:t>прил. 1</w:t>
        </w:r>
      </w:hyperlink>
      <w:r>
        <w:rPr>
          <w:rStyle w:val="s0"/>
        </w:rPr>
        <w:t>.</w:t>
      </w:r>
    </w:p>
    <w:p w:rsidR="00000000" w:rsidRDefault="00B97D7B">
      <w:pPr>
        <w:ind w:firstLine="400"/>
        <w:jc w:val="both"/>
      </w:pPr>
      <w:r>
        <w:rPr>
          <w:rStyle w:val="s0"/>
        </w:rPr>
        <w:t>Допускаетс</w:t>
      </w:r>
      <w:r>
        <w:rPr>
          <w:rStyle w:val="s0"/>
        </w:rPr>
        <w:t>я использование под ПРУ предприятия торговли, общественного питания и мастерские.</w:t>
      </w:r>
    </w:p>
    <w:p w:rsidR="00000000" w:rsidRDefault="00B97D7B">
      <w:pPr>
        <w:ind w:firstLine="400"/>
        <w:jc w:val="both"/>
      </w:pPr>
      <w:r>
        <w:rPr>
          <w:rStyle w:val="s0"/>
        </w:rPr>
        <w:t>При решении вопроса об использовании гаражей под ПРУ предпочтение следует отдавать гаражам подземного типа. В надземных многоэтажных гаражах, расположенных в зоне воздействия</w:t>
      </w:r>
      <w:r>
        <w:rPr>
          <w:rStyle w:val="s0"/>
        </w:rPr>
        <w:t xml:space="preserve"> ударной волны, первые этажи целесообразно проектировать заглубленными в грунт, а вне зоны воздействия - надземными с минимальным количеством проемов в стенах.</w:t>
      </w:r>
    </w:p>
    <w:p w:rsidR="00000000" w:rsidRDefault="00B97D7B">
      <w:pPr>
        <w:ind w:firstLine="400"/>
        <w:jc w:val="both"/>
      </w:pPr>
      <w:r>
        <w:rPr>
          <w:rStyle w:val="s0"/>
        </w:rPr>
        <w:t>В них под укрытия могут быть оборудованы отдельные малосвязанные с производственным процессом по</w:t>
      </w:r>
      <w:r>
        <w:rPr>
          <w:rStyle w:val="s0"/>
        </w:rPr>
        <w:t>мещения (комнаты отдыха, технической учебы и др.) для укрытия работающей смены предприятия.</w:t>
      </w:r>
    </w:p>
    <w:p w:rsidR="00000000" w:rsidRDefault="00B97D7B">
      <w:pPr>
        <w:ind w:firstLine="400"/>
        <w:jc w:val="both"/>
      </w:pPr>
      <w:r>
        <w:rPr>
          <w:rStyle w:val="s0"/>
        </w:rPr>
        <w:t>В малых городах, поселках и сельских населенных пунктах за пределами зоны воздействия ударной волны в кирпичных домах индивидуальной застройки в подвалах, подпольях</w:t>
      </w:r>
      <w:r>
        <w:rPr>
          <w:rStyle w:val="s0"/>
        </w:rPr>
        <w:t xml:space="preserve"> могут быть оборудованы ПРУ небольшой вместимости </w:t>
      </w:r>
      <w:r>
        <w:t xml:space="preserve">(семейные). </w:t>
      </w:r>
    </w:p>
    <w:p w:rsidR="00000000" w:rsidRDefault="00B97D7B">
      <w:pPr>
        <w:ind w:firstLine="400"/>
        <w:jc w:val="both"/>
      </w:pPr>
      <w:r>
        <w:rPr>
          <w:b/>
          <w:bCs/>
        </w:rPr>
        <w:t>1.7</w:t>
      </w:r>
      <w:r>
        <w:t xml:space="preserve"> Складские помещения, приспосабливаемые под ПРУ, должны оборудоваться транспортными </w:t>
      </w:r>
      <w:r>
        <w:rPr>
          <w:rStyle w:val="s0"/>
        </w:rPr>
        <w:t>устройствами для загрузки, складирования и выгрузки материалов.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Хранение в складских помещениях сгораемых </w:t>
      </w:r>
      <w:r>
        <w:rPr>
          <w:rStyle w:val="s0"/>
        </w:rPr>
        <w:t xml:space="preserve">материалов и несгораемых материалов в сгораемой таре допускается до перевода помещений под укрытия. При этом склад должен быть оборудован автоматической системой (спринклерной) пожаротушения от внешних водоисточников, а также вентиляцией, используемой для </w:t>
      </w:r>
      <w:r>
        <w:rPr>
          <w:rStyle w:val="s0"/>
        </w:rPr>
        <w:t>дымоудаления при возможном пожаре.</w:t>
      </w:r>
    </w:p>
    <w:p w:rsidR="00000000" w:rsidRDefault="00B97D7B">
      <w:pPr>
        <w:ind w:firstLine="400"/>
        <w:jc w:val="both"/>
      </w:pPr>
      <w:r>
        <w:rPr>
          <w:rStyle w:val="s0"/>
        </w:rPr>
        <w:t>При строительстве ПРУ в подвалах зданий или отдельно стоящих, расположенных в северной строительно-климатической зоне, не рекомендуется размещать в них в мирное время производства с технологическими процессами требующих б</w:t>
      </w:r>
      <w:r>
        <w:rPr>
          <w:rStyle w:val="s0"/>
        </w:rPr>
        <w:t>ольшого расхода воды.</w:t>
      </w:r>
    </w:p>
    <w:p w:rsidR="00000000" w:rsidRDefault="00B97D7B">
      <w:pPr>
        <w:ind w:firstLine="400"/>
        <w:jc w:val="both"/>
      </w:pPr>
      <w:r>
        <w:rPr>
          <w:rStyle w:val="s0"/>
        </w:rPr>
        <w:t>При использовании помещений ПРУ в мирное время под склады, прежде всего, необходимо решить, что должно храниться в складе, в каком количестве и технологию загрузки, складирования и выгрузки материальных ценностей.</w:t>
      </w:r>
    </w:p>
    <w:p w:rsidR="00000000" w:rsidRDefault="00B97D7B">
      <w:pPr>
        <w:ind w:firstLine="400"/>
        <w:jc w:val="both"/>
      </w:pPr>
      <w:r>
        <w:rPr>
          <w:rStyle w:val="s0"/>
        </w:rPr>
        <w:t>В период перевода по</w:t>
      </w:r>
      <w:r>
        <w:rPr>
          <w:rStyle w:val="s0"/>
        </w:rPr>
        <w:t>мещения в укрытие оно должно быть полностью освобождено от сгораемых материалов.</w:t>
      </w:r>
    </w:p>
    <w:p w:rsidR="00000000" w:rsidRDefault="00B97D7B">
      <w:pPr>
        <w:ind w:firstLine="400"/>
        <w:jc w:val="both"/>
      </w:pPr>
      <w:r>
        <w:rPr>
          <w:rStyle w:val="s0"/>
        </w:rPr>
        <w:t>Освобождение склада от несгораемых материалов может производиться в зависимости от вместимости укрытия, полностью или частично.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При использовании помещения укрытия под склады </w:t>
      </w:r>
      <w:r>
        <w:rPr>
          <w:rStyle w:val="s0"/>
        </w:rPr>
        <w:t xml:space="preserve">важно решить вопрос использования стеллажей в качестве нар для размещения укрываемых. Желательно расположение большей части стеллажей совмещать с расположением нар, а их </w:t>
      </w:r>
      <w:r>
        <w:rPr>
          <w:rStyle w:val="s0"/>
        </w:rPr>
        <w:lastRenderedPageBreak/>
        <w:t>конструкцию и размеры принимать по аналогии с конструкцией и размерами мест для сидени</w:t>
      </w:r>
      <w:r>
        <w:rPr>
          <w:rStyle w:val="s0"/>
        </w:rPr>
        <w:t>я и лежания укрываемых.</w:t>
      </w:r>
    </w:p>
    <w:p w:rsidR="00000000" w:rsidRDefault="00B97D7B">
      <w:pPr>
        <w:ind w:firstLine="400"/>
        <w:jc w:val="both"/>
      </w:pPr>
      <w:r>
        <w:rPr>
          <w:rStyle w:val="s0"/>
        </w:rPr>
        <w:t>Загрузка</w:t>
      </w:r>
      <w:r>
        <w:rPr>
          <w:spacing w:val="-2"/>
        </w:rPr>
        <w:t xml:space="preserve">, складирование и выгрузка материальных ценностей из склада должны быть механизированы. </w:t>
      </w:r>
    </w:p>
    <w:p w:rsidR="00000000" w:rsidRDefault="00B97D7B">
      <w:pPr>
        <w:ind w:firstLine="400"/>
        <w:jc w:val="both"/>
      </w:pPr>
      <w:r>
        <w:rPr>
          <w:b/>
          <w:bCs/>
        </w:rPr>
        <w:t>1.8</w:t>
      </w:r>
      <w:r>
        <w:rPr>
          <w:rStyle w:val="s0"/>
        </w:rPr>
        <w:t xml:space="preserve">Перевод помещений, используемых в мирное время, на режим ПРУ следует предусматривать в сроки в соответствии со </w:t>
      </w:r>
      <w:hyperlink r:id="rId32" w:history="1">
        <w:r>
          <w:rPr>
            <w:rStyle w:val="a3"/>
          </w:rPr>
          <w:t>СНиП РК 2.04-09-2002</w:t>
        </w:r>
      </w:hyperlink>
      <w:r>
        <w:rPr>
          <w:rStyle w:val="s0"/>
        </w:rPr>
        <w:t xml:space="preserve">. 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Основные работы по усилению защитных свойств ограждающих конструкций должны проводиться в подготовительный период перевода </w:t>
      </w:r>
      <w:r>
        <w:t xml:space="preserve">помещений на режим ПРУ. </w:t>
      </w:r>
    </w:p>
    <w:p w:rsidR="00000000" w:rsidRDefault="00B97D7B">
      <w:pPr>
        <w:ind w:firstLine="400"/>
        <w:jc w:val="both"/>
      </w:pPr>
      <w:r>
        <w:rPr>
          <w:b/>
          <w:bCs/>
        </w:rPr>
        <w:t>1.9</w:t>
      </w:r>
      <w:r>
        <w:rPr>
          <w:rStyle w:val="s0"/>
        </w:rPr>
        <w:t>Вместимость ПРУ определяется суммой мест для сидения (на первом ярусе) и лежания (на втором и третьем ярусах).</w:t>
      </w:r>
    </w:p>
    <w:p w:rsidR="00000000" w:rsidRDefault="00B97D7B">
      <w:pPr>
        <w:ind w:firstLine="400"/>
        <w:jc w:val="both"/>
      </w:pPr>
      <w:r>
        <w:rPr>
          <w:rStyle w:val="s0"/>
        </w:rPr>
        <w:t>Вместимость ПРУ следует предусматривать:</w:t>
      </w:r>
    </w:p>
    <w:p w:rsidR="00000000" w:rsidRDefault="00B97D7B">
      <w:pPr>
        <w:ind w:firstLine="400"/>
        <w:jc w:val="both"/>
      </w:pPr>
      <w:r>
        <w:rPr>
          <w:rStyle w:val="s0"/>
        </w:rPr>
        <w:t>- 5 чел. и более в зависимости от площади помещений укрытий, оборудованных в существующих зданиях или сооружениях;</w:t>
      </w:r>
    </w:p>
    <w:p w:rsidR="00000000" w:rsidRDefault="00B97D7B">
      <w:pPr>
        <w:ind w:firstLine="400"/>
        <w:jc w:val="both"/>
      </w:pPr>
      <w:r>
        <w:rPr>
          <w:rStyle w:val="s0"/>
        </w:rPr>
        <w:t>- 50 чел. и более во вновь строящихся зданиях и сооружениях с укрытиями.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Вместимость ПРУ для учреждений </w:t>
      </w:r>
      <w:r>
        <w:rPr>
          <w:spacing w:val="-2"/>
        </w:rPr>
        <w:t>здравоохранения определяется по метод</w:t>
      </w:r>
      <w:r>
        <w:rPr>
          <w:spacing w:val="-2"/>
        </w:rPr>
        <w:t xml:space="preserve">ике </w:t>
      </w:r>
      <w:hyperlink r:id="rId33" w:history="1">
        <w:r>
          <w:rPr>
            <w:rStyle w:val="a3"/>
            <w:spacing w:val="-2"/>
          </w:rPr>
          <w:t>СНиП РК 2.04-09-2002</w:t>
        </w:r>
      </w:hyperlink>
      <w:r>
        <w:rPr>
          <w:spacing w:val="-2"/>
        </w:rP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>1.10</w:t>
      </w:r>
      <w:r>
        <w:t xml:space="preserve"> Задание </w:t>
      </w:r>
      <w:r>
        <w:rPr>
          <w:rStyle w:val="s0"/>
        </w:rPr>
        <w:t>на проектирование ПРУ является составной частью задания на проектирование новых и реконструкцию действующих предприятий, зданий и сооружений.</w:t>
      </w:r>
    </w:p>
    <w:p w:rsidR="00000000" w:rsidRDefault="00B97D7B">
      <w:pPr>
        <w:ind w:firstLine="400"/>
        <w:jc w:val="both"/>
      </w:pPr>
      <w:r>
        <w:rPr>
          <w:rStyle w:val="s0"/>
        </w:rPr>
        <w:t>Состав зад</w:t>
      </w:r>
      <w:r>
        <w:rPr>
          <w:rStyle w:val="s0"/>
        </w:rPr>
        <w:t>ания на проектирование, стадийность проектирования, разработка и оформление проектов ПРУ принимаются в соответствии с требованиями СНиП РК А.2.2-1-2001.</w:t>
      </w:r>
    </w:p>
    <w:p w:rsidR="00000000" w:rsidRDefault="00B97D7B">
      <w:pPr>
        <w:ind w:firstLine="400"/>
        <w:jc w:val="both"/>
      </w:pPr>
      <w:r>
        <w:rPr>
          <w:rStyle w:val="s0"/>
        </w:rPr>
        <w:t>В задании на проектирование ПРУ в дополнение к требованиям инструкции следует указать: группу ПРУ, коли</w:t>
      </w:r>
      <w:r>
        <w:rPr>
          <w:rStyle w:val="s0"/>
        </w:rPr>
        <w:t>чество укрываемых мужчин и женщин, режимы вентиляции, назначение помещений в мирное время.</w:t>
      </w:r>
    </w:p>
    <w:p w:rsidR="00000000" w:rsidRDefault="00B97D7B">
      <w:pPr>
        <w:ind w:firstLine="400"/>
        <w:jc w:val="both"/>
      </w:pPr>
      <w:r>
        <w:rPr>
          <w:rStyle w:val="s0"/>
        </w:rPr>
        <w:t>Материалы проекта ПРУ входят в состав проекта предприятия, здания, сооружения и оформляются в виде самостоятельного раздела.</w:t>
      </w:r>
    </w:p>
    <w:p w:rsidR="00000000" w:rsidRDefault="00B97D7B">
      <w:pPr>
        <w:ind w:firstLine="400"/>
        <w:jc w:val="both"/>
      </w:pPr>
      <w:r>
        <w:rPr>
          <w:rStyle w:val="s0"/>
        </w:rPr>
        <w:t>В задании на проектирование ПРУ, указыва</w:t>
      </w:r>
      <w:r>
        <w:rPr>
          <w:rStyle w:val="s0"/>
        </w:rPr>
        <w:t>ется:</w:t>
      </w:r>
    </w:p>
    <w:p w:rsidR="00000000" w:rsidRDefault="00B97D7B">
      <w:pPr>
        <w:ind w:firstLine="400"/>
        <w:jc w:val="both"/>
      </w:pPr>
      <w:r>
        <w:rPr>
          <w:rStyle w:val="s0"/>
        </w:rPr>
        <w:t>- распоряжение, на основе которого требуется строительство ПРУ;</w:t>
      </w:r>
    </w:p>
    <w:p w:rsidR="00000000" w:rsidRDefault="00B97D7B">
      <w:pPr>
        <w:ind w:firstLine="400"/>
        <w:jc w:val="both"/>
      </w:pPr>
      <w:r>
        <w:rPr>
          <w:rStyle w:val="s0"/>
        </w:rPr>
        <w:t>- вместимость укрытий;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- состав укрываемых: </w:t>
      </w:r>
    </w:p>
    <w:p w:rsidR="00000000" w:rsidRDefault="00B97D7B">
      <w:pPr>
        <w:ind w:firstLine="400"/>
        <w:jc w:val="both"/>
      </w:pPr>
      <w:r>
        <w:rPr>
          <w:rStyle w:val="s0"/>
        </w:rPr>
        <w:t>а) для обычных укрытий - число мужчин и женщин, беременных женщин и кормящих матерей, детей дошкольного возраста до 7 лет, детей школьного во</w:t>
      </w:r>
      <w:r>
        <w:rPr>
          <w:rStyle w:val="s0"/>
        </w:rPr>
        <w:t xml:space="preserve">зраста до 12 лет; </w:t>
      </w:r>
    </w:p>
    <w:p w:rsidR="00000000" w:rsidRDefault="00B97D7B">
      <w:pPr>
        <w:ind w:firstLine="400"/>
        <w:jc w:val="both"/>
      </w:pPr>
      <w:r>
        <w:rPr>
          <w:rStyle w:val="s0"/>
        </w:rPr>
        <w:t>б) для укрытий учреждений здравоохранения - количество больных мужчин и женщин (тяжелобольных и выздоравливающих), количество медицинского и обслуживающего персонала;</w:t>
      </w:r>
    </w:p>
    <w:p w:rsidR="00000000" w:rsidRDefault="00B97D7B">
      <w:pPr>
        <w:ind w:firstLine="400"/>
        <w:jc w:val="both"/>
      </w:pPr>
      <w:r>
        <w:rPr>
          <w:rStyle w:val="s0"/>
        </w:rPr>
        <w:t>- наименование зданий и сооружений, помещения которых целесообразно ис</w:t>
      </w:r>
      <w:r>
        <w:rPr>
          <w:rStyle w:val="s0"/>
        </w:rPr>
        <w:t>пользовать под укрытия;</w:t>
      </w:r>
    </w:p>
    <w:p w:rsidR="00000000" w:rsidRDefault="00B97D7B">
      <w:pPr>
        <w:ind w:firstLine="400"/>
        <w:jc w:val="both"/>
      </w:pPr>
      <w:r>
        <w:rPr>
          <w:rStyle w:val="s0"/>
        </w:rPr>
        <w:t>- назначение помещений, приспосабливаемых под укрытия, их оборудование и планируемые в них технологические процессы;</w:t>
      </w:r>
    </w:p>
    <w:p w:rsidR="00000000" w:rsidRDefault="00B97D7B">
      <w:pPr>
        <w:ind w:firstLine="400"/>
        <w:jc w:val="both"/>
      </w:pPr>
      <w:r>
        <w:rPr>
          <w:rStyle w:val="s0"/>
        </w:rPr>
        <w:t>- категория населения, для которого проектируется укрытие;</w:t>
      </w:r>
    </w:p>
    <w:p w:rsidR="00000000" w:rsidRDefault="00B97D7B">
      <w:pPr>
        <w:ind w:firstLine="400"/>
        <w:jc w:val="both"/>
      </w:pPr>
      <w:r>
        <w:rPr>
          <w:rStyle w:val="s0"/>
        </w:rPr>
        <w:t>- группа укрытий и коэффициент защиты (Кз);</w:t>
      </w:r>
    </w:p>
    <w:p w:rsidR="00000000" w:rsidRDefault="00B97D7B">
      <w:pPr>
        <w:ind w:firstLine="400"/>
        <w:jc w:val="both"/>
      </w:pPr>
      <w:r>
        <w:rPr>
          <w:rStyle w:val="s0"/>
        </w:rPr>
        <w:t>- основные т</w:t>
      </w:r>
      <w:r>
        <w:rPr>
          <w:rStyle w:val="s0"/>
        </w:rPr>
        <w:t>ребования к объемно-планировочным и конструктивным решениям;</w:t>
      </w:r>
    </w:p>
    <w:p w:rsidR="00000000" w:rsidRDefault="00B97D7B">
      <w:pPr>
        <w:ind w:firstLine="400"/>
        <w:jc w:val="both"/>
      </w:pPr>
      <w:r>
        <w:rPr>
          <w:rStyle w:val="s0"/>
        </w:rPr>
        <w:t>- требования по вентиляции;</w:t>
      </w:r>
    </w:p>
    <w:p w:rsidR="00000000" w:rsidRDefault="00B97D7B">
      <w:pPr>
        <w:ind w:firstLine="400"/>
        <w:jc w:val="both"/>
      </w:pPr>
      <w:r>
        <w:rPr>
          <w:rStyle w:val="s0"/>
        </w:rPr>
        <w:t>- источники обеспечения укрытия: водой, теплом, электроэнергией;</w:t>
      </w:r>
    </w:p>
    <w:p w:rsidR="00000000" w:rsidRDefault="00B97D7B">
      <w:pPr>
        <w:ind w:firstLine="400"/>
        <w:jc w:val="both"/>
      </w:pPr>
      <w:r>
        <w:rPr>
          <w:rStyle w:val="s0"/>
        </w:rPr>
        <w:t>- место отвода сточных вод;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- основные </w:t>
      </w:r>
      <w:r>
        <w:t>технико-экономические показатели, которые должны быть достигнут</w:t>
      </w:r>
      <w:r>
        <w:t>ы при проектировании ПРУ.</w:t>
      </w:r>
    </w:p>
    <w:p w:rsidR="00000000" w:rsidRDefault="00B97D7B">
      <w:pPr>
        <w:ind w:firstLine="400"/>
        <w:jc w:val="both"/>
      </w:pPr>
      <w:r>
        <w:rPr>
          <w:b/>
          <w:bCs/>
        </w:rPr>
        <w:t>1.11</w:t>
      </w:r>
      <w:r>
        <w:t xml:space="preserve"> Определение сметной стоимости и оформление договорной цены на строительство ПРУ в составе предприятий или </w:t>
      </w:r>
      <w:r>
        <w:rPr>
          <w:rStyle w:val="s0"/>
        </w:rPr>
        <w:t xml:space="preserve">объекта, включая затраты по второму (двойному использованию) проектирование помещений следует выполнять в соответствии </w:t>
      </w:r>
      <w:r>
        <w:rPr>
          <w:rStyle w:val="s0"/>
        </w:rPr>
        <w:t xml:space="preserve">с «Основными положениями по определению сметной стоимости строительства предприятия, зданий и сооружений, составлением сводных и сметных расчетов договорных </w:t>
      </w:r>
      <w:r>
        <w:rPr>
          <w:rStyle w:val="s0"/>
        </w:rPr>
        <w:lastRenderedPageBreak/>
        <w:t>цен на строительную продукцию в РК», утвержденных Постановлением Коллегии Минстроя РК от 28 мая 199</w:t>
      </w:r>
      <w:r>
        <w:rPr>
          <w:rStyle w:val="s0"/>
        </w:rPr>
        <w:t>6 года № 5-3.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Основные положения по комплектации и оформлению ПРУ согласно </w:t>
      </w:r>
      <w:hyperlink r:id="rId34" w:anchor="sub_id=7" w:history="1">
        <w:r>
          <w:rPr>
            <w:rStyle w:val="a3"/>
          </w:rPr>
          <w:t>прил. 7</w:t>
        </w:r>
      </w:hyperlink>
      <w:r>
        <w:rPr>
          <w:rStyle w:val="s0"/>
        </w:rPr>
        <w:t>.</w:t>
      </w:r>
    </w:p>
    <w:p w:rsidR="00000000" w:rsidRDefault="00B97D7B">
      <w:pPr>
        <w:pStyle w:val="ujoly"/>
      </w:pPr>
      <w:r>
        <w:rPr>
          <w:b/>
          <w:bCs/>
          <w:sz w:val="24"/>
          <w:szCs w:val="24"/>
        </w:rPr>
        <w:t> </w:t>
      </w:r>
    </w:p>
    <w:p w:rsidR="00000000" w:rsidRDefault="00B97D7B">
      <w:pPr>
        <w:pStyle w:val="ujoly"/>
        <w:ind w:firstLine="400"/>
      </w:pPr>
      <w:r>
        <w:rPr>
          <w:b/>
          <w:bCs/>
          <w:sz w:val="24"/>
          <w:szCs w:val="24"/>
        </w:rPr>
        <w:t>Размещение ПРУ</w:t>
      </w:r>
    </w:p>
    <w:p w:rsidR="00000000" w:rsidRDefault="00B97D7B">
      <w:pPr>
        <w:pStyle w:val="ujoly"/>
        <w:ind w:firstLine="400"/>
      </w:pPr>
      <w:r>
        <w:rPr>
          <w:b/>
          <w:bCs/>
          <w:sz w:val="24"/>
          <w:szCs w:val="24"/>
        </w:rPr>
        <w:t>1.12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ПРУ в пределах действия ударной волны следует размещать в помещениях, расположенных в подвальных и цокольных этажах, а за пределами ее воздействия - в подвалах, цокольных этажах и подпольях, а также допускается размещать в изолированных помещениях на первы</w:t>
      </w:r>
      <w:r>
        <w:rPr>
          <w:sz w:val="24"/>
          <w:szCs w:val="24"/>
        </w:rPr>
        <w:t>х этажах наземных кирпичных (каменных) зданий с учетом минимальных трудозатрат и средств на их дооборудование.</w:t>
      </w:r>
    </w:p>
    <w:p w:rsidR="00000000" w:rsidRDefault="00B97D7B">
      <w:pPr>
        <w:ind w:firstLine="400"/>
        <w:jc w:val="both"/>
      </w:pPr>
      <w:r>
        <w:rPr>
          <w:rStyle w:val="s0"/>
        </w:rPr>
        <w:t>В зоне действия ударной волны, ограждающие конструкции помещений, приспосабливаемых под укрытия, должны выдержать нагрузки от воздействия ударной</w:t>
      </w:r>
      <w:r>
        <w:rPr>
          <w:rStyle w:val="s0"/>
        </w:rPr>
        <w:t xml:space="preserve"> волны. Величина этих нагрузок на конструкции стен первых этажей больше, чем на стены подвалов и заглубленную часть стен цокольных этажей.</w:t>
      </w:r>
    </w:p>
    <w:p w:rsidR="00000000" w:rsidRDefault="00B97D7B">
      <w:pPr>
        <w:ind w:firstLine="400"/>
        <w:jc w:val="both"/>
      </w:pPr>
      <w:r>
        <w:rPr>
          <w:rStyle w:val="s0"/>
        </w:rPr>
        <w:t>При использовании в указанной зоне под укрытия помещения первого этажа требуется усиление прочности стен. При располо</w:t>
      </w:r>
      <w:r>
        <w:rPr>
          <w:rStyle w:val="s0"/>
        </w:rPr>
        <w:t>жении укрытий в подвалах и цокольных этажах усиления стен, как правило, не требуется.</w:t>
      </w:r>
    </w:p>
    <w:p w:rsidR="00000000" w:rsidRDefault="00B97D7B">
      <w:pPr>
        <w:ind w:firstLine="400"/>
        <w:jc w:val="both"/>
      </w:pPr>
      <w:r>
        <w:rPr>
          <w:rStyle w:val="s0"/>
        </w:rPr>
        <w:t>При отсутствии подвалов и цокольных этажей для размещения ПРУ могут также использоваться помещения первых этажей многоэтажных зданий и сооружений. Одноэтажные надземные з</w:t>
      </w:r>
      <w:r>
        <w:rPr>
          <w:rStyle w:val="s0"/>
        </w:rPr>
        <w:t>дания и сооружения, не обсыпанные грунтом, обладают ограниченными защитными свойствами от действия ионизирующего излучения. Их использование под ПРУ может быть допущено только при отсутствии возможности размещения укрытия в подвальных, цокольных и на первы</w:t>
      </w:r>
      <w:r>
        <w:rPr>
          <w:rStyle w:val="s0"/>
        </w:rPr>
        <w:t>х этажах многоэтажных зданий.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Во всех случаях следует иметь в виду, что повышенными противорадиационными защитными свойствами обладают здания, расположенные внутри застройки. Под укрытия в таких зданиях целесообразно выбирать помещения, у которых наружные </w:t>
      </w:r>
      <w:r>
        <w:rPr>
          <w:rStyle w:val="s0"/>
        </w:rPr>
        <w:t xml:space="preserve">стены обращены в сторону небольших дворов и узких улиц, застроенных каменными </w:t>
      </w:r>
      <w:r>
        <w:t>зданиями.</w:t>
      </w:r>
    </w:p>
    <w:p w:rsidR="00000000" w:rsidRDefault="00B97D7B">
      <w:pPr>
        <w:pStyle w:val="ujoly"/>
        <w:ind w:firstLine="400"/>
      </w:pPr>
      <w:r>
        <w:rPr>
          <w:b/>
          <w:bCs/>
          <w:spacing w:val="-6"/>
          <w:sz w:val="24"/>
          <w:szCs w:val="24"/>
        </w:rPr>
        <w:t>1.13</w:t>
      </w:r>
      <w:r>
        <w:rPr>
          <w:spacing w:val="-6"/>
          <w:sz w:val="24"/>
          <w:szCs w:val="24"/>
        </w:rPr>
        <w:t xml:space="preserve"> К помещениям, приспосабливаемым под ПРУ, предъявляются следующие требования: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- наружные ограждающие конструкции зданий или сооружений должны обеспечивать необходимую кратность ослабления гамма-излучения;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- проемы и отверстия должны быть подготовлены для заделки при переводе помещения на режим укрытия;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помещения должны располагать</w:t>
      </w:r>
      <w:r>
        <w:rPr>
          <w:spacing w:val="-4"/>
          <w:sz w:val="24"/>
          <w:szCs w:val="24"/>
        </w:rPr>
        <w:t>ся вблизи мест пребывания большинства укрываемых.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Требования, предусмотренные данным пунктом, наиболее оптимально могут быть выполнены при размещении укрытий в зданиях и сооружениях с ограждающими конструкциями, имеющими ограниченное количество проемов. 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П</w:t>
      </w:r>
      <w:r>
        <w:rPr>
          <w:sz w:val="24"/>
          <w:szCs w:val="24"/>
        </w:rPr>
        <w:t>ри выборе помещений под укрытия следует также обращать внимание на возгораемость и предел огнестойкости основных строительных конструкций. Как правило, несущие стены и стены лестничных клеток, колонны должны быть несгораемые с пределом огнестойкости не мен</w:t>
      </w:r>
      <w:r>
        <w:rPr>
          <w:sz w:val="24"/>
          <w:szCs w:val="24"/>
        </w:rPr>
        <w:t>ее 2 часа.</w:t>
      </w:r>
    </w:p>
    <w:p w:rsidR="00000000" w:rsidRDefault="00B97D7B">
      <w:pPr>
        <w:pStyle w:val="ujoly"/>
        <w:ind w:firstLine="400"/>
      </w:pPr>
      <w:r>
        <w:rPr>
          <w:b/>
          <w:bCs/>
          <w:sz w:val="24"/>
          <w:szCs w:val="24"/>
        </w:rPr>
        <w:t>1.14</w:t>
      </w:r>
      <w:r>
        <w:rPr>
          <w:sz w:val="24"/>
          <w:szCs w:val="24"/>
        </w:rPr>
        <w:t xml:space="preserve"> Уровень пола ПРУ должен быть выше наивысшего уровня грунтовых вод не менее чем на 0,2 м.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ПРУ допускается размещать в подвальных помещениях ранее возведенных зданий и сооружений, пол которых расположен ниже уровня грунтовых вод, при наличии </w:t>
      </w:r>
      <w:r>
        <w:rPr>
          <w:rStyle w:val="s0"/>
        </w:rPr>
        <w:t>надежной гидроизоляции.</w:t>
      </w:r>
    </w:p>
    <w:p w:rsidR="00000000" w:rsidRDefault="00B97D7B">
      <w:pPr>
        <w:ind w:firstLine="400"/>
        <w:jc w:val="both"/>
      </w:pPr>
      <w:r>
        <w:rPr>
          <w:rStyle w:val="s0"/>
        </w:rPr>
        <w:t>Проектирование ПРУ во вновь строящихся подвальных помещениях при наличии грунтовых вод выше уровня пола допускается с разрешения заинтересованных министерств и ведомств при устройстве надежной гидроизоляции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>1.15</w:t>
      </w:r>
      <w:r>
        <w:rPr>
          <w:rStyle w:val="s0"/>
        </w:rPr>
        <w:t>Прокладка транзитных</w:t>
      </w:r>
      <w:r>
        <w:rPr>
          <w:rStyle w:val="s0"/>
        </w:rPr>
        <w:t xml:space="preserve"> и связанных с системой здания газовых сетей, паропроводов, трубопроводов с перегретой водой и сжатым воздухом, через помещения ПРУ не допускается.</w:t>
      </w:r>
    </w:p>
    <w:p w:rsidR="00000000" w:rsidRDefault="00B97D7B">
      <w:pPr>
        <w:ind w:firstLine="400"/>
        <w:jc w:val="both"/>
      </w:pPr>
      <w:r>
        <w:rPr>
          <w:rStyle w:val="s0"/>
        </w:rPr>
        <w:lastRenderedPageBreak/>
        <w:t xml:space="preserve">Прокладка транзитных трубопроводов отопления, водопровода и канализации через помещения ПРУ допускается при </w:t>
      </w:r>
      <w:r>
        <w:rPr>
          <w:rStyle w:val="s0"/>
        </w:rPr>
        <w:t>условии размещения их в полу или в коридорах, отделенных от помещения ПРУ стенами с пределом огнестойкости 0,75 ч.</w:t>
      </w:r>
    </w:p>
    <w:p w:rsidR="00000000" w:rsidRDefault="00B97D7B">
      <w:pPr>
        <w:ind w:firstLine="400"/>
        <w:jc w:val="both"/>
      </w:pPr>
      <w:r>
        <w:rPr>
          <w:rStyle w:val="s0"/>
        </w:rPr>
        <w:t>Трубопроводы отопления и вентиляции, водоснабжения и канализации, связанные с общей системой инженерного оборудования здания, допускается про</w:t>
      </w:r>
      <w:r>
        <w:rPr>
          <w:rStyle w:val="s0"/>
        </w:rPr>
        <w:t>кладывать через помещения ПРУ.</w:t>
      </w:r>
    </w:p>
    <w:p w:rsidR="00000000" w:rsidRDefault="00B97D7B">
      <w:pPr>
        <w:ind w:firstLine="400"/>
        <w:jc w:val="both"/>
      </w:pPr>
      <w:r>
        <w:rPr>
          <w:rStyle w:val="s0"/>
        </w:rPr>
        <w:t>Не допускается продолжительное пребывание групп людей в местах расположения газовых сетей, паропроводов, трубопроводов с перегретой водой и сжатым воздухом. Трубопроводы должны прокладываться под полом укрытия или в специальн</w:t>
      </w:r>
      <w:r>
        <w:rPr>
          <w:rStyle w:val="s0"/>
        </w:rPr>
        <w:t xml:space="preserve">ых </w:t>
      </w:r>
      <w:r>
        <w:t>коллекторах вне помещений укрытия.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pStyle w:val="ujoly"/>
        <w:jc w:val="center"/>
      </w:pPr>
      <w:r>
        <w:rPr>
          <w:b/>
          <w:bCs/>
          <w:sz w:val="24"/>
          <w:szCs w:val="24"/>
        </w:rPr>
        <w:t>2 ОБЪЕМНО-ПЛАНИРОВОЧНЫЕ И КОНСТРУКТИВНЫЕ РЕШЕНИЯ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pStyle w:val="ujoly"/>
        <w:ind w:firstLine="400"/>
      </w:pPr>
      <w:r>
        <w:rPr>
          <w:b/>
          <w:bCs/>
          <w:sz w:val="24"/>
          <w:szCs w:val="24"/>
        </w:rPr>
        <w:t>Объемно - планировочные решения</w:t>
      </w:r>
    </w:p>
    <w:p w:rsidR="00000000" w:rsidRDefault="00B97D7B">
      <w:pPr>
        <w:ind w:firstLine="400"/>
        <w:jc w:val="both"/>
      </w:pPr>
      <w:r>
        <w:rPr>
          <w:b/>
          <w:bCs/>
        </w:rPr>
        <w:t>2.1</w:t>
      </w:r>
      <w:r>
        <w:t xml:space="preserve"> В </w:t>
      </w:r>
      <w:r>
        <w:rPr>
          <w:rStyle w:val="s0"/>
        </w:rPr>
        <w:t>составе ПРУ следует предусматривать помещения: для размещения укрываемых (основные), санитарного узла, вентиляционной и для хра</w:t>
      </w:r>
      <w:r>
        <w:rPr>
          <w:rStyle w:val="s0"/>
        </w:rPr>
        <w:t>нения загрязненной верхней одежды (вспомогательные).</w:t>
      </w:r>
    </w:p>
    <w:p w:rsidR="00000000" w:rsidRDefault="00B97D7B">
      <w:pPr>
        <w:ind w:firstLine="400"/>
        <w:jc w:val="both"/>
      </w:pPr>
      <w:r>
        <w:rPr>
          <w:rStyle w:val="s0"/>
        </w:rPr>
        <w:t>В неканализованных укрытиях вместимостью до 20 чел. допускается предусматривать помещение для выносной тары.</w:t>
      </w:r>
    </w:p>
    <w:p w:rsidR="00000000" w:rsidRDefault="00B97D7B">
      <w:pPr>
        <w:ind w:firstLine="400"/>
        <w:jc w:val="both"/>
      </w:pPr>
      <w:r>
        <w:rPr>
          <w:rStyle w:val="s0"/>
        </w:rPr>
        <w:t>ПРУ для учреждений здравоохранения должны иметь следующие основные помещения: для размещения б</w:t>
      </w:r>
      <w:r>
        <w:rPr>
          <w:rStyle w:val="s0"/>
        </w:rPr>
        <w:t>ольных и выздоравливающих, медицинского и обслуживающего персонала, процедурную (перевязочную), буфетную и посты медицинских сестер.</w:t>
      </w:r>
    </w:p>
    <w:p w:rsidR="00000000" w:rsidRDefault="00B97D7B">
      <w:pPr>
        <w:ind w:firstLine="400"/>
        <w:jc w:val="both"/>
      </w:pPr>
      <w:r>
        <w:rPr>
          <w:rStyle w:val="s0"/>
        </w:rPr>
        <w:t>Размещение больных, медицинского и обслуживающего персонала следует предусматривать в раздельных помещениях, за исключением</w:t>
      </w:r>
      <w:r>
        <w:rPr>
          <w:rStyle w:val="s0"/>
        </w:rPr>
        <w:t xml:space="preserve"> постов дежурного персонала. В ПРУ больниц хирургического профиля следует дополнительно предусматривать операционно-перевязочную и предоперационно-стерилизационную палаты.</w:t>
      </w:r>
    </w:p>
    <w:p w:rsidR="00000000" w:rsidRDefault="00B97D7B">
      <w:pPr>
        <w:ind w:firstLine="400"/>
        <w:jc w:val="both"/>
      </w:pPr>
      <w:r>
        <w:rPr>
          <w:rStyle w:val="s0"/>
        </w:rPr>
        <w:t>ПРУ для инфекционных больных следует проектировать по индивидуальному заданию, предусматривая раздельное размещение больных по видам инфекции и выделяя при необходимости помещения для отдельных боксов.</w:t>
      </w:r>
    </w:p>
    <w:p w:rsidR="00000000" w:rsidRDefault="00B97D7B">
      <w:pPr>
        <w:ind w:firstLine="400"/>
        <w:jc w:val="both"/>
      </w:pPr>
      <w:r>
        <w:rPr>
          <w:rStyle w:val="s0"/>
        </w:rPr>
        <w:t>Объемно-планировочные решения ПРУ должны обеспечивать:</w:t>
      </w:r>
    </w:p>
    <w:p w:rsidR="00000000" w:rsidRDefault="00B97D7B">
      <w:pPr>
        <w:ind w:firstLine="400"/>
        <w:jc w:val="both"/>
      </w:pPr>
      <w:r>
        <w:rPr>
          <w:rStyle w:val="s0"/>
        </w:rPr>
        <w:t>бесперебойную производственную деятельность предприятия, учреждения, организации, в здании которых укрытие оборудовано:</w:t>
      </w:r>
    </w:p>
    <w:p w:rsidR="00000000" w:rsidRDefault="00B97D7B">
      <w:pPr>
        <w:ind w:firstLine="400"/>
        <w:jc w:val="both"/>
      </w:pPr>
      <w:r>
        <w:rPr>
          <w:rStyle w:val="s0"/>
        </w:rPr>
        <w:t>- простую планировку с наименьшим периметром наружных стен;</w:t>
      </w:r>
    </w:p>
    <w:p w:rsidR="00000000" w:rsidRDefault="00B97D7B">
      <w:pPr>
        <w:ind w:firstLine="400"/>
        <w:jc w:val="both"/>
      </w:pPr>
      <w:r>
        <w:rPr>
          <w:rStyle w:val="s0"/>
        </w:rPr>
        <w:t>- экономичное использование внутреннего объема и площади;</w:t>
      </w:r>
    </w:p>
    <w:p w:rsidR="00000000" w:rsidRDefault="00B97D7B">
      <w:pPr>
        <w:ind w:firstLine="400"/>
        <w:jc w:val="both"/>
      </w:pPr>
      <w:r>
        <w:rPr>
          <w:rStyle w:val="s0"/>
        </w:rPr>
        <w:t>- нормальные усло</w:t>
      </w:r>
      <w:r>
        <w:rPr>
          <w:rStyle w:val="s0"/>
        </w:rPr>
        <w:t>вия для использования помещения для нужд народного хозяйства и в качестве укрытия;</w:t>
      </w:r>
    </w:p>
    <w:p w:rsidR="00000000" w:rsidRDefault="00B97D7B">
      <w:pPr>
        <w:ind w:firstLine="400"/>
        <w:jc w:val="both"/>
      </w:pPr>
      <w:r>
        <w:rPr>
          <w:rStyle w:val="s0"/>
        </w:rPr>
        <w:t>- удобство заполнения и размещения укрываемых;</w:t>
      </w:r>
    </w:p>
    <w:p w:rsidR="00000000" w:rsidRDefault="00B97D7B">
      <w:pPr>
        <w:ind w:firstLine="400"/>
        <w:jc w:val="both"/>
      </w:pPr>
      <w:r>
        <w:rPr>
          <w:rStyle w:val="s0"/>
        </w:rPr>
        <w:t>- создание условий, необходимых для длительного пребывания укрываемых;</w:t>
      </w:r>
    </w:p>
    <w:p w:rsidR="00000000" w:rsidRDefault="00B97D7B">
      <w:pPr>
        <w:ind w:firstLine="400"/>
        <w:jc w:val="both"/>
      </w:pPr>
      <w:r>
        <w:rPr>
          <w:rStyle w:val="s0"/>
        </w:rPr>
        <w:t>- рациональное размещение внутреннего инженерно-техниче</w:t>
      </w:r>
      <w:r>
        <w:rPr>
          <w:rStyle w:val="s0"/>
        </w:rPr>
        <w:t>ского оборудования.</w:t>
      </w:r>
    </w:p>
    <w:p w:rsidR="00000000" w:rsidRDefault="00B97D7B">
      <w:pPr>
        <w:ind w:firstLine="400"/>
        <w:jc w:val="both"/>
      </w:pPr>
      <w:r>
        <w:rPr>
          <w:rStyle w:val="s0"/>
        </w:rPr>
        <w:t>При проектировании ПРУ необходимо стремиться к максимальному использованию площадей как основных, так и подсобных помещений (кладовых, складских, гардеробных, вестибюлей, коридоров и т.п.).</w:t>
      </w:r>
    </w:p>
    <w:p w:rsidR="00000000" w:rsidRDefault="00B97D7B">
      <w:pPr>
        <w:ind w:firstLine="400"/>
        <w:jc w:val="both"/>
      </w:pPr>
      <w:r>
        <w:rPr>
          <w:rStyle w:val="s0"/>
        </w:rPr>
        <w:t>В ПРУ для учреждений, здравоохранения, также к</w:t>
      </w:r>
      <w:r>
        <w:rPr>
          <w:rStyle w:val="s0"/>
        </w:rPr>
        <w:t>ак и в обычных укрытиях, предусматриваются санитарные узлы, вентиляционные помещения и помещения для хранения загрязненной верхней одежды.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Количество постов для медицинских сестер принимаются из расчета один пост на 100 больных. Площадь </w:t>
      </w:r>
      <w:r>
        <w:t>поста принимается р</w:t>
      </w:r>
      <w:r>
        <w:t>авной 2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ujoly"/>
        <w:ind w:firstLine="400"/>
      </w:pPr>
      <w:r>
        <w:rPr>
          <w:b/>
          <w:bCs/>
          <w:sz w:val="24"/>
          <w:szCs w:val="24"/>
        </w:rPr>
        <w:t>2.2</w:t>
      </w:r>
      <w:r>
        <w:rPr>
          <w:sz w:val="24"/>
          <w:szCs w:val="24"/>
        </w:rPr>
        <w:t xml:space="preserve"> Норму площади пола основных помещений в ПРУ на одного укрываемого следует принимать равной 0,5м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при двухъярусном и 0,4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при трехъярусном расположении нар.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Нормы площади помещений ПРУ для учреждений здравоохранения следует принимать в соответствии </w:t>
      </w:r>
      <w:hyperlink r:id="rId35" w:history="1">
        <w:r>
          <w:rPr>
            <w:rStyle w:val="a3"/>
            <w:sz w:val="24"/>
            <w:szCs w:val="24"/>
          </w:rPr>
          <w:t>СНиП РК 2.04-09-2002</w:t>
        </w:r>
      </w:hyperlink>
      <w:r>
        <w:rPr>
          <w:sz w:val="24"/>
          <w:szCs w:val="24"/>
        </w:rP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lastRenderedPageBreak/>
        <w:t>Площадь основных помещений, занимаемая не демонтируемым и не используемым для</w:t>
      </w:r>
      <w:r>
        <w:rPr>
          <w:sz w:val="24"/>
          <w:szCs w:val="24"/>
        </w:rPr>
        <w:t xml:space="preserve"> укрытия оборудованием, в норму площади на одного укрываемого не входит. При расчетной температуре наружного воздуха более +25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С для борьбы с теплоизбытками разрешается увеличивать норму площади пола помещений основного назначения на одного укрываемого до </w:t>
      </w:r>
      <w:r>
        <w:rPr>
          <w:sz w:val="24"/>
          <w:szCs w:val="24"/>
        </w:rPr>
        <w:t>0,75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Однако любое увеличение нормы площади свыше 0,4 и 0,5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может быть допущено только при наличии технико-экономического обоснования.</w:t>
      </w:r>
    </w:p>
    <w:p w:rsidR="00000000" w:rsidRDefault="00B97D7B">
      <w:pPr>
        <w:pStyle w:val="ujoly"/>
        <w:ind w:firstLine="400"/>
      </w:pPr>
      <w:r>
        <w:rPr>
          <w:b/>
          <w:bCs/>
          <w:spacing w:val="-4"/>
          <w:sz w:val="24"/>
          <w:szCs w:val="24"/>
        </w:rPr>
        <w:t>2.3</w:t>
      </w:r>
      <w:r>
        <w:rPr>
          <w:spacing w:val="-4"/>
          <w:sz w:val="24"/>
          <w:szCs w:val="24"/>
        </w:rPr>
        <w:t xml:space="preserve"> При проектировании ПРУ, размещаемых в общеобразовательных школах и детских садах-яслях, следует принимать нормы</w:t>
      </w:r>
      <w:r>
        <w:rPr>
          <w:spacing w:val="-4"/>
          <w:sz w:val="24"/>
          <w:szCs w:val="24"/>
        </w:rPr>
        <w:t xml:space="preserve"> площади, по </w:t>
      </w:r>
      <w:hyperlink r:id="rId36" w:anchor="sub_id=2541" w:history="1">
        <w:r>
          <w:rPr>
            <w:rStyle w:val="a3"/>
            <w:spacing w:val="-4"/>
            <w:sz w:val="24"/>
            <w:szCs w:val="24"/>
          </w:rPr>
          <w:t>п.п. 17-19 табл. 10</w:t>
        </w:r>
      </w:hyperlink>
      <w:r>
        <w:rPr>
          <w:spacing w:val="-4"/>
          <w:sz w:val="24"/>
          <w:szCs w:val="24"/>
        </w:rPr>
        <w:t xml:space="preserve"> СНиП РК 2.04-09-2002, при этом учеников-подростков 12 лет и старше следует относить к категории взрослых, остальных - к категории детей</w:t>
      </w:r>
      <w:r>
        <w:rPr>
          <w:sz w:val="24"/>
          <w:szCs w:val="24"/>
        </w:rP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При </w:t>
      </w:r>
      <w:r>
        <w:rPr>
          <w:sz w:val="24"/>
          <w:szCs w:val="24"/>
        </w:rPr>
        <w:t>размещении ПРУ в действующих общеобразовательных школах следует выделять отдельные помещения для учащихся в возрасте до 12 лет (первых четырех лет обучения). Норма площади для них принимается равной 1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на одного укрываемого. Кроме того, в укрытиях, разме</w:t>
      </w:r>
      <w:r>
        <w:rPr>
          <w:sz w:val="24"/>
          <w:szCs w:val="24"/>
        </w:rPr>
        <w:t>щаемых в школах, необходимо предусматривать буфетную с помещением для подогрева пищи для учащихся.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Общая площадь буфетной и помещений для подогрева пищи принимается равной при вместимости укрытия: до 400 учащихся - 20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от 401 до 600 учащихся - 30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от</w:t>
      </w:r>
      <w:r>
        <w:rPr>
          <w:sz w:val="24"/>
          <w:szCs w:val="24"/>
        </w:rPr>
        <w:t xml:space="preserve"> 601 до 1000 учащихся - 40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000000" w:rsidRDefault="00B97D7B">
      <w:pPr>
        <w:pStyle w:val="ujoly"/>
        <w:ind w:firstLine="400"/>
      </w:pPr>
      <w:r>
        <w:rPr>
          <w:b/>
          <w:bCs/>
          <w:spacing w:val="-4"/>
          <w:sz w:val="24"/>
          <w:szCs w:val="24"/>
        </w:rPr>
        <w:t>2.4</w:t>
      </w:r>
      <w:r>
        <w:rPr>
          <w:spacing w:val="-4"/>
          <w:sz w:val="24"/>
          <w:szCs w:val="24"/>
        </w:rPr>
        <w:t xml:space="preserve"> Для ПРУ, оборудуемых в существующих зданиях и сооружениях, следует принимать:</w:t>
      </w:r>
    </w:p>
    <w:p w:rsidR="00000000" w:rsidRDefault="00B97D7B">
      <w:pPr>
        <w:ind w:firstLine="400"/>
        <w:jc w:val="both"/>
      </w:pPr>
      <w:r>
        <w:t>- трехъярусное расположение нар при высоте помещений 2,8-3 м;</w:t>
      </w:r>
    </w:p>
    <w:p w:rsidR="00000000" w:rsidRDefault="00B97D7B">
      <w:pPr>
        <w:ind w:firstLine="400"/>
        <w:jc w:val="both"/>
      </w:pPr>
      <w:r>
        <w:t>- двухъярусное расположение нар при высоте помещений 2,2-2,4 м.</w:t>
      </w:r>
    </w:p>
    <w:p w:rsidR="00000000" w:rsidRDefault="00B97D7B">
      <w:pPr>
        <w:ind w:firstLine="400"/>
        <w:jc w:val="both"/>
      </w:pPr>
      <w:r>
        <w:t>При размещении ПР</w:t>
      </w:r>
      <w:r>
        <w:t xml:space="preserve">У в подвалах, подпольях, горных выработках, пещерах, погребах и других заглубленных помещениях при их высоте 1,7-1,9 м следует предусматривать одноярусное расположение нар. Нормы площади пола основных помещений ПРУ на одного укрываемого принимается равной </w:t>
      </w:r>
      <w:r>
        <w:t>0,6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Основные помещения укрытий оборудуются местами для лежания и сидения, согласно табл. 1.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ind w:firstLine="709"/>
        <w:jc w:val="right"/>
      </w:pPr>
      <w:r>
        <w:t>Таблица 1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2676"/>
        <w:gridCol w:w="2541"/>
      </w:tblGrid>
      <w:tr w:rsidR="00000000">
        <w:tc>
          <w:tcPr>
            <w:tcW w:w="44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Показатели</w:t>
            </w:r>
          </w:p>
        </w:tc>
        <w:tc>
          <w:tcPr>
            <w:tcW w:w="52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Расстояние в укрытиях,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на предприятиях и в населенных пунктах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при лечебных учреждениях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Ширина проходов на уровне скамей для сидения между: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r>
              <w:t> 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а) поперечными рядами (при количестве мест в ряду не более 12)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0,7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б) продольными рядами и торцами поперечных рядов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0,75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в) продольными рядами (при количестве мест в ряду не более 20 и при одностороннем выходе)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0,85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Расстояние между больничными койками</w:t>
            </w:r>
          </w:p>
          <w:p w:rsidR="00000000" w:rsidRDefault="00B97D7B">
            <w:pPr>
              <w:ind w:left="170"/>
            </w:pPr>
            <w:r>
              <w:t>при: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а) двухъярусном расположении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б) одноярусном расположении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0,6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pStyle w:val="a5"/>
              <w:ind w:left="170"/>
              <w:jc w:val="left"/>
            </w:pPr>
            <w:r>
              <w:rPr>
                <w:sz w:val="24"/>
                <w:szCs w:val="24"/>
              </w:rPr>
              <w:t>Сквозные проходы между: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А) поперечными рядами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0,9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Б) продольными рядами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1,2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lastRenderedPageBreak/>
              <w:t>Ширина проходов между рядами кроватей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1,3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Ширина коридоров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left="170"/>
            </w:pPr>
            <w:r>
              <w:t>Ширина входов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  <w:hideMark/>
          </w:tcPr>
          <w:p w:rsidR="00000000" w:rsidRDefault="00B97D7B">
            <w:pPr>
              <w:ind w:firstLine="709"/>
            </w:pPr>
            <w:r>
              <w:rPr>
                <w:b/>
                <w:bCs/>
                <w:i/>
                <w:iCs/>
              </w:rPr>
              <w:t xml:space="preserve">Примечание - </w:t>
            </w:r>
            <w:r>
              <w:t>Продольный ряд принимается по стенке здания с большим, а поперечный с меньшим количеством разбивочных осей.</w:t>
            </w:r>
          </w:p>
        </w:tc>
      </w:tr>
    </w:tbl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ind w:firstLine="400"/>
        <w:jc w:val="both"/>
      </w:pPr>
      <w:r>
        <w:t>Места для лежания должны составлять не менее 15% при одноярусном, 20% при двухъярусном и 30% при трехъярусном расположении нар от общего количества мест в укрытии. Места для лежания следует принимать размерами 0,55х1,8 м.</w:t>
      </w:r>
    </w:p>
    <w:p w:rsidR="00000000" w:rsidRDefault="00B97D7B">
      <w:pPr>
        <w:ind w:firstLine="400"/>
        <w:jc w:val="both"/>
      </w:pPr>
      <w:r>
        <w:t>Высота помещений 1,7-1,9 м принима</w:t>
      </w:r>
      <w:r>
        <w:t xml:space="preserve">ется при оборудовании ПРУ небольшой вместимости (5-20 чел.) в существующих подпольях, погребах, хранилищах и других заглубленных помещениях. При небольшой вместимости (более 20 чел.) высоту помещений следует принимать не менее 2,2 м. </w:t>
      </w:r>
    </w:p>
    <w:p w:rsidR="00000000" w:rsidRDefault="00B97D7B">
      <w:pPr>
        <w:ind w:firstLine="400"/>
        <w:jc w:val="both"/>
      </w:pPr>
      <w:r>
        <w:rPr>
          <w:spacing w:val="-1"/>
        </w:rPr>
        <w:t>Места для сидения при</w:t>
      </w:r>
      <w:r>
        <w:rPr>
          <w:spacing w:val="-1"/>
        </w:rPr>
        <w:t>нимаются равными 0,45х0,45 м на одного человека. Высота скамей для сидения должна быть 0,45 м, мест для лежания на втором ярусе 1,4 м и на третьем ярусе 2,15 м от пола. Расстояние от верхнего яруса до перекрытия или выступающих конструкций должно быть не м</w:t>
      </w:r>
      <w:r>
        <w:rPr>
          <w:spacing w:val="-1"/>
        </w:rPr>
        <w:t>енее 0,75 м.</w:t>
      </w:r>
    </w:p>
    <w:p w:rsidR="00000000" w:rsidRDefault="00B97D7B">
      <w:pPr>
        <w:ind w:firstLine="400"/>
        <w:jc w:val="both"/>
      </w:pPr>
      <w:r>
        <w:t xml:space="preserve">Ширину проходов и коридоров следует принимать по </w:t>
      </w:r>
      <w:hyperlink r:id="rId37" w:anchor="sub_id=11" w:history="1">
        <w:r>
          <w:rPr>
            <w:rStyle w:val="a3"/>
          </w:rPr>
          <w:t>табл. 1</w:t>
        </w:r>
      </w:hyperlink>
      <w:r>
        <w:t>. Варианты размещения мест для укрываемых приведены на схеме 7 (</w:t>
      </w:r>
      <w:hyperlink r:id="rId38" w:anchor="sub_id=1" w:history="1">
        <w:r>
          <w:rPr>
            <w:rStyle w:val="a3"/>
          </w:rPr>
          <w:t>прил. 1</w:t>
        </w:r>
      </w:hyperlink>
      <w:r>
        <w:t>).</w:t>
      </w:r>
    </w:p>
    <w:p w:rsidR="00000000" w:rsidRDefault="00B97D7B">
      <w:pPr>
        <w:ind w:firstLine="400"/>
        <w:jc w:val="both"/>
      </w:pPr>
      <w:r>
        <w:t>При использовании под ПРУ помещения с недемонтируемым оборудованием необходимо расстояние между отдельными видами оборудования принимать из условий размещения между ними скамей и нар, а некоторые виды оборудова</w:t>
      </w:r>
      <w:r>
        <w:t>ния целесообразно приспосабливать для размещения укрываемых.</w:t>
      </w:r>
    </w:p>
    <w:p w:rsidR="00000000" w:rsidRDefault="00B97D7B">
      <w:pPr>
        <w:ind w:firstLine="400"/>
        <w:jc w:val="both"/>
      </w:pPr>
      <w:r>
        <w:rPr>
          <w:b/>
          <w:bCs/>
        </w:rPr>
        <w:t>2.5</w:t>
      </w:r>
      <w:r>
        <w:t xml:space="preserve"> Требования к санитарным узлам принимаются в соответствии с </w:t>
      </w:r>
      <w:hyperlink r:id="rId39" w:anchor="sub_id=209" w:history="1">
        <w:r>
          <w:rPr>
            <w:rStyle w:val="a3"/>
          </w:rPr>
          <w:t>п. 2.9</w:t>
        </w:r>
      </w:hyperlink>
      <w:hyperlink r:id="rId40" w:history="1">
        <w:r>
          <w:rPr>
            <w:rStyle w:val="a3"/>
          </w:rPr>
          <w:t>СНиП РК 2.04-09-2002</w:t>
        </w:r>
      </w:hyperlink>
      <w:r>
        <w:t xml:space="preserve">. Количество напольных чаш (унитазов), писсуаров и умывальников для ПРУ на предприятиях и в жилых районах следует принимать в соответствии </w:t>
      </w:r>
      <w:hyperlink r:id="rId41" w:anchor="sub_id=41" w:history="1">
        <w:r>
          <w:rPr>
            <w:rStyle w:val="a3"/>
          </w:rPr>
          <w:t>табл. 4</w:t>
        </w:r>
      </w:hyperlink>
      <w:hyperlink r:id="rId42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>Для ПРУ учреждений здравоохранения, имеющих больных средней и легкой степени тяжести, медицинский и обслуживающий персонал, нормы, указанные в пп. 1 и 2 второй</w:t>
      </w:r>
      <w:r>
        <w:t xml:space="preserve"> графы табл. 2 принимать, уменьшая в 1,5 раза, а указанные в пп. 3 и 4 табл. 2 - принимать по третьей графе.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2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4048"/>
        <w:gridCol w:w="2597"/>
        <w:gridCol w:w="2236"/>
      </w:tblGrid>
      <w:tr w:rsidR="00000000">
        <w:trPr>
          <w:cantSplit/>
        </w:trPr>
        <w:tc>
          <w:tcPr>
            <w:tcW w:w="7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№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п.п.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40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Санитарные приборы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48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Количество укрываемых, чел., на один санитарный прибор в укрытиях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2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для работающих смен и населения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rPr>
                <w:rStyle w:val="s1"/>
              </w:rPr>
              <w:t>для лечебных учреждений</w:t>
            </w:r>
          </w:p>
        </w:tc>
      </w:tr>
      <w:tr w:rsidR="00000000">
        <w:trPr>
          <w:cantSplit/>
        </w:trPr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a5"/>
              <w:jc w:val="left"/>
            </w:pPr>
            <w:r>
              <w:rPr>
                <w:sz w:val="24"/>
                <w:szCs w:val="24"/>
              </w:rPr>
              <w:t>Напольная чаша (или унитаз) в туалете для женщин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75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50</w:t>
            </w:r>
          </w:p>
        </w:tc>
      </w:tr>
      <w:tr w:rsidR="00000000">
        <w:trPr>
          <w:cantSplit/>
        </w:trPr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2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Напольная чаша (или унитаз) плюс один писсуар (или 0,6м лоткового писсуара) в туалетах для мужчин (два прибора)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150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100</w:t>
            </w:r>
          </w:p>
        </w:tc>
      </w:tr>
      <w:tr w:rsidR="00000000">
        <w:trPr>
          <w:cantSplit/>
        </w:trPr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3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Санитарный прибор для медицинского и обслуживающего персонала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20</w:t>
            </w:r>
          </w:p>
        </w:tc>
      </w:tr>
      <w:tr w:rsidR="00000000">
        <w:trPr>
          <w:cantSplit/>
        </w:trPr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4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Умывальники при санитарных узлах (не менее одного на санузел)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200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100</w:t>
            </w:r>
          </w:p>
        </w:tc>
      </w:tr>
    </w:tbl>
    <w:p w:rsidR="00000000" w:rsidRDefault="00B97D7B">
      <w:pPr>
        <w:ind w:firstLine="709"/>
      </w:pPr>
      <w:r>
        <w:lastRenderedPageBreak/>
        <w:t> </w:t>
      </w:r>
    </w:p>
    <w:p w:rsidR="00000000" w:rsidRDefault="00B97D7B">
      <w:pPr>
        <w:ind w:firstLine="400"/>
        <w:jc w:val="both"/>
      </w:pPr>
      <w:r>
        <w:t>В ПРУ следует проектировать санитарные узлы из расчета обеспечения 50 % укрываемых. Для остальных укрываемых пользование санитарными приборами следует предусматривать в соседних с укрытием помещений.</w:t>
      </w:r>
    </w:p>
    <w:p w:rsidR="00000000" w:rsidRDefault="00B97D7B">
      <w:pPr>
        <w:ind w:firstLine="400"/>
        <w:jc w:val="both"/>
      </w:pPr>
      <w:r>
        <w:t>Площадь помещения для выносной тары следует принимать не</w:t>
      </w:r>
      <w:r>
        <w:t xml:space="preserve"> более 1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Количество санитарных приборов в санузлах принимается согласно </w:t>
      </w:r>
      <w:hyperlink r:id="rId43" w:anchor="sub_id=12" w:history="1">
        <w:r>
          <w:rPr>
            <w:rStyle w:val="a3"/>
          </w:rPr>
          <w:t>табл. 2</w:t>
        </w:r>
      </w:hyperlink>
      <w:r>
        <w:t>.</w:t>
      </w:r>
    </w:p>
    <w:p w:rsidR="00000000" w:rsidRDefault="00B97D7B">
      <w:pPr>
        <w:ind w:firstLine="400"/>
        <w:jc w:val="both"/>
      </w:pPr>
      <w:r>
        <w:t>Санузлы с выносной тарой предусматриваются только в укрытиях небольшой вместимости (до 20 ч</w:t>
      </w:r>
      <w:r>
        <w:t>ел). В таких укрытиях для хранения выносной тары (заполненной и свободной) следует предусматривать специально вентилируемые помещения площадью не более 1 м</w:t>
      </w:r>
      <w:r>
        <w:rPr>
          <w:vertAlign w:val="superscript"/>
        </w:rPr>
        <w:t>2</w:t>
      </w:r>
      <w:r>
        <w:t>. В укрытиях вместимостью 5 - 10 чел. допускается выносную тару хранить в местах, отделенных занавесью.</w:t>
      </w:r>
    </w:p>
    <w:p w:rsidR="00000000" w:rsidRDefault="00B97D7B">
      <w:pPr>
        <w:ind w:firstLine="400"/>
        <w:jc w:val="both"/>
      </w:pPr>
      <w:r>
        <w:rPr>
          <w:b/>
          <w:bCs/>
        </w:rPr>
        <w:t>2.6.</w:t>
      </w:r>
      <w:r>
        <w:t xml:space="preserve"> В ПРУ более 300 чел. следует предусматривать вентиляционные помещения, размеры которых определяются габаритами оборудования и площадью, необходимой</w:t>
      </w:r>
      <w:r>
        <w:t xml:space="preserve"> для его обслуживания.</w:t>
      </w:r>
    </w:p>
    <w:p w:rsidR="00000000" w:rsidRDefault="00B97D7B">
      <w:pPr>
        <w:ind w:firstLine="400"/>
        <w:jc w:val="both"/>
      </w:pPr>
      <w:r>
        <w:t xml:space="preserve">В ПРУ вместимостью 300 чел. и менее вентиляционное оборудование допускается размещать непосредственно в помещениях для укрываемых, согласно требованиям </w:t>
      </w:r>
      <w:hyperlink r:id="rId44" w:history="1">
        <w:r>
          <w:rPr>
            <w:rStyle w:val="a3"/>
          </w:rPr>
          <w:t>СНиП РК 4.02-05-</w:t>
        </w:r>
        <w:r>
          <w:rPr>
            <w:rStyle w:val="a3"/>
          </w:rPr>
          <w:t>2001</w:t>
        </w:r>
      </w:hyperlink>
      <w:r>
        <w:t>.</w:t>
      </w:r>
    </w:p>
    <w:p w:rsidR="00000000" w:rsidRDefault="00B97D7B">
      <w:pPr>
        <w:ind w:firstLine="400"/>
        <w:jc w:val="both"/>
      </w:pPr>
      <w:r>
        <w:t>В ПРУ, расположенных вне зоны воздействия ударной волны допускается размещать часть вентиляционного оборудования вне помещений укрытий.</w:t>
      </w:r>
    </w:p>
    <w:p w:rsidR="00000000" w:rsidRDefault="00B97D7B">
      <w:pPr>
        <w:ind w:firstLine="400"/>
        <w:jc w:val="both"/>
      </w:pPr>
      <w:r>
        <w:t>При выделении помещения для вентиляционного оборудования, прежде всего, следует использовать имеющиеся или предусм</w:t>
      </w:r>
      <w:r>
        <w:t>атриваемые проектом вентиляционные помещения для размещения вентиляционного оборудования. При этом необходимо, чтобы имеющиеся (проектируемые) вентиляционные помещения входили в состав помещений ПРУ. При расположении вентиляционного оборудования в соседних</w:t>
      </w:r>
      <w:r>
        <w:t xml:space="preserve"> с укрытием помещениях, необходимо предусматривать мероприятия по предотвращению заражения этих помещений и переходов к ним из укрытия радиоактивными осадками. Постоянное пребывание обслуживающего персонала в указанных помещениях не допускается.</w:t>
      </w:r>
    </w:p>
    <w:p w:rsidR="00000000" w:rsidRDefault="00B97D7B">
      <w:pPr>
        <w:ind w:firstLine="400"/>
        <w:jc w:val="both"/>
      </w:pPr>
      <w:r>
        <w:rPr>
          <w:b/>
          <w:bCs/>
          <w:spacing w:val="-1"/>
        </w:rPr>
        <w:t>2.7</w:t>
      </w:r>
      <w:r>
        <w:rPr>
          <w:spacing w:val="-1"/>
        </w:rPr>
        <w:t xml:space="preserve"> Помеще</w:t>
      </w:r>
      <w:r>
        <w:rPr>
          <w:spacing w:val="-1"/>
        </w:rPr>
        <w:t>ния для хранения загрязненной уличной одежды следует предусматривать при одном из входов и отделять от помещений для укрываемых несгораемыми перегородками с пределом огнестойкости 1 часа. Общая площадь их определяется из расчета не более 0,07 м</w:t>
      </w:r>
      <w:r>
        <w:rPr>
          <w:spacing w:val="-1"/>
          <w:vertAlign w:val="superscript"/>
        </w:rPr>
        <w:t>2</w:t>
      </w:r>
      <w:r>
        <w:rPr>
          <w:spacing w:val="-1"/>
        </w:rPr>
        <w:t xml:space="preserve"> на одного </w:t>
      </w:r>
      <w:r>
        <w:rPr>
          <w:spacing w:val="-1"/>
        </w:rPr>
        <w:t>укрываемого.</w:t>
      </w:r>
    </w:p>
    <w:p w:rsidR="00000000" w:rsidRDefault="00B97D7B">
      <w:pPr>
        <w:ind w:firstLine="400"/>
        <w:jc w:val="both"/>
      </w:pPr>
      <w:r>
        <w:t>В ПРУ вместимостью до 50 чел вместо помещения для загрязненной одежды допускается предусматривать устройство при входах вешалок, размещаемых за занавесами.</w:t>
      </w:r>
    </w:p>
    <w:p w:rsidR="00000000" w:rsidRDefault="00B97D7B">
      <w:pPr>
        <w:ind w:firstLine="400"/>
        <w:jc w:val="both"/>
      </w:pPr>
      <w:r>
        <w:t>В целях исключения возможности загрязнения радиоактивными осадками основных помещений п</w:t>
      </w:r>
      <w:r>
        <w:t>редусматривается комната для хранения загрязненной одежды.</w:t>
      </w:r>
    </w:p>
    <w:p w:rsidR="00000000" w:rsidRDefault="00B97D7B">
      <w:pPr>
        <w:ind w:firstLine="400"/>
        <w:jc w:val="both"/>
      </w:pPr>
      <w:r>
        <w:t>Перед входом в здание (сооружение), в котором расположено ПРУ, целесообразно предусматривать место для предварительной дезактивации загрязненной одежды.</w:t>
      </w:r>
    </w:p>
    <w:p w:rsidR="00000000" w:rsidRDefault="00B97D7B">
      <w:pPr>
        <w:ind w:firstLine="400"/>
        <w:jc w:val="both"/>
      </w:pPr>
      <w:r>
        <w:t>Примеры расположения комнат для хранения заг</w:t>
      </w:r>
      <w:r>
        <w:t xml:space="preserve">рязненной одежды в ПРУ, расположенных на первом этаже и в подвалах в ПРУ, приведены на </w:t>
      </w:r>
      <w:hyperlink r:id="rId45" w:anchor="sub_id=21" w:history="1">
        <w:r>
          <w:rPr>
            <w:rStyle w:val="a3"/>
          </w:rPr>
          <w:t>рис. 1</w:t>
        </w:r>
      </w:hyperlink>
      <w:r>
        <w:t xml:space="preserve"> и </w:t>
      </w:r>
      <w:hyperlink r:id="rId46" w:anchor="sub_id=22" w:history="1">
        <w:r>
          <w:rPr>
            <w:rStyle w:val="a3"/>
          </w:rPr>
          <w:t>2</w:t>
        </w:r>
      </w:hyperlink>
      <w:r>
        <w:t>. Под помещения для хранения загрязненной одежды допускается занимать смежные с входом в здание комнаты, имеющие более низкую степень защиты от ионизирующих излучений по сравнению с основным помещением укрытия.</w:t>
      </w:r>
    </w:p>
    <w:p w:rsidR="00000000" w:rsidRDefault="00B97D7B">
      <w:pPr>
        <w:ind w:firstLine="400"/>
        <w:jc w:val="both"/>
      </w:pPr>
      <w:r>
        <w:rPr>
          <w:b/>
          <w:bCs/>
        </w:rPr>
        <w:t>2.8</w:t>
      </w:r>
      <w:r>
        <w:t xml:space="preserve"> Количест</w:t>
      </w:r>
      <w:r>
        <w:rPr>
          <w:rStyle w:val="s0"/>
        </w:rPr>
        <w:t>в</w:t>
      </w:r>
      <w:r>
        <w:t>о входов в ПРУ следует предусма</w:t>
      </w:r>
      <w:r>
        <w:t xml:space="preserve">тривать в зависимости от вместимости согласно </w:t>
      </w:r>
      <w:hyperlink r:id="rId47" w:history="1">
        <w:r>
          <w:rPr>
            <w:rStyle w:val="a3"/>
          </w:rPr>
          <w:t>СНиП РК 2.04-09-2002</w:t>
        </w:r>
      </w:hyperlink>
      <w:r>
        <w:t>, но не менее двух входов шириной 0,8 м.</w:t>
      </w:r>
    </w:p>
    <w:p w:rsidR="00000000" w:rsidRDefault="00B97D7B">
      <w:pPr>
        <w:ind w:firstLine="400"/>
        <w:jc w:val="both"/>
      </w:pPr>
      <w:r>
        <w:t>При вместимости укрытия до 50 чел. допускается устройство одного входа; при этом эва</w:t>
      </w:r>
      <w:r>
        <w:t>куационный выход допускается через люк размером 0,6х0,8 м с вертикальной лестницей.</w:t>
      </w:r>
    </w:p>
    <w:p w:rsidR="00000000" w:rsidRDefault="00B97D7B">
      <w:pPr>
        <w:ind w:firstLine="400"/>
        <w:jc w:val="both"/>
      </w:pPr>
      <w:r>
        <w:t xml:space="preserve">Общую ширину входов для мирного времени в помещениях, приспосабливаемых под ПРУ, следует принимать из расчета не менее 0,6 м на 100 чел., работающих в помещении, но </w:t>
      </w:r>
      <w:r>
        <w:rPr>
          <w:spacing w:val="-4"/>
        </w:rPr>
        <w:t xml:space="preserve">ширина </w:t>
      </w:r>
      <w:r>
        <w:rPr>
          <w:spacing w:val="-4"/>
        </w:rPr>
        <w:t>каждого из входов должна быть не менее 0,8 м.</w:t>
      </w:r>
    </w:p>
    <w:p w:rsidR="00000000" w:rsidRDefault="00B97D7B">
      <w:pPr>
        <w:ind w:firstLine="400"/>
        <w:jc w:val="both"/>
      </w:pPr>
      <w:r>
        <w:rPr>
          <w:spacing w:val="-4"/>
        </w:rPr>
        <w:t xml:space="preserve">Входы в ПРУ должны обладать необходимой пропускной способностью и обеспечивать защиту укрываемых от ионизационного излучения. Их следует располагать в </w:t>
      </w:r>
      <w:r>
        <w:rPr>
          <w:spacing w:val="-4"/>
        </w:rPr>
        <w:lastRenderedPageBreak/>
        <w:t>противоположных сторонах укрытия с учетом направления движе</w:t>
      </w:r>
      <w:r>
        <w:rPr>
          <w:spacing w:val="-4"/>
        </w:rPr>
        <w:t>ния основного потока укрываемых.</w:t>
      </w:r>
    </w:p>
    <w:p w:rsidR="00000000" w:rsidRDefault="00B97D7B">
      <w:pPr>
        <w:ind w:firstLine="400"/>
        <w:jc w:val="both"/>
      </w:pPr>
      <w:r>
        <w:t xml:space="preserve">Количество входов принимается в соответствии </w:t>
      </w:r>
      <w:hyperlink r:id="rId48" w:history="1">
        <w:r>
          <w:rPr>
            <w:rStyle w:val="a3"/>
          </w:rPr>
          <w:t>СНиП РК 2.04-09-2002</w:t>
        </w:r>
      </w:hyperlink>
      <w:r>
        <w:t xml:space="preserve">. </w:t>
      </w:r>
    </w:p>
    <w:p w:rsidR="00000000" w:rsidRDefault="00B97D7B">
      <w:pPr>
        <w:ind w:firstLine="400"/>
        <w:jc w:val="both"/>
      </w:pPr>
      <w:r>
        <w:rPr>
          <w:spacing w:val="-2"/>
        </w:rPr>
        <w:t>В ПРУ малой вместимости (5-10 чел.), оборудуемых в подпольях, погребах и подвалах индивидуальных домов, допускается использовать для входов люки в покрытиях, а для спуска лестницы-стремянки.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2114550" cy="2657475"/>
            <wp:effectExtent l="0" t="0" r="0" b="9525"/>
            <wp:docPr id="1" name="Рисунок 1" descr="https://prod-prg-document-store-api.azurewebsites.net/api/DocumentObject/GetImageAsync?ImageId=40113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113503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1 - Пример расположения комнаты для хранения загрязненной одежды в ПРУ, расположенном на первом этаже:</w:t>
      </w:r>
    </w:p>
    <w:p w:rsidR="00000000" w:rsidRDefault="00B97D7B">
      <w:pPr>
        <w:ind w:firstLine="709"/>
        <w:jc w:val="center"/>
      </w:pPr>
      <w:r>
        <w:t>1 - вход; 2 - занавес; 3 - помещения для хр</w:t>
      </w:r>
      <w:r>
        <w:t>анения загрязненной одежды; 4 - помещения для размещения укрываемых; 5 - площадка для предварительной дезактивации верхней одежды и обуви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2181225" cy="2971800"/>
            <wp:effectExtent l="0" t="0" r="9525" b="0"/>
            <wp:docPr id="2" name="Рисунок 2" descr="https://prod-prg-document-store-api.azurewebsites.net/api/DocumentObject/GetImageAsync?ImageId=4011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113504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 xml:space="preserve">Рисунок 2 - Пример расположения помещений для хранения загрязненной одежды в </w:t>
      </w:r>
      <w:r>
        <w:rPr>
          <w:spacing w:val="-4"/>
        </w:rPr>
        <w:t>ПРУ, расположенном в подвальном этаже:</w:t>
      </w:r>
    </w:p>
    <w:p w:rsidR="00000000" w:rsidRDefault="00B97D7B">
      <w:pPr>
        <w:ind w:firstLine="709"/>
        <w:jc w:val="center"/>
      </w:pPr>
      <w:r>
        <w:rPr>
          <w:spacing w:val="-4"/>
        </w:rPr>
        <w:t xml:space="preserve">1 - вход; 2 - занавес; 3 - помещения для хранения </w:t>
      </w:r>
      <w:r>
        <w:rPr>
          <w:spacing w:val="-4"/>
        </w:rPr>
        <w:t>одежды; 4 - помещения для размещения укрываемых; 5 - площадка для предварительной дезактивации верхней одежды и обуви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4"/>
        <w:keepNext w:val="0"/>
        <w:spacing w:before="0"/>
        <w:ind w:firstLine="400"/>
        <w:jc w:val="both"/>
        <w:rPr>
          <w:rFonts w:eastAsia="Times New Roman"/>
        </w:rPr>
      </w:pPr>
      <w:r>
        <w:rPr>
          <w:rFonts w:eastAsia="Times New Roman"/>
        </w:rPr>
        <w:t>Конструктивные решения</w:t>
      </w:r>
    </w:p>
    <w:p w:rsidR="00000000" w:rsidRDefault="00B97D7B">
      <w:pPr>
        <w:ind w:firstLine="400"/>
        <w:jc w:val="both"/>
      </w:pPr>
      <w:r>
        <w:rPr>
          <w:b/>
          <w:bCs/>
        </w:rPr>
        <w:lastRenderedPageBreak/>
        <w:t>2.9</w:t>
      </w:r>
      <w:r>
        <w:t xml:space="preserve"> Наружные ограждающие конструкции ПРУ должны обеспечивать защиту укрываемых от поражающего воздействия ионизир</w:t>
      </w:r>
      <w:r>
        <w:t xml:space="preserve">ующих излучений при радиоактивном заражении местности и от воздействия ударной волны согласно </w:t>
      </w:r>
      <w:hyperlink r:id="rId53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>Степень защиты укрываемых от ионизирующих излучений при радиоактивном зараж</w:t>
      </w:r>
      <w:r>
        <w:t>ении местности следует определять расчетом в соответствии с указанным в задании на проектирование коэффициентом защиты ПРУ. Конструктивная схема помещений, приспосабливаемых под ПРУ, должна отвечать требованиям по использованию помещений в мирное время для</w:t>
      </w:r>
      <w:r>
        <w:t xml:space="preserve"> нужд объектов экономики, а в военное время для целей укрытия. При выборе конструктивной схемы укрытия за основу должна приниматься конструктивная схема здания (сооружения), в котором оно устраивается.</w:t>
      </w:r>
    </w:p>
    <w:p w:rsidR="00000000" w:rsidRDefault="00B97D7B">
      <w:pPr>
        <w:pStyle w:val="aa"/>
        <w:ind w:firstLine="400"/>
      </w:pPr>
      <w:r>
        <w:t>Разбивочные оси по наружным и внутренним несущим стена</w:t>
      </w:r>
      <w:r>
        <w:t xml:space="preserve">м и колоннам надземной конструкции здания и подвальной его части должны совпадать. В подвальных помещениях допускается (в пределах принятых расстояний между несущими конструкциями надземной части зданий) вводить дополнительные опоры, уменьшающие расчетный </w:t>
      </w:r>
      <w:r>
        <w:t>пролет конструкции перекрытия.</w:t>
      </w:r>
    </w:p>
    <w:p w:rsidR="00000000" w:rsidRDefault="00B97D7B">
      <w:pPr>
        <w:ind w:firstLine="400"/>
        <w:jc w:val="both"/>
      </w:pPr>
      <w:r>
        <w:rPr>
          <w:spacing w:val="-2"/>
        </w:rPr>
        <w:t>При разработке конструктивных решений здания (сооружения), приспосабливаемого под ПРУ, следует использовать конструкции многократного применения, применяемые в промышленном и жилищно-гражданском строительстве. Применение моно</w:t>
      </w:r>
      <w:r>
        <w:rPr>
          <w:spacing w:val="-2"/>
        </w:rPr>
        <w:t>литного железобетона или сборных элементов индивидуального изготовления экономически нецелесообразно.</w:t>
      </w:r>
    </w:p>
    <w:p w:rsidR="00000000" w:rsidRDefault="00B97D7B">
      <w:pPr>
        <w:ind w:firstLine="400"/>
        <w:jc w:val="both"/>
      </w:pPr>
      <w:r>
        <w:t xml:space="preserve">Конструкции фундаментов, стен, колонн, перегородок и перекрытий должны приниматься в соответствии с требованиями </w:t>
      </w:r>
      <w:hyperlink r:id="rId54" w:history="1">
        <w:r>
          <w:rPr>
            <w:rStyle w:val="a3"/>
          </w:rPr>
          <w:t>СНиП РК 2.04-09-2002</w:t>
        </w:r>
      </w:hyperlink>
      <w:r>
        <w:t xml:space="preserve">. </w:t>
      </w:r>
    </w:p>
    <w:p w:rsidR="00000000" w:rsidRDefault="00B97D7B">
      <w:pPr>
        <w:ind w:firstLine="400"/>
        <w:jc w:val="both"/>
      </w:pPr>
      <w:r>
        <w:t>В ПРУ, расположенных за пределами воздействия ударной волны, ограждающие конструкции должны быть рассчитаны на действие ионизирующих излучений, а в зоне действия ударной волны - на действие ионизирующих излуче</w:t>
      </w:r>
      <w:r>
        <w:t>ний и ударной волны.</w:t>
      </w:r>
    </w:p>
    <w:p w:rsidR="00000000" w:rsidRDefault="00B97D7B">
      <w:pPr>
        <w:ind w:firstLine="400"/>
        <w:jc w:val="both"/>
      </w:pPr>
      <w:r>
        <w:rPr>
          <w:spacing w:val="-3"/>
        </w:rPr>
        <w:t>При новом строительстве увеличение защитных свойств ограждающих конструкций укрытий от действия ионизирующих излучений производится путем подбора конструкций многократного применения, выполненных из материалов с большой объемной массой</w:t>
      </w:r>
      <w:r>
        <w:rPr>
          <w:spacing w:val="-3"/>
        </w:rPr>
        <w:t>.</w:t>
      </w:r>
    </w:p>
    <w:p w:rsidR="00000000" w:rsidRDefault="00B97D7B">
      <w:pPr>
        <w:pStyle w:val="5"/>
        <w:ind w:right="0" w:firstLine="400"/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>В существующих зданиях и сооружениях усиление защитных свойств ограждающих конструкций укрытий от действия ионизирующих излучений осуществляется путем обсыпки грунтом или укладки земленосных мешков, наполненных грунтом. В случае применения индивидуальных</w:t>
      </w:r>
      <w:r>
        <w:rPr>
          <w:rFonts w:eastAsia="Times New Roman"/>
          <w:b/>
          <w:bCs/>
          <w:i/>
          <w:iCs/>
        </w:rPr>
        <w:t xml:space="preserve"> конструкций допускается увеличение марки бетона и усиление армирования с сохранением опалубочных размеров конструкций. Усиление армирования производится путем применения сталей с повышенными прочностными характеристиками и увеличения площади сечения рабоч</w:t>
      </w:r>
      <w:r>
        <w:rPr>
          <w:rFonts w:eastAsia="Times New Roman"/>
          <w:b/>
          <w:bCs/>
          <w:i/>
          <w:iCs/>
        </w:rPr>
        <w:t>ей арматуры.</w:t>
      </w:r>
    </w:p>
    <w:p w:rsidR="00000000" w:rsidRDefault="00B97D7B">
      <w:pPr>
        <w:ind w:firstLine="400"/>
        <w:jc w:val="both"/>
      </w:pPr>
      <w:r>
        <w:rPr>
          <w:b/>
          <w:bCs/>
        </w:rPr>
        <w:t>2.10</w:t>
      </w:r>
      <w:r>
        <w:t xml:space="preserve"> Проемы в наружных ограждающих конструкциях, не используемые для входа или выхода из укрытия, должны заделываться во время перевода помещений на режим укрытия с учетом соблюдения условия  </w:t>
      </w:r>
      <w:r>
        <w:rPr>
          <w:noProof/>
          <w:vertAlign w:val="subscript"/>
        </w:rPr>
        <w:drawing>
          <wp:inline distT="0" distB="0" distL="0" distR="0">
            <wp:extent cx="771525" cy="390525"/>
            <wp:effectExtent l="0" t="0" r="9525" b="9525"/>
            <wp:docPr id="3" name="Рисунок 3" descr="https://prod-prg-document-store-api.azurewebsites.net/api/DocumentObject/GetImageAsync?ImageId=4011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113505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hyperlink r:id="rId57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>Масса 1 м</w:t>
      </w:r>
      <w:r>
        <w:rPr>
          <w:vertAlign w:val="superscript"/>
        </w:rPr>
        <w:t>2</w:t>
      </w:r>
      <w:r>
        <w:t xml:space="preserve"> заделки должна соответствовать аналогичной </w:t>
      </w:r>
      <w:r>
        <w:t>массе ограждающих конструкций или быть не менее величин, определяемых расчетом по ослаблению излучения с учетом заданного коэффициента защиты укрытия.</w:t>
      </w:r>
    </w:p>
    <w:p w:rsidR="00000000" w:rsidRDefault="00B97D7B">
      <w:pPr>
        <w:ind w:firstLine="400"/>
        <w:jc w:val="both"/>
      </w:pPr>
      <w:r>
        <w:rPr>
          <w:b/>
          <w:bCs/>
          <w:spacing w:val="-1"/>
        </w:rPr>
        <w:t>2.11</w:t>
      </w:r>
      <w:r>
        <w:rPr>
          <w:spacing w:val="-1"/>
        </w:rPr>
        <w:t xml:space="preserve"> Окна надземных помещений, расположенных за пределами зоны воздействия ударной волны и приспосабливае</w:t>
      </w:r>
      <w:r>
        <w:rPr>
          <w:spacing w:val="-1"/>
        </w:rPr>
        <w:t>мых под ПРУ, следует заделывать на высоту не менее 1,7 м от отметки пола. В верхней части окна (проема) допускается оставлять световое отверстие высотой 0,3 м, которое должно располагаться выше мест для лежания не менее чем на 0,2 м.</w:t>
      </w:r>
    </w:p>
    <w:p w:rsidR="00000000" w:rsidRDefault="00B97D7B">
      <w:pPr>
        <w:ind w:firstLine="400"/>
        <w:jc w:val="both"/>
      </w:pPr>
      <w:r>
        <w:t>Заделка проемов в ограждающих конструкциях укрытий должна производиться материалами, способными в достаточной степени ослабить действие гамма-излучения радиоактивно зараженной местности. Обычно для заделки применяют грунт (песок), кирпич. Не исключается во</w:t>
      </w:r>
      <w:r>
        <w:t xml:space="preserve">зможность применения для заделки проемов бетона или железобетонных плит, балок. Важно, чтобы степень ослабления гамма-излучения </w:t>
      </w:r>
      <w:r>
        <w:lastRenderedPageBreak/>
        <w:t>материалом заделки (при соответствующей толщине) была близка к кратности ослабления излучения стеной. Примеры заделки проемов ра</w:t>
      </w:r>
      <w:r>
        <w:t xml:space="preserve">зличными материалами приведены на </w:t>
      </w:r>
      <w:hyperlink r:id="rId58" w:anchor="sub_id=23" w:history="1">
        <w:r>
          <w:rPr>
            <w:rStyle w:val="a3"/>
          </w:rPr>
          <w:t>рис. 3.</w:t>
        </w:r>
      </w:hyperlink>
    </w:p>
    <w:p w:rsidR="00000000" w:rsidRDefault="00B97D7B">
      <w:pPr>
        <w:ind w:firstLine="400"/>
        <w:jc w:val="both"/>
      </w:pPr>
      <w:r>
        <w:t>При проектировании заделки оконных проемов необходимо решить вопрос об оконных блоках. Остекление не является надежным средством защиты от гамма-излучения. Кроме того, стекло может быть разбито ударной волной или при заделке оконных проемов. Перед заделкой</w:t>
      </w:r>
      <w:r>
        <w:t xml:space="preserve"> целесообразно убрать снимающиеся части оконных блоков.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923925" cy="1724025"/>
            <wp:effectExtent l="0" t="0" r="9525" b="9525"/>
            <wp:docPr id="4" name="Рисунок 4" descr="https://prod-prg-document-store-api.azurewebsites.net/api/DocumentObject/GetImageAsync?ImageId=4011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113506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09650" cy="1781175"/>
            <wp:effectExtent l="0" t="0" r="0" b="9525"/>
            <wp:docPr id="5" name="Рисунок 5" descr="https://prod-prg-document-store-api.azurewebsites.net/api/DocumentObject/GetImageAsync?ImageId=40113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113507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66775" cy="1724025"/>
            <wp:effectExtent l="0" t="0" r="9525" b="9525"/>
            <wp:docPr id="6" name="Рисунок 6" descr="https://prod-prg-document-store-api.azurewebsites.net/api/DocumentObject/GetImageAsync?ImageId=40113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113508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3 - Заделка оконных проемов:</w:t>
      </w:r>
    </w:p>
    <w:p w:rsidR="00000000" w:rsidRDefault="00B97D7B">
      <w:pPr>
        <w:jc w:val="center"/>
      </w:pPr>
      <w:r>
        <w:rPr>
          <w:rStyle w:val="s0"/>
        </w:rPr>
        <w:t>а - грунтом; б - мешками с грунтом; в - кирпичной кладкой насухо; 1 - брус деревянный; 2 - деревянный щит на высоту заделки; 3 - грунт; 4 - световое отверстие; 5 - оконный блок; 6</w:t>
      </w:r>
      <w:r>
        <w:rPr>
          <w:rStyle w:val="s0"/>
        </w:rPr>
        <w:t xml:space="preserve"> - скрутки из проволоки; 7 - мешки с грунтом; 8 - брус для крепления сетки; 9 - сетка; 10 - кирпичная кладка насухо.</w:t>
      </w:r>
    </w:p>
    <w:p w:rsidR="00000000" w:rsidRDefault="00B97D7B">
      <w:pPr>
        <w:ind w:firstLine="709"/>
      </w:pPr>
      <w:r>
        <w:rPr>
          <w:spacing w:val="-2"/>
        </w:rPr>
        <w:t> </w:t>
      </w:r>
    </w:p>
    <w:p w:rsidR="00000000" w:rsidRDefault="00B97D7B">
      <w:pPr>
        <w:ind w:firstLine="400"/>
        <w:jc w:val="both"/>
      </w:pPr>
      <w:r>
        <w:rPr>
          <w:spacing w:val="-2"/>
        </w:rPr>
        <w:t>Минимальная высота заделки проемов 1,7 м принята из условия исключения прямого облучения укрываемых через проемы находящихся на верхних н</w:t>
      </w:r>
      <w:r>
        <w:rPr>
          <w:spacing w:val="-2"/>
        </w:rPr>
        <w:t>арах или стоящих на полу укрытия. При двух и трехъярусных нарах высота заделки проемов должна превышать на 20 см высоту расположения верхних нар.</w:t>
      </w:r>
    </w:p>
    <w:p w:rsidR="00000000" w:rsidRDefault="00B97D7B">
      <w:pPr>
        <w:ind w:firstLine="400"/>
        <w:jc w:val="both"/>
      </w:pPr>
      <w:r>
        <w:rPr>
          <w:b/>
          <w:bCs/>
          <w:spacing w:val="-6"/>
        </w:rPr>
        <w:t>2.12</w:t>
      </w:r>
      <w:r>
        <w:rPr>
          <w:spacing w:val="-6"/>
        </w:rPr>
        <w:t xml:space="preserve"> Для предотвращения попадания и заражения радиоактивными осадками основных помещений ПРУ на незаложенных ч</w:t>
      </w:r>
      <w:r>
        <w:rPr>
          <w:spacing w:val="-6"/>
        </w:rPr>
        <w:t>астях окон предусматривается устройство занавесей.</w:t>
      </w:r>
    </w:p>
    <w:p w:rsidR="00000000" w:rsidRDefault="00B97D7B">
      <w:pPr>
        <w:pStyle w:val="33"/>
        <w:ind w:firstLine="400"/>
      </w:pPr>
      <w:r>
        <w:t>В ПРУ следует предусматривать устройство в окнах помещений, смежных с укрытием и расположенных над ним приспособлений, для навешивания занавесей или для установки легких навесных ставней (щитов), исключающ</w:t>
      </w:r>
      <w:r>
        <w:t>их попадание радиоактивных осадков в указанные помещения.</w:t>
      </w:r>
    </w:p>
    <w:p w:rsidR="00000000" w:rsidRDefault="00B97D7B">
      <w:pPr>
        <w:ind w:firstLine="400"/>
        <w:jc w:val="both"/>
      </w:pPr>
      <w:r>
        <w:rPr>
          <w:spacing w:val="-8"/>
        </w:rPr>
        <w:t>При расположении ПРУ на первых этажах многоэтажных зданий на окнах указанных помещений устраивают занавеси, шторы, щиты, исключающие попадание радиоактивных осадков.</w:t>
      </w:r>
    </w:p>
    <w:p w:rsidR="00000000" w:rsidRDefault="00B97D7B">
      <w:pPr>
        <w:ind w:firstLine="400"/>
        <w:jc w:val="both"/>
      </w:pPr>
      <w:r>
        <w:t>Для защиты от попадания в помеще</w:t>
      </w:r>
      <w:r>
        <w:t>ние радиоактивных осадков служат занавеси, применяемые для светомаскировки, или навесные (приставные) щиты (ставни), изготовляемые из легких, подручных материалов (досок, фанеры, жести, синтетических материалов и др.). При установке занавесей или щитов сле</w:t>
      </w:r>
      <w:r>
        <w:t>дует обращать внимание на плотность их прилегания к ограждающим конструкциям и на надежность крепления. Занавеси или щиты (ставни) для удобства устанавливают с внутренней стороны проема.</w:t>
      </w:r>
    </w:p>
    <w:p w:rsidR="00000000" w:rsidRDefault="00B97D7B">
      <w:pPr>
        <w:ind w:firstLine="400"/>
        <w:jc w:val="both"/>
      </w:pPr>
      <w:r>
        <w:rPr>
          <w:b/>
          <w:bCs/>
          <w:spacing w:val="-6"/>
        </w:rPr>
        <w:t xml:space="preserve">2.13 </w:t>
      </w:r>
      <w:r>
        <w:rPr>
          <w:spacing w:val="-6"/>
        </w:rPr>
        <w:t>Повышение защитных свойств ПРУ, размещаемых в подвалах, подпольях, надземных жилых, общественных и других зданиях или сооружениях, следует предусматривать путем:</w:t>
      </w:r>
    </w:p>
    <w:p w:rsidR="00000000" w:rsidRDefault="00B97D7B">
      <w:pPr>
        <w:ind w:firstLine="400"/>
        <w:jc w:val="both"/>
      </w:pPr>
      <w:r>
        <w:rPr>
          <w:rStyle w:val="s0"/>
        </w:rPr>
        <w:t>- устройства пристенных экранов из камня или кирпича, укладки мешков с грунтом и т. п. у наруж</w:t>
      </w:r>
      <w:r>
        <w:rPr>
          <w:rStyle w:val="s0"/>
        </w:rPr>
        <w:t>ных стен надземных помещений на высоту 1,7 м от отметки пола;</w:t>
      </w:r>
    </w:p>
    <w:p w:rsidR="00000000" w:rsidRDefault="00B97D7B">
      <w:pPr>
        <w:ind w:firstLine="400"/>
        <w:jc w:val="both"/>
      </w:pPr>
      <w:r>
        <w:rPr>
          <w:rStyle w:val="s0"/>
        </w:rPr>
        <w:t>- обвалования выступающих частей стен подвалов (подполий) на полную высоту;</w:t>
      </w:r>
    </w:p>
    <w:p w:rsidR="00000000" w:rsidRDefault="00B97D7B">
      <w:pPr>
        <w:ind w:firstLine="400"/>
        <w:jc w:val="both"/>
      </w:pPr>
      <w:r>
        <w:rPr>
          <w:rStyle w:val="s0"/>
        </w:rPr>
        <w:t>- укладки дополнительного слоя грунта на перекрытии и установки в связи с этим поддерживающих прогонов (балок) и стоек</w:t>
      </w:r>
      <w:r>
        <w:rPr>
          <w:rStyle w:val="s0"/>
        </w:rPr>
        <w:t>;</w:t>
      </w:r>
    </w:p>
    <w:p w:rsidR="00000000" w:rsidRDefault="00B97D7B">
      <w:pPr>
        <w:ind w:firstLine="400"/>
        <w:jc w:val="both"/>
      </w:pPr>
      <w:r>
        <w:rPr>
          <w:rStyle w:val="s0"/>
        </w:rPr>
        <w:lastRenderedPageBreak/>
        <w:t>- заделки лишних проемов в ограждающих конструкциях и устройства стенок-экранов во входах (въездах).</w:t>
      </w:r>
    </w:p>
    <w:p w:rsidR="00000000" w:rsidRDefault="00B97D7B">
      <w:pPr>
        <w:ind w:firstLine="400"/>
        <w:jc w:val="both"/>
      </w:pPr>
      <w:r>
        <w:rPr>
          <w:rStyle w:val="s0"/>
        </w:rPr>
        <w:t>Все перечисленные мероприятия проводятся в период перевода помещений на режим укрытия.</w:t>
      </w:r>
    </w:p>
    <w:p w:rsidR="00000000" w:rsidRDefault="00B97D7B">
      <w:pPr>
        <w:ind w:firstLine="400"/>
        <w:jc w:val="both"/>
      </w:pPr>
      <w:r>
        <w:rPr>
          <w:rStyle w:val="s0"/>
        </w:rPr>
        <w:t>В существующих зданиях и сооружениях стены первых и цокольных этаж</w:t>
      </w:r>
      <w:r>
        <w:rPr>
          <w:rStyle w:val="s0"/>
        </w:rPr>
        <w:t xml:space="preserve">ей, возведенные из легких бетонов или в виде облегченной кирпичной кладки, обладают недостаточными защитными свойствами от действия ионизирующих </w:t>
      </w:r>
      <w:r>
        <w:t>излучений.</w:t>
      </w:r>
    </w:p>
    <w:p w:rsidR="00000000" w:rsidRDefault="00B97D7B">
      <w:pPr>
        <w:ind w:firstLine="400"/>
        <w:jc w:val="both"/>
      </w:pPr>
      <w:r>
        <w:t>Усиления защитных свойств стен, при расположении ПРУ на первом этаже, осуществляется устройством экр</w:t>
      </w:r>
      <w:r>
        <w:t xml:space="preserve">анов из камня, кирпича, мешков с грунтом. При этом высота экрана должна приниматься из условия обеспечения защиты стоящих на полу укрытий или лежащих на верхних ярусах нар людей. Примеры устройства экранов приведены на </w:t>
      </w:r>
      <w:hyperlink r:id="rId65" w:anchor="sub_id=24" w:history="1">
        <w:r>
          <w:rPr>
            <w:rStyle w:val="a3"/>
          </w:rPr>
          <w:t>рис. 4</w:t>
        </w:r>
      </w:hyperlink>
      <w:r>
        <w:t xml:space="preserve">, </w:t>
      </w:r>
      <w:hyperlink r:id="rId66" w:anchor="sub_id=25" w:history="1">
        <w:r>
          <w:rPr>
            <w:rStyle w:val="a3"/>
          </w:rPr>
          <w:t>5</w:t>
        </w:r>
      </w:hyperlink>
      <w:r>
        <w:t>.</w:t>
      </w:r>
    </w:p>
    <w:p w:rsidR="00000000" w:rsidRDefault="00B97D7B">
      <w:pPr>
        <w:ind w:firstLine="400"/>
        <w:jc w:val="both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3038475" cy="1476375"/>
            <wp:effectExtent l="0" t="0" r="9525" b="9525"/>
            <wp:docPr id="7" name="Рисунок 7" descr="https://prod-prg-document-store-api.azurewebsites.net/api/DocumentObject/GetImageAsync?ImageId=40113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113509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Рисунок 4 - Усиление защитных свойств стен:</w:t>
      </w:r>
    </w:p>
    <w:p w:rsidR="00000000" w:rsidRDefault="00B97D7B">
      <w:pPr>
        <w:ind w:firstLine="709"/>
        <w:jc w:val="center"/>
      </w:pPr>
      <w:r>
        <w:t xml:space="preserve">а - грунтом; б - мешками с грунтом; 1 - стойки; 2 - доски (устанавливаются по мере заполнения проема грунтом); 3 - проволочные скрутки; 4 - распорка; 5 - бруски; 6 - грунт; 7 - металлическая труба (уголок); </w:t>
      </w:r>
    </w:p>
    <w:p w:rsidR="00000000" w:rsidRDefault="00B97D7B">
      <w:pPr>
        <w:ind w:firstLine="709"/>
        <w:jc w:val="center"/>
      </w:pPr>
      <w:r>
        <w:t>8 - сетка; 9 - мешки с грунтом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>При расположени</w:t>
      </w:r>
      <w:r>
        <w:t>и ПРУ в подвальных и цокольных этажах усиление защитных свойств выступающих над поверхностью земли участков стен и перекрытий производится путем устройства грунтовых обсыпок (</w:t>
      </w:r>
      <w:hyperlink r:id="rId69" w:anchor="sub_id=26" w:history="1">
        <w:r>
          <w:rPr>
            <w:rStyle w:val="a3"/>
          </w:rPr>
          <w:t>р</w:t>
        </w:r>
        <w:r>
          <w:rPr>
            <w:rStyle w:val="a3"/>
          </w:rPr>
          <w:t>ис 6</w:t>
        </w:r>
      </w:hyperlink>
      <w:r>
        <w:t>).</w:t>
      </w:r>
    </w:p>
    <w:p w:rsidR="00000000" w:rsidRDefault="00B97D7B">
      <w:pPr>
        <w:ind w:firstLine="400"/>
        <w:jc w:val="both"/>
      </w:pPr>
      <w:r>
        <w:rPr>
          <w:b/>
          <w:bCs/>
        </w:rPr>
        <w:t>2.14</w:t>
      </w:r>
      <w:r>
        <w:t xml:space="preserve"> Во входах в ПРУ должны устанавливаться обычные входные двери с приспособлениями для удерживания дверного полотна в открытом положении.</w:t>
      </w:r>
    </w:p>
    <w:p w:rsidR="00000000" w:rsidRDefault="00B97D7B">
      <w:pPr>
        <w:ind w:firstLine="400"/>
        <w:jc w:val="both"/>
      </w:pPr>
      <w:r>
        <w:t xml:space="preserve">С соблюдением условия </w:t>
      </w:r>
      <w:r>
        <w:rPr>
          <w:noProof/>
          <w:vertAlign w:val="subscript"/>
        </w:rPr>
        <w:drawing>
          <wp:inline distT="0" distB="0" distL="0" distR="0">
            <wp:extent cx="733425" cy="371475"/>
            <wp:effectExtent l="0" t="0" r="9525" b="9525"/>
            <wp:docPr id="8" name="Рисунок 8" descr="https://prod-prg-document-store-api.azurewebsites.net/api/DocumentObject/GetImageAsync?ImageId=4011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113510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двери во входах в ПРУ, расположенном в зоне воздействия ударной волны, должны быть открытыми. При этом допускается затекание ударной волны внутрь укрытия. После воздействия удар</w:t>
      </w:r>
      <w:r>
        <w:t>ной волны двери закрываются. Рекомендуется по периметру дверного полотна (в месте его прикасания к дверной коробке) устанавливать уплотняющие прокладки.</w:t>
      </w:r>
    </w:p>
    <w:p w:rsidR="00000000" w:rsidRDefault="00B97D7B">
      <w:pPr>
        <w:ind w:firstLine="400"/>
        <w:jc w:val="both"/>
      </w:pPr>
      <w:r>
        <w:rPr>
          <w:b/>
          <w:bCs/>
          <w:spacing w:val="2"/>
        </w:rPr>
        <w:t>2.15</w:t>
      </w:r>
      <w:r>
        <w:rPr>
          <w:spacing w:val="2"/>
        </w:rPr>
        <w:t xml:space="preserve"> </w:t>
      </w:r>
      <w:r>
        <w:rPr>
          <w:spacing w:val="2"/>
        </w:rPr>
        <w:t>Для защиты входов в ПРУ, расположенных на первом этаже здания или в заглубленных сооружениях с въездом для автотранспорта, следует предусматривать стенки-экраны. Масса 1 м</w:t>
      </w:r>
      <w:r>
        <w:rPr>
          <w:spacing w:val="2"/>
          <w:vertAlign w:val="superscript"/>
        </w:rPr>
        <w:t>2</w:t>
      </w:r>
      <w:r>
        <w:rPr>
          <w:spacing w:val="2"/>
        </w:rPr>
        <w:t xml:space="preserve"> экрана должна быть не менее массы 1 м</w:t>
      </w:r>
      <w:r>
        <w:rPr>
          <w:spacing w:val="2"/>
          <w:vertAlign w:val="superscript"/>
        </w:rPr>
        <w:t>2</w:t>
      </w:r>
      <w:r>
        <w:rPr>
          <w:spacing w:val="2"/>
        </w:rPr>
        <w:t xml:space="preserve"> наружной стены укрытия или определена по рас</w:t>
      </w:r>
      <w:r>
        <w:rPr>
          <w:spacing w:val="2"/>
        </w:rPr>
        <w:t>чету на ослабление излучения.</w:t>
      </w:r>
    </w:p>
    <w:p w:rsidR="00000000" w:rsidRDefault="00B97D7B">
      <w:pPr>
        <w:ind w:firstLine="709"/>
      </w:pPr>
      <w:r>
        <w:rPr>
          <w:spacing w:val="2"/>
        </w:rPr>
        <w:t> </w:t>
      </w:r>
    </w:p>
    <w:p w:rsidR="00000000" w:rsidRDefault="00B97D7B">
      <w:pPr>
        <w:ind w:firstLine="709"/>
      </w:pPr>
      <w:r>
        <w:rPr>
          <w:noProof/>
        </w:rPr>
        <w:lastRenderedPageBreak/>
        <w:drawing>
          <wp:inline distT="0" distB="0" distL="0" distR="0">
            <wp:extent cx="1838325" cy="2638425"/>
            <wp:effectExtent l="0" t="0" r="9525" b="9525"/>
            <wp:docPr id="9" name="Рисунок 9" descr="https://prod-prg-document-store-api.azurewebsites.net/api/DocumentObject/GetImageAsync?ImageId=4011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113511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         </w:t>
      </w:r>
      <w:r>
        <w:rPr>
          <w:noProof/>
        </w:rPr>
        <w:drawing>
          <wp:inline distT="0" distB="0" distL="0" distR="0">
            <wp:extent cx="1771650" cy="2771775"/>
            <wp:effectExtent l="0" t="0" r="0" b="9525"/>
            <wp:docPr id="10" name="Рисунок 10" descr="https://prod-prg-document-store-api.azurewebsites.net/api/DocumentObject/GetImageAsync?ImageId=40113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113512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t>Рисунок 5 - Усиление наружных стен в местах расположения оконных проемов:</w:t>
      </w:r>
    </w:p>
    <w:p w:rsidR="00000000" w:rsidRDefault="00B97D7B">
      <w:pPr>
        <w:ind w:firstLine="709"/>
        <w:jc w:val="center"/>
      </w:pPr>
      <w:r>
        <w:t>а - грунтом; б - мешками с грунтом; 1- сто</w:t>
      </w:r>
      <w:r>
        <w:t xml:space="preserve">йки; 2 - доски; 3 - скрутки из проволоки; 4 - распорки; </w:t>
      </w:r>
    </w:p>
    <w:p w:rsidR="00000000" w:rsidRDefault="00B97D7B">
      <w:pPr>
        <w:ind w:firstLine="709"/>
        <w:jc w:val="center"/>
      </w:pPr>
      <w:r>
        <w:t xml:space="preserve">5 - оконный блок; 6 - сетка; 7 - металлическая труба (уголок); 8 - мешки с грунтом; 9 - грунт; </w:t>
      </w:r>
    </w:p>
    <w:p w:rsidR="00000000" w:rsidRDefault="00B97D7B">
      <w:pPr>
        <w:ind w:firstLine="709"/>
        <w:jc w:val="center"/>
      </w:pPr>
      <w:r>
        <w:t>10 - бруски для крепления сетки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1362075" cy="2286000"/>
            <wp:effectExtent l="0" t="0" r="9525" b="0"/>
            <wp:docPr id="11" name="Рисунок 11" descr="https://prod-prg-document-store-api.azurewebsites.net/api/DocumentObject/GetImageAsync?ImageId=40113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113513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 </w:t>
      </w:r>
      <w:r>
        <w:rPr>
          <w:noProof/>
        </w:rPr>
        <w:drawing>
          <wp:inline distT="0" distB="0" distL="0" distR="0">
            <wp:extent cx="1847850" cy="2286000"/>
            <wp:effectExtent l="0" t="0" r="0" b="0"/>
            <wp:docPr id="12" name="Рисунок 12" descr="https://prod-prg-document-store-api.azurewebsites.net/api/DocumentObject/GetImageAsync?ImageId=4011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113514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6 - Усиление выступающих над поверхностью земли стен цокольного этажа:</w:t>
      </w:r>
    </w:p>
    <w:p w:rsidR="00000000" w:rsidRDefault="00B97D7B">
      <w:pPr>
        <w:ind w:firstLine="709"/>
        <w:jc w:val="center"/>
      </w:pPr>
      <w:r>
        <w:t>а - мешками с грунтом; б - грунтом; 1 - грунт; 2 - мешки с грунтом; 3 - деревянный щит, перекрывающий оконный проем.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>Место установки стенки-экрана определяется услов</w:t>
      </w:r>
      <w:r>
        <w:t>иями эксплуатации и должны находиться от входного проема до экрана на 0,6 м больше ширины полотна двери (ворот).</w:t>
      </w:r>
    </w:p>
    <w:p w:rsidR="00000000" w:rsidRDefault="00B97D7B">
      <w:pPr>
        <w:ind w:firstLine="400"/>
        <w:jc w:val="both"/>
      </w:pPr>
      <w:r>
        <w:rPr>
          <w:b/>
          <w:bCs/>
          <w:spacing w:val="-4"/>
        </w:rPr>
        <w:t>2.16</w:t>
      </w:r>
      <w:r>
        <w:rPr>
          <w:spacing w:val="-4"/>
        </w:rPr>
        <w:t xml:space="preserve"> Защиту укрываемых от ионизирующих излучений, проникающих через входы, допускается также осуществлять путем устройства во входах поворотов </w:t>
      </w:r>
      <w:r>
        <w:rPr>
          <w:spacing w:val="-4"/>
        </w:rPr>
        <w:t>на 90°, при этом толщина стены, расположенной против входа, определяется расчетом. Обычные двери не обеспечивают защиты от гаммы излучения радиоактивно зараженной местности. Рекомендуется устройство стенок-экранов при входах (</w:t>
      </w:r>
      <w:hyperlink r:id="rId80" w:anchor="sub_id=27" w:history="1">
        <w:r>
          <w:rPr>
            <w:rStyle w:val="a3"/>
            <w:spacing w:val="-4"/>
          </w:rPr>
          <w:t>рис. 7</w:t>
        </w:r>
      </w:hyperlink>
      <w:r>
        <w:rPr>
          <w:spacing w:val="-4"/>
        </w:rPr>
        <w:t xml:space="preserve">, </w:t>
      </w:r>
      <w:hyperlink r:id="rId81" w:anchor="sub_id=28" w:history="1">
        <w:r>
          <w:rPr>
            <w:rStyle w:val="a3"/>
            <w:spacing w:val="-4"/>
          </w:rPr>
          <w:t>8</w:t>
        </w:r>
      </w:hyperlink>
      <w:r>
        <w:rPr>
          <w:spacing w:val="-4"/>
        </w:rPr>
        <w:t>) или поворотов во входах на 90° (</w:t>
      </w:r>
      <w:hyperlink r:id="rId82" w:anchor="sub_id=29" w:history="1">
        <w:r>
          <w:rPr>
            <w:rStyle w:val="a3"/>
            <w:spacing w:val="-4"/>
          </w:rPr>
          <w:t>рис</w:t>
        </w:r>
        <w:r>
          <w:rPr>
            <w:rStyle w:val="a3"/>
            <w:spacing w:val="-4"/>
          </w:rPr>
          <w:t>. 9</w:t>
        </w:r>
      </w:hyperlink>
      <w:r>
        <w:rPr>
          <w:spacing w:val="-4"/>
        </w:rPr>
        <w:t>).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lastRenderedPageBreak/>
        <w:drawing>
          <wp:inline distT="0" distB="0" distL="0" distR="0">
            <wp:extent cx="2009775" cy="1905000"/>
            <wp:effectExtent l="0" t="0" r="9525" b="0"/>
            <wp:docPr id="13" name="Рисунок 13" descr="https://prod-prg-document-store-api.azurewebsites.net/api/DocumentObject/GetImageAsync?ImageId=4011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113515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drawing>
          <wp:inline distT="0" distB="0" distL="0" distR="0">
            <wp:extent cx="1952625" cy="1809750"/>
            <wp:effectExtent l="0" t="0" r="9525" b="0"/>
            <wp:docPr id="14" name="Рисунок 14" descr="https://prod-prg-document-store-api.azurewebsites.net/api/DocumentObject/GetImageAsync?ImageId=4011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0113516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7 - Детали экрана у входа:</w:t>
      </w:r>
    </w:p>
    <w:p w:rsidR="00000000" w:rsidRDefault="00B97D7B">
      <w:pPr>
        <w:ind w:firstLine="709"/>
        <w:jc w:val="center"/>
      </w:pPr>
      <w:r>
        <w:t>а - из кирпичной кладки; б - из грунта; 1 - кирпичная кладка; 2 - вход в здание; 3 - стойки; 4 - доски (устанавливаются по мере засыпки грунта); 5 - деревянный щит; 6 - грунт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rStyle w:val="s0"/>
        </w:rPr>
        <w:t>Размеры стенки-экрана в плане назначают из условия ослабления и минимального по</w:t>
      </w:r>
      <w:r>
        <w:rPr>
          <w:rStyle w:val="s0"/>
        </w:rPr>
        <w:t>падания через входы излучения в помещения для укрываемых.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Высота стенки-экрана принимается не менее 1,7 м от отметки пола. Допускается устройство стенки-экрана из местных </w:t>
      </w:r>
      <w:r>
        <w:t>материалов.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jc w:val="center"/>
      </w:pPr>
      <w:r>
        <w:rPr>
          <w:rStyle w:val="s1"/>
        </w:rPr>
        <w:t>3 РАСЧЕТ КОНСТРУКЦИЙ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4"/>
        <w:keepNext w:val="0"/>
        <w:spacing w:before="0"/>
        <w:ind w:firstLine="400"/>
        <w:jc w:val="both"/>
        <w:rPr>
          <w:rFonts w:eastAsia="Times New Roman"/>
        </w:rPr>
      </w:pPr>
      <w:r>
        <w:rPr>
          <w:rFonts w:eastAsia="Times New Roman"/>
        </w:rPr>
        <w:t>Нагрузки</w:t>
      </w:r>
    </w:p>
    <w:p w:rsidR="00000000" w:rsidRDefault="00B97D7B">
      <w:pPr>
        <w:ind w:firstLine="400"/>
        <w:jc w:val="both"/>
      </w:pPr>
      <w:r>
        <w:rPr>
          <w:b/>
          <w:bCs/>
        </w:rPr>
        <w:t>3.1</w:t>
      </w:r>
      <w:r>
        <w:t xml:space="preserve"> </w:t>
      </w:r>
      <w:r>
        <w:t>Ограждающие и несущие конструкции основания ПРУ необходимо рассчитывать на особое сочетание нагрузок, состоящее из постоянных, временных длительных нагрузок и статической нагрузки, эквивалентной действию динамической нагрузки от воздействия ударной волны (</w:t>
      </w:r>
      <w:r>
        <w:t>эквивалентная статическая нагрузка).</w:t>
      </w:r>
    </w:p>
    <w:p w:rsidR="00000000" w:rsidRDefault="00B97D7B">
      <w:pPr>
        <w:ind w:firstLine="400"/>
        <w:jc w:val="both"/>
      </w:pPr>
      <w:r>
        <w:t>На особое сочетание нагрузок рассчитываются только конструкции ПРУ, расположенных в зоне воздействия ударной волны. Сочетание нагрузок составляется из постоянных, временных длительных и эквивалентной статической нагрузо</w:t>
      </w:r>
      <w:r>
        <w:t>к от ударной волны. К постоянным нагрузкам относятся масса конструкций, масса и давление грунта (засыпок, обваловании) и масса частей зданий или сооружений. К временным длительным - масса стационарного оборудования, складируемые материалы и изделия, а такж</w:t>
      </w:r>
      <w:r>
        <w:t>е масса временных перегородок и ненесущих стен, которая принимается равномерно распределенная по перекрытию в размере 75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При воздействии на ПРУ нагрузки от ударной волны величина деформации основания из нескальных грунтов не оказывает влияния на эк</w:t>
      </w:r>
      <w:r>
        <w:rPr>
          <w:sz w:val="24"/>
          <w:szCs w:val="24"/>
        </w:rPr>
        <w:t>сплуатационную пригодность сооружения, а в случае скальных оснований их несущая способность достаточна для восприятия этой особой нагрузки. Поэтому основания ПРУ на особое сочетание нагрузок, включающее эквивалентную статическую нагрузку от воздействия уда</w:t>
      </w:r>
      <w:r>
        <w:rPr>
          <w:sz w:val="24"/>
          <w:szCs w:val="24"/>
        </w:rPr>
        <w:t>рной волны, не рассчитываются.</w:t>
      </w:r>
    </w:p>
    <w:p w:rsidR="00000000" w:rsidRDefault="00B97D7B">
      <w:pPr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1857375" cy="2085975"/>
            <wp:effectExtent l="0" t="0" r="9525" b="9525"/>
            <wp:docPr id="15" name="Рисунок 15" descr="https://prod-prg-document-store-api.azurewebsites.net/api/DocumentObject/GetImageAsync?ImageId=4011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113517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8 - Принципиальная схема расположения стенки-экран</w:t>
      </w:r>
      <w:r>
        <w:t>а внутри помещения:</w:t>
      </w:r>
    </w:p>
    <w:p w:rsidR="00000000" w:rsidRDefault="00B97D7B">
      <w:pPr>
        <w:ind w:firstLine="709"/>
        <w:jc w:val="center"/>
      </w:pPr>
      <w:r>
        <w:t>1 - место для расположения укрываемых; 2 - место для подсобных помещений.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2257425" cy="1819275"/>
            <wp:effectExtent l="0" t="0" r="9525" b="9525"/>
            <wp:docPr id="16" name="Рисунок 16" descr="https://prod-prg-document-store-api.azurewebsites.net/api/DocumentObject/GetImageAsync?ImageId=4011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113518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Рисунок 9 - Вход с поворотом на 90°:</w:t>
      </w:r>
    </w:p>
    <w:p w:rsidR="00000000" w:rsidRDefault="00B97D7B">
      <w:pPr>
        <w:ind w:firstLine="709"/>
        <w:jc w:val="center"/>
      </w:pPr>
      <w:r>
        <w:t>1 - укрытие; 2 - вход; 3 - участок стены, толщина которого определяется расчетом.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3.2</w:t>
      </w:r>
      <w:r>
        <w:t xml:space="preserve"> При расчете на особое сочетание нагрузок коэффициенты сочетания нагрузок и перегрузки к эквивалентным статическим, постоянным</w:t>
      </w:r>
      <w:r>
        <w:t xml:space="preserve"> и временным длительным нагрузкам следует принимать равным 1.</w:t>
      </w:r>
    </w:p>
    <w:p w:rsidR="00000000" w:rsidRDefault="00B97D7B">
      <w:pPr>
        <w:pStyle w:val="33"/>
        <w:ind w:firstLine="400"/>
      </w:pPr>
      <w:r>
        <w:t xml:space="preserve">При расчете конструкций ПРУ на основное сочетание нагрузок величины коэффициентов перегрузки, коэффициентов снижения нагрузки принимаются в соответствии </w:t>
      </w:r>
      <w:hyperlink r:id="rId91" w:history="1">
        <w:r>
          <w:rPr>
            <w:rStyle w:val="a3"/>
          </w:rPr>
          <w:t>СНиП 2.01.07-85</w:t>
        </w:r>
      </w:hyperlink>
      <w:r>
        <w:t>, а при проверочном расчете на особое сочетание нагрузок коэффициенты сочетания принимаются равными единице.</w:t>
      </w:r>
    </w:p>
    <w:p w:rsidR="00000000" w:rsidRDefault="00B97D7B">
      <w:pPr>
        <w:ind w:firstLine="400"/>
        <w:jc w:val="both"/>
      </w:pPr>
      <w:r>
        <w:rPr>
          <w:b/>
          <w:bCs/>
        </w:rPr>
        <w:t>3.3</w:t>
      </w:r>
      <w:r>
        <w:t xml:space="preserve"> Эквивалентные статические нагрузки на конструкции ПРУ следует принимать согласно главе </w:t>
      </w:r>
      <w:hyperlink r:id="rId92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 xml:space="preserve">Нагрузка на покрытие, указанная в </w:t>
      </w:r>
      <w:hyperlink r:id="rId93" w:history="1">
        <w:r>
          <w:rPr>
            <w:rStyle w:val="a3"/>
          </w:rPr>
          <w:t>СНиП РК 2.04-09-2002</w:t>
        </w:r>
      </w:hyperlink>
      <w:r>
        <w:t>, принимается при соблюдении следующего условия:  </w:t>
      </w:r>
      <w:r>
        <w:t xml:space="preserve">                               </w:t>
      </w:r>
      <w:r>
        <w:rPr>
          <w:noProof/>
          <w:vertAlign w:val="subscript"/>
        </w:rPr>
        <w:drawing>
          <wp:inline distT="0" distB="0" distL="0" distR="0">
            <wp:extent cx="771525" cy="390525"/>
            <wp:effectExtent l="0" t="0" r="9525" b="9525"/>
            <wp:docPr id="17" name="Рисунок 17" descr="https://prod-prg-document-store-api.azurewebsites.net/api/DocumentObject/GetImageAsync?ImageId=4011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113519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,</w:t>
      </w:r>
    </w:p>
    <w:p w:rsidR="00000000" w:rsidRDefault="00B97D7B">
      <w:pPr>
        <w:ind w:firstLine="400"/>
        <w:jc w:val="both"/>
      </w:pPr>
      <w:r>
        <w:t>где f -площадь проемов и отверстий в наружных стенах укрытия;</w:t>
      </w:r>
    </w:p>
    <w:p w:rsidR="00000000" w:rsidRDefault="00B97D7B">
      <w:pPr>
        <w:ind w:firstLine="400"/>
        <w:jc w:val="both"/>
      </w:pPr>
      <w:r>
        <w:t>V - объем помещений укрытия.</w:t>
      </w:r>
    </w:p>
    <w:p w:rsidR="00000000" w:rsidRDefault="00B97D7B">
      <w:pPr>
        <w:ind w:firstLine="400"/>
        <w:jc w:val="both"/>
      </w:pPr>
      <w:r>
        <w:t>При невозможности обеспечить указанное условие, нагрузка на покрытие принимается равной 0,15 кгс/см</w:t>
      </w:r>
      <w:r>
        <w:rPr>
          <w:vertAlign w:val="superscript"/>
        </w:rPr>
        <w:t>2</w:t>
      </w:r>
      <w:r>
        <w:t xml:space="preserve">, </w:t>
      </w:r>
      <w:hyperlink r:id="rId96" w:anchor="sub_id=1" w:history="1">
        <w:r>
          <w:rPr>
            <w:rStyle w:val="a3"/>
          </w:rPr>
          <w:t>прил. 1 СНиП РК 2.04-09-2002</w:t>
        </w:r>
      </w:hyperlink>
      <w: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Действие ударной волны на элементы конструкций ПРУ при расчетах заменяется действием эквивалентных статических нагрузок, вызывающих в элементах такие же деформации, как и динамические нагрузки от ударн</w:t>
      </w:r>
      <w:r>
        <w:rPr>
          <w:sz w:val="24"/>
          <w:szCs w:val="24"/>
        </w:rPr>
        <w:t>ой волны.</w:t>
      </w:r>
    </w:p>
    <w:p w:rsidR="00000000" w:rsidRDefault="00B97D7B">
      <w:pPr>
        <w:ind w:firstLine="400"/>
        <w:jc w:val="both"/>
      </w:pPr>
      <w:r>
        <w:rPr>
          <w:spacing w:val="-3"/>
        </w:rPr>
        <w:lastRenderedPageBreak/>
        <w:t xml:space="preserve">На нагрузки, приведенные в </w:t>
      </w:r>
      <w:hyperlink r:id="rId97" w:history="1">
        <w:r>
          <w:rPr>
            <w:rStyle w:val="a3"/>
            <w:spacing w:val="-3"/>
          </w:rPr>
          <w:t>СНиП РК 2.04-09-2002</w:t>
        </w:r>
      </w:hyperlink>
      <w:r>
        <w:rPr>
          <w:spacing w:val="-3"/>
        </w:rPr>
        <w:t>, рассчитываются только несущие конструкции ПРУ.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Элементы конструкций зданий или сооружений, расположенных над ПРУ, на эквивалентные с</w:t>
      </w:r>
      <w:r>
        <w:rPr>
          <w:sz w:val="24"/>
          <w:szCs w:val="24"/>
        </w:rPr>
        <w:t>татические нагрузки от действия ударной волны не рассчитываются, так как внутри зданий или сооружений происходит быстрое выравнивание давления в результате затекания воздушной волны через окна и двери.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  <w:spacing w:val="-5"/>
        </w:rPr>
        <w:t>Расчет бетонных и железобетонных конструкций</w:t>
      </w:r>
    </w:p>
    <w:p w:rsidR="00000000" w:rsidRDefault="00B97D7B">
      <w:pPr>
        <w:ind w:firstLine="400"/>
        <w:jc w:val="both"/>
      </w:pPr>
      <w:r>
        <w:rPr>
          <w:b/>
          <w:bCs/>
        </w:rPr>
        <w:t>3.4</w:t>
      </w:r>
      <w:r>
        <w:t xml:space="preserve"> Рас</w:t>
      </w:r>
      <w:r>
        <w:t xml:space="preserve">чет </w:t>
      </w:r>
      <w:r>
        <w:rPr>
          <w:rStyle w:val="s0"/>
        </w:rPr>
        <w:t>железобетонных конструкций по предельному состоянию 1б обеспечивает отсутствие в них остаточных деформаций. По предельному состоянию 1б допускается расчет железобетонных конструкций ПРУ.</w:t>
      </w:r>
    </w:p>
    <w:p w:rsidR="00000000" w:rsidRDefault="00B97D7B">
      <w:pPr>
        <w:ind w:firstLine="400"/>
        <w:jc w:val="both"/>
      </w:pPr>
      <w:r>
        <w:rPr>
          <w:rStyle w:val="s0"/>
        </w:rPr>
        <w:t>На перекрытие встроенных ПРУ, находящихся в зоне действия ударной</w:t>
      </w:r>
      <w:r>
        <w:rPr>
          <w:rStyle w:val="s0"/>
        </w:rPr>
        <w:t xml:space="preserve"> волны, в результате затекания воздушной ударной волны через проемы в стенах вышележащего этажа действует кратковременная нагрузка, постепенно нарастающая во времени до максимального значения (</w:t>
      </w:r>
      <w:hyperlink r:id="rId98" w:anchor="sub_id=2210" w:history="1">
        <w:r>
          <w:rPr>
            <w:rStyle w:val="a3"/>
          </w:rPr>
          <w:t>рис. 10</w:t>
        </w:r>
      </w:hyperlink>
      <w:r>
        <w:rPr>
          <w:rStyle w:val="s0"/>
        </w:rPr>
        <w:t>). Известно, что с увеличением времени нарастания кратковременной нагрузки уменьшается ее динамический эффект (действие такой нагрузки становится аналогичным действию статической нагрузки). Время нарастания нагрузки до максимально</w:t>
      </w:r>
      <w:r>
        <w:rPr>
          <w:rStyle w:val="s0"/>
        </w:rPr>
        <w:t>го значения на перекрытия ПРУ является наибольшим по сравнению с таким же параметром динамической нагрузки на перекрытия встроенных укрытий различных классов и сравнимо с периодом собственных колебаний конструкции. Расчеты показывают, что различие в величи</w:t>
      </w:r>
      <w:r>
        <w:rPr>
          <w:rStyle w:val="s0"/>
        </w:rPr>
        <w:t>нах нагрузок, вызывающих в изгибаемой железобетонной конструкции перекрытия встроенного ПРУ предельные состояния по упругопластической стадии (состояние 1а) и по упругой стадии работы арматуры (состояние 1б), незначительно. Расчет железобетонных перекрытий</w:t>
      </w:r>
      <w:r>
        <w:rPr>
          <w:rStyle w:val="s0"/>
        </w:rPr>
        <w:t xml:space="preserve"> ПРУ проводится только в упругой стадии (предельное состояние 1б), так как учет пластических деформаций </w:t>
      </w:r>
      <w:r>
        <w:rPr>
          <w:spacing w:val="-4"/>
        </w:rPr>
        <w:t>не дает экономического эффекта.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1752600" cy="971550"/>
            <wp:effectExtent l="0" t="0" r="0" b="0"/>
            <wp:docPr id="18" name="Рисунок 18" descr="https://prod-prg-document-store-api.azurewebsites.net/api/DocumentObject/GetImageAsync?ImageId=4011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113520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9"/>
        <w:jc w:val="center"/>
      </w:pPr>
      <w:r>
        <w:rPr>
          <w:b w:val="0"/>
          <w:bCs w:val="0"/>
        </w:rPr>
        <w:t>Рисунок 10 - Закон изменения во времени динамической нагрузки.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3.5</w:t>
      </w:r>
      <w:r>
        <w:t xml:space="preserve"> </w:t>
      </w:r>
      <w:r>
        <w:t xml:space="preserve">В зоне воздействия ударной волны для ПРУ используются помещения подвальных и цокольных этажей, ограждающие несущие конструкции которых выполняются: стены - из бетонных блоков и </w:t>
      </w:r>
      <w:r>
        <w:rPr>
          <w:rStyle w:val="s0"/>
        </w:rPr>
        <w:t>кирпичной кладки, а перекрытия - из железобетонных сборных конструкций.</w:t>
      </w:r>
    </w:p>
    <w:p w:rsidR="00000000" w:rsidRDefault="00B97D7B">
      <w:pPr>
        <w:ind w:firstLine="400"/>
        <w:jc w:val="both"/>
      </w:pPr>
      <w:r>
        <w:rPr>
          <w:rStyle w:val="s0"/>
        </w:rPr>
        <w:t>Методик</w:t>
      </w:r>
      <w:r>
        <w:rPr>
          <w:rStyle w:val="s0"/>
        </w:rPr>
        <w:t xml:space="preserve">а расчета стен из блоков и кирпичной кладки приведена в </w:t>
      </w:r>
      <w:hyperlink r:id="rId101" w:anchor="sub_id=309" w:history="1">
        <w:r>
          <w:rPr>
            <w:rStyle w:val="a3"/>
          </w:rPr>
          <w:t>п. 3.9</w:t>
        </w:r>
      </w:hyperlink>
      <w:r>
        <w:rPr>
          <w:rStyle w:val="s0"/>
        </w:rPr>
        <w:t>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Примеры проверочных расчетов по несущей способности железобетонных элементов приведены в </w:t>
      </w:r>
      <w:hyperlink r:id="rId102" w:anchor="sub_id=2" w:history="1">
        <w:r>
          <w:rPr>
            <w:rStyle w:val="a3"/>
          </w:rPr>
          <w:t>приложении 2</w:t>
        </w:r>
      </w:hyperlink>
      <w:r>
        <w:t>.</w:t>
      </w:r>
    </w:p>
    <w:p w:rsidR="00000000" w:rsidRDefault="00B97D7B">
      <w:pPr>
        <w:ind w:firstLine="400"/>
        <w:jc w:val="both"/>
      </w:pPr>
      <w:r>
        <w:t> </w:t>
      </w:r>
    </w:p>
    <w:p w:rsidR="00000000" w:rsidRDefault="00B97D7B">
      <w:pPr>
        <w:pStyle w:val="4"/>
        <w:keepNext w:val="0"/>
        <w:spacing w:before="0"/>
        <w:ind w:firstLine="400"/>
        <w:jc w:val="both"/>
        <w:rPr>
          <w:rFonts w:eastAsia="Times New Roman"/>
        </w:rPr>
      </w:pPr>
      <w:r>
        <w:rPr>
          <w:rFonts w:eastAsia="Times New Roman"/>
        </w:rPr>
        <w:t>Расчет ПРУ из каменных и других материалов</w:t>
      </w:r>
    </w:p>
    <w:p w:rsidR="00000000" w:rsidRDefault="00B97D7B">
      <w:pPr>
        <w:ind w:firstLine="400"/>
        <w:jc w:val="both"/>
      </w:pPr>
      <w:r>
        <w:rPr>
          <w:b/>
          <w:bCs/>
        </w:rPr>
        <w:t>3.6</w:t>
      </w:r>
      <w:r>
        <w:t xml:space="preserve"> Расчетные сопротивления кладки из каменных материалов в конструкциях следует принимать равными расчетным сопротивлениям, согласно </w:t>
      </w:r>
      <w:hyperlink r:id="rId103" w:history="1">
        <w:r>
          <w:rPr>
            <w:rStyle w:val="a3"/>
          </w:rPr>
          <w:t>СНиП II.22-81</w:t>
        </w:r>
      </w:hyperlink>
      <w:r>
        <w:t>, умноженным на коэффициент динамического упрочнения Ку = 1,2.</w:t>
      </w:r>
    </w:p>
    <w:p w:rsidR="00000000" w:rsidRDefault="00B97D7B">
      <w:pPr>
        <w:ind w:firstLine="400"/>
        <w:jc w:val="both"/>
      </w:pPr>
      <w:r>
        <w:rPr>
          <w:b/>
          <w:bCs/>
        </w:rPr>
        <w:t>3.7</w:t>
      </w:r>
      <w:r>
        <w:t xml:space="preserve"> Расчетны</w:t>
      </w:r>
      <w:r>
        <w:rPr>
          <w:rStyle w:val="s0"/>
        </w:rPr>
        <w:t>е</w:t>
      </w:r>
      <w:r>
        <w:t xml:space="preserve"> </w:t>
      </w:r>
      <w:r>
        <w:t xml:space="preserve">сопротивления для листового и профильного проката в конструкциях следует принимать равными расчетным сопротивлениям, согласно </w:t>
      </w:r>
      <w:hyperlink r:id="rId104" w:history="1">
        <w:r>
          <w:rPr>
            <w:rStyle w:val="a3"/>
          </w:rPr>
          <w:t>СНиП РК 5.04-23-2002</w:t>
        </w:r>
      </w:hyperlink>
      <w:r>
        <w:t>, умноженным на коэффициент динамического упр</w:t>
      </w:r>
      <w:r>
        <w:t>очнения Ку = 1,4 и коэффициент условий работы γ</w:t>
      </w:r>
      <w:r>
        <w:rPr>
          <w:vertAlign w:val="subscript"/>
        </w:rPr>
        <w:t>с</w:t>
      </w:r>
      <w:r>
        <w:t xml:space="preserve"> = 1,1.</w:t>
      </w:r>
    </w:p>
    <w:p w:rsidR="00000000" w:rsidRDefault="00B97D7B">
      <w:pPr>
        <w:ind w:firstLine="400"/>
        <w:jc w:val="both"/>
      </w:pPr>
      <w:r>
        <w:t>При расчете сварных соединений стальных конструкций коэффициент динамического упрочнения Ку.св. следует принимать равным 1.</w:t>
      </w:r>
    </w:p>
    <w:p w:rsidR="00000000" w:rsidRDefault="00B97D7B">
      <w:pPr>
        <w:ind w:firstLine="400"/>
        <w:jc w:val="both"/>
      </w:pPr>
      <w:r>
        <w:rPr>
          <w:b/>
          <w:bCs/>
        </w:rPr>
        <w:lastRenderedPageBreak/>
        <w:t>3.8</w:t>
      </w:r>
      <w:r>
        <w:t xml:space="preserve"> Расчетные сопротивления для дерева, применяемого в конструкциях, следует</w:t>
      </w:r>
      <w:r>
        <w:t xml:space="preserve"> принимать равными расчетным сопротивлениям, согласно </w:t>
      </w:r>
      <w:hyperlink r:id="rId105" w:history="1">
        <w:r>
          <w:rPr>
            <w:rStyle w:val="a3"/>
          </w:rPr>
          <w:t>СНиП II-25-80</w:t>
        </w:r>
      </w:hyperlink>
      <w:r>
        <w:t>, умноженным на коэффициент динамического упрочнения Ку = 1,4.</w:t>
      </w:r>
    </w:p>
    <w:p w:rsidR="00000000" w:rsidRDefault="00B97D7B">
      <w:pPr>
        <w:pStyle w:val="aa"/>
        <w:ind w:firstLine="400"/>
      </w:pPr>
      <w:r>
        <w:t>Коэффициент динамического упрочнения различных конструктивных</w:t>
      </w:r>
      <w:r>
        <w:t xml:space="preserve"> материалов, учитывающий повышение несущих свойств конструкций при больших скоростях деформирования, вводится при расчете конструкции на особое сочетание нагрузок. Повышение прочностных характеристик материалов предусматривается при всех видах напряженного</w:t>
      </w:r>
      <w:r>
        <w:t xml:space="preserve"> состояния конструкций.</w:t>
      </w:r>
    </w:p>
    <w:p w:rsidR="00000000" w:rsidRDefault="00B97D7B">
      <w:pPr>
        <w:ind w:firstLine="400"/>
        <w:jc w:val="both"/>
      </w:pPr>
      <w:r>
        <w:t>Расчетные сопротивления для дерева, определяемые по</w:t>
      </w:r>
      <w:hyperlink r:id="rId106" w:anchor="sub_id=308" w:history="1">
        <w:r>
          <w:rPr>
            <w:rStyle w:val="a3"/>
          </w:rPr>
          <w:t xml:space="preserve"> п. 3.8</w:t>
        </w:r>
      </w:hyperlink>
      <w:r>
        <w:t>, применяются в расчете деревянных конструкций, соприкасающихся с грунтом. При отсутствии соп</w:t>
      </w:r>
      <w:r>
        <w:t>рикасания с грунтом значение расчетного сопротивления древесины умножается на дополнительный коэффициент γ</w:t>
      </w:r>
      <w:r>
        <w:rPr>
          <w:vertAlign w:val="subscript"/>
        </w:rPr>
        <w:t>с</w:t>
      </w:r>
      <w:r>
        <w:t xml:space="preserve"> = l,3.</w:t>
      </w:r>
    </w:p>
    <w:p w:rsidR="00000000" w:rsidRDefault="00B97D7B">
      <w:pPr>
        <w:ind w:firstLine="400"/>
        <w:jc w:val="both"/>
      </w:pPr>
      <w:r>
        <w:rPr>
          <w:b/>
          <w:bCs/>
        </w:rPr>
        <w:t>3.9</w:t>
      </w:r>
      <w:r>
        <w:t xml:space="preserve"> Расчет элементов каменных и армокаменных конструкций следует производить по первой группе предельных состояний в соответствии с требовани</w:t>
      </w:r>
      <w:r>
        <w:t xml:space="preserve">ями </w:t>
      </w:r>
      <w:hyperlink r:id="rId107" w:history="1">
        <w:r>
          <w:rPr>
            <w:rStyle w:val="a3"/>
          </w:rPr>
          <w:t>СНиП II.22-81</w:t>
        </w:r>
      </w:hyperlink>
      <w:r>
        <w:t>.</w:t>
      </w:r>
    </w:p>
    <w:p w:rsidR="00000000" w:rsidRDefault="00B97D7B">
      <w:pPr>
        <w:ind w:firstLine="400"/>
        <w:jc w:val="both"/>
      </w:pPr>
      <w:r>
        <w:t>Расчет стен из каменных материалов при е</w:t>
      </w:r>
      <w:r>
        <w:rPr>
          <w:vertAlign w:val="subscript"/>
        </w:rPr>
        <w:t>о</w:t>
      </w:r>
      <w:r>
        <w:rPr>
          <w:rFonts w:ascii="Symbol" w:hAnsi="Symbol"/>
        </w:rPr>
        <w:t></w:t>
      </w:r>
      <w:r>
        <w:t xml:space="preserve"> 0,7 у производится без проверки растянутой зоны на раскрытие трещин. При этом наибольшая величина эксцентриситета е</w:t>
      </w:r>
      <w:r>
        <w:rPr>
          <w:vertAlign w:val="subscript"/>
        </w:rPr>
        <w:t>о</w:t>
      </w:r>
      <w:r>
        <w:t xml:space="preserve"> при расчете </w:t>
      </w:r>
      <w:r>
        <w:t>по несущей способности должна удовлетворять условию при расчетах:</w:t>
      </w:r>
    </w:p>
    <w:p w:rsidR="00000000" w:rsidRDefault="00B97D7B">
      <w:pPr>
        <w:ind w:firstLine="400"/>
        <w:jc w:val="both"/>
      </w:pPr>
      <w:r>
        <w:t xml:space="preserve">- по предельному состоянию  </w:t>
      </w:r>
      <w:r>
        <w:rPr>
          <w:rFonts w:ascii="MT Extra" w:hAnsi="MT Extra"/>
        </w:rPr>
        <w:t></w:t>
      </w:r>
      <w:r>
        <w:rPr>
          <w:vertAlign w:val="subscript"/>
        </w:rPr>
        <w:t>а</w:t>
      </w:r>
      <w:r>
        <w:t>  -  е</w:t>
      </w:r>
      <w:r>
        <w:rPr>
          <w:vertAlign w:val="subscript"/>
        </w:rPr>
        <w:t>о</w:t>
      </w:r>
      <w:r>
        <w:t xml:space="preserve">  </w:t>
      </w:r>
      <w:r>
        <w:rPr>
          <w:rFonts w:ascii="Symbol" w:hAnsi="Symbol"/>
        </w:rPr>
        <w:t></w:t>
      </w:r>
      <w:r>
        <w:t xml:space="preserve"> 0,95y;</w:t>
      </w:r>
    </w:p>
    <w:p w:rsidR="00000000" w:rsidRDefault="00B97D7B">
      <w:pPr>
        <w:ind w:firstLine="400"/>
        <w:jc w:val="both"/>
      </w:pPr>
      <w:r>
        <w:t xml:space="preserve">- по предельному состоянию  </w:t>
      </w:r>
      <w:r>
        <w:rPr>
          <w:rFonts w:ascii="MT Extra" w:hAnsi="MT Extra"/>
        </w:rPr>
        <w:t></w:t>
      </w:r>
      <w:r>
        <w:rPr>
          <w:vertAlign w:val="subscript"/>
        </w:rPr>
        <w:t>б</w:t>
      </w:r>
      <w:r>
        <w:t>  -  е</w:t>
      </w:r>
      <w:r>
        <w:rPr>
          <w:vertAlign w:val="subscript"/>
        </w:rPr>
        <w:t>о</w:t>
      </w:r>
      <w:r>
        <w:t xml:space="preserve">  </w:t>
      </w:r>
      <w:r>
        <w:rPr>
          <w:rFonts w:ascii="Symbol" w:hAnsi="Symbol"/>
        </w:rPr>
        <w:t></w:t>
      </w:r>
      <w:r>
        <w:t xml:space="preserve"> 0,8у; </w:t>
      </w:r>
    </w:p>
    <w:p w:rsidR="00000000" w:rsidRDefault="00B97D7B">
      <w:pPr>
        <w:ind w:firstLine="400"/>
        <w:jc w:val="both"/>
      </w:pPr>
      <w:r>
        <w:t>где у - расстояние от центра тяжести сечения элемента до края сечения в сторону эксцентриситет</w:t>
      </w:r>
      <w:r>
        <w:t>а.</w:t>
      </w:r>
    </w:p>
    <w:p w:rsidR="00000000" w:rsidRDefault="00B97D7B">
      <w:pPr>
        <w:pStyle w:val="33"/>
        <w:ind w:firstLine="400"/>
      </w:pPr>
      <w:r>
        <w:rPr>
          <w:spacing w:val="-6"/>
        </w:rPr>
        <w:t>Расчет несущей способности каменных стен без продольного армирования, подверженных воздействию динамических нагрузок, производится с учетом следующих предпосылок:</w:t>
      </w:r>
    </w:p>
    <w:p w:rsidR="00000000" w:rsidRDefault="00B97D7B">
      <w:pPr>
        <w:ind w:firstLine="400"/>
        <w:jc w:val="both"/>
      </w:pPr>
      <w:r>
        <w:t>- расчетная схема стена - балка свободно опирается в уровнях перекрытия и верха фундамента</w:t>
      </w:r>
      <w:r>
        <w:t>;</w:t>
      </w:r>
    </w:p>
    <w:p w:rsidR="00000000" w:rsidRDefault="00B97D7B">
      <w:pPr>
        <w:ind w:firstLine="400"/>
        <w:jc w:val="both"/>
      </w:pPr>
      <w:r>
        <w:t>- вертикальная нагрузка равна массе вышерасположенных стен и опорной реакции перекрытия над ПРУ от действующей на него динамической нагрузки;</w:t>
      </w:r>
    </w:p>
    <w:p w:rsidR="00000000" w:rsidRDefault="00B97D7B">
      <w:pPr>
        <w:ind w:firstLine="400"/>
        <w:jc w:val="both"/>
      </w:pPr>
      <w:r>
        <w:t>- горизонтальная динамическая нагрузка равномерно распределена по высоте стены.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В зависимости от соотношения вел</w:t>
      </w:r>
      <w:r>
        <w:rPr>
          <w:sz w:val="24"/>
          <w:szCs w:val="24"/>
        </w:rPr>
        <w:t xml:space="preserve">ичин изгибающего момента и продольной (вертикальной) силы стена может работать по двум схемам. В условиях сжатия всех сечений (первая схема) или при действии в некоторых сечениях растягивающих напряжений, вызывающих появление горизонтальных трещин (вторая </w:t>
      </w:r>
      <w:r>
        <w:rPr>
          <w:sz w:val="24"/>
          <w:szCs w:val="24"/>
        </w:rPr>
        <w:t xml:space="preserve">схема, </w:t>
      </w:r>
      <w:hyperlink r:id="rId108" w:anchor="sub_id=2211" w:history="1">
        <w:r>
          <w:rPr>
            <w:rStyle w:val="a3"/>
            <w:sz w:val="24"/>
            <w:szCs w:val="24"/>
          </w:rPr>
          <w:t>рис. 11</w:t>
        </w:r>
      </w:hyperlink>
      <w:r>
        <w:rPr>
          <w:sz w:val="24"/>
          <w:szCs w:val="24"/>
        </w:rPr>
        <w:t>).</w:t>
      </w:r>
    </w:p>
    <w:p w:rsidR="00000000" w:rsidRDefault="00B97D7B">
      <w:pPr>
        <w:ind w:firstLine="400"/>
        <w:jc w:val="both"/>
      </w:pPr>
      <w:r>
        <w:t>По первой схеме работают центрально-сжатые или внецентренно-сжатые стены с малым эксцентриситетом, ограниченные величиной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676275" cy="390525"/>
            <wp:effectExtent l="0" t="0" r="9525" b="9525"/>
            <wp:docPr id="19" name="Рисунок 19" descr="https://prod-prg-document-store-api.azurewebsites.net/api/DocumentObject/GetImageAsync?ImageId=4011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113521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 (1)</w:t>
      </w:r>
    </w:p>
    <w:p w:rsidR="00000000" w:rsidRDefault="00B97D7B">
      <w:pPr>
        <w:ind w:firstLine="400"/>
        <w:jc w:val="both"/>
      </w:pPr>
      <w:r>
        <w:t>где: е</w:t>
      </w:r>
      <w:r>
        <w:rPr>
          <w:vertAlign w:val="subscript"/>
        </w:rPr>
        <w:t>о</w:t>
      </w:r>
      <w:r>
        <w:t xml:space="preserve"> - эксцентриситет продольной </w:t>
      </w:r>
      <w:r>
        <w:t>силы относительно центра тяжести сечения;</w:t>
      </w:r>
    </w:p>
    <w:p w:rsidR="00000000" w:rsidRDefault="00B97D7B">
      <w:pPr>
        <w:ind w:firstLine="400"/>
        <w:jc w:val="both"/>
      </w:pPr>
      <w:r>
        <w:rPr>
          <w:spacing w:val="-3"/>
        </w:rPr>
        <w:t>h - толщина стены (при прямоугольном ее сечении).</w:t>
      </w:r>
    </w:p>
    <w:p w:rsidR="00000000" w:rsidRDefault="00B97D7B">
      <w:pPr>
        <w:ind w:firstLine="400"/>
        <w:jc w:val="both"/>
      </w:pPr>
      <w:r>
        <w:t>По второй схеме стена работает при большом эксцентриситете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676275" cy="390525"/>
            <wp:effectExtent l="0" t="0" r="9525" b="9525"/>
            <wp:docPr id="20" name="Рисунок 20" descr="https://prod-prg-document-store-api.azurewebsites.net/api/DocumentObject/GetImageAsync?ImageId=40113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113522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                                                     (2)</w:t>
      </w:r>
    </w:p>
    <w:p w:rsidR="00000000" w:rsidRDefault="00B97D7B">
      <w:pPr>
        <w:ind w:firstLine="400"/>
        <w:jc w:val="both"/>
      </w:pPr>
      <w:r>
        <w:t>Так как одним из требований к стенам ПРУ в зонах воздействия ударной волны является их способность противостоять</w:t>
      </w:r>
      <w:r>
        <w:t xml:space="preserve"> динамической нагрузке от взрыва, то при определении предельной горизонтальной нагрузки от ударной волны внецентренно-сжатых с большими эксцентриситетами стен ПРУ величину эксцентриситета можно не ограничивать.</w:t>
      </w:r>
    </w:p>
    <w:p w:rsidR="00000000" w:rsidRDefault="00B97D7B">
      <w:pPr>
        <w:ind w:firstLine="400"/>
        <w:jc w:val="both"/>
      </w:pPr>
      <w:r>
        <w:t>В процессе действия внешних динамических нагр</w:t>
      </w:r>
      <w:r>
        <w:t>узок величина эксцентриситета продольной силы меняется. В начале загружения относительный эксцентриситет продольной силы приближенно (без учета статических нагрузок) может быть определен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1247775" cy="628650"/>
            <wp:effectExtent l="0" t="0" r="9525" b="0"/>
            <wp:docPr id="21" name="Рисунок 21" descr="https://prod-prg-document-store-api.azurewebsites.net/api/DocumentObject/GetImageAsync?ImageId=4011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0113523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 (3)</w:t>
      </w:r>
    </w:p>
    <w:p w:rsidR="00000000" w:rsidRDefault="00B97D7B">
      <w:pPr>
        <w:ind w:firstLine="400"/>
        <w:jc w:val="both"/>
      </w:pPr>
      <w:r>
        <w:t>где: Н - высота стены;</w:t>
      </w:r>
    </w:p>
    <w:p w:rsidR="00000000" w:rsidRDefault="00B97D7B">
      <w:pPr>
        <w:ind w:firstLine="400"/>
        <w:jc w:val="both"/>
      </w:pPr>
      <w:r>
        <w:rPr>
          <w:rFonts w:ascii="MT Extra" w:hAnsi="MT Extra"/>
        </w:rPr>
        <w:t></w:t>
      </w:r>
      <w:r>
        <w:t xml:space="preserve"> - пролет перекрытия, опирающегося на стену;</w:t>
      </w:r>
    </w:p>
    <w:p w:rsidR="00000000" w:rsidRDefault="00B97D7B">
      <w:pPr>
        <w:ind w:firstLine="400"/>
        <w:jc w:val="both"/>
      </w:pPr>
      <w:r>
        <w:t xml:space="preserve">α </w:t>
      </w:r>
      <w:r>
        <w:t>- безразмерная величина, определяемая из выражения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714375" cy="428625"/>
            <wp:effectExtent l="0" t="0" r="9525" b="9525"/>
            <wp:docPr id="22" name="Рисунок 22" descr="https://prod-prg-document-store-api.azurewebsites.net/api/DocumentObject/GetImageAsync?ImageId=40113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0113524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</w:t>
      </w:r>
      <w:r>
        <w:t>           (4)</w:t>
      </w:r>
    </w:p>
    <w:p w:rsidR="00000000" w:rsidRDefault="00B97D7B">
      <w:pPr>
        <w:ind w:firstLine="400"/>
        <w:jc w:val="both"/>
      </w:pPr>
      <w:r>
        <w:t>где: e</w:t>
      </w:r>
      <w:r>
        <w:rPr>
          <w:vertAlign w:val="subscript"/>
        </w:rPr>
        <w:t>1</w:t>
      </w:r>
      <w:r>
        <w:t xml:space="preserve"> - эксцентриситет опорной реакции (расстояние от оси приложения опорной реакции перекрытия до центра тяжести сечения стены);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</w:t>
      </w:r>
      <w:r>
        <w:t xml:space="preserve"> - коэффициент, величина которого определяется условиями взаимодействия волны сжатия в грунте или воздушной </w:t>
      </w:r>
      <w:r>
        <w:t>ударной волны с конструкцией стены.</w:t>
      </w:r>
    </w:p>
    <w:p w:rsidR="00000000" w:rsidRDefault="00B97D7B">
      <w:pPr>
        <w:ind w:firstLine="400"/>
        <w:jc w:val="both"/>
      </w:pPr>
      <w:r>
        <w:t>При значении α &gt; 1,172 максимальный момент будет в сечении на уровне перекрытия и несущие стены в этом случае могут быть рассчитаны статическим методом.</w:t>
      </w:r>
    </w:p>
    <w:p w:rsidR="00000000" w:rsidRDefault="00B97D7B">
      <w:pPr>
        <w:ind w:firstLine="400"/>
        <w:jc w:val="both"/>
      </w:pPr>
      <w:r>
        <w:t xml:space="preserve">Для стен, воспринимающих нагрузку через грунт, значение </w:t>
      </w:r>
      <w:r>
        <w:rPr>
          <w:rFonts w:ascii="Symbol" w:hAnsi="Symbol"/>
        </w:rPr>
        <w:t></w:t>
      </w:r>
      <w:r>
        <w:t xml:space="preserve"> зависит о</w:t>
      </w:r>
      <w:r>
        <w:t>т схемы обвалования и вида грунта. При полном заглублении стены ПРУ коэффициент будет равен</w:t>
      </w:r>
    </w:p>
    <w:p w:rsidR="00000000" w:rsidRDefault="00B97D7B">
      <w:pPr>
        <w:ind w:firstLine="400"/>
        <w:jc w:val="center"/>
      </w:pPr>
      <w:r>
        <w:rPr>
          <w:rFonts w:ascii="Symbol" w:hAnsi="Symbol"/>
        </w:rPr>
        <w:t></w:t>
      </w:r>
      <w:r>
        <w:t xml:space="preserve"> = 1,3 К</w:t>
      </w:r>
      <w:r>
        <w:rPr>
          <w:vertAlign w:val="subscript"/>
        </w:rPr>
        <w:t>б</w:t>
      </w:r>
      <w:r>
        <w:t xml:space="preserve"> ,                                                    (5)</w:t>
      </w:r>
    </w:p>
    <w:p w:rsidR="00000000" w:rsidRDefault="00B97D7B">
      <w:pPr>
        <w:ind w:firstLine="400"/>
        <w:jc w:val="both"/>
      </w:pPr>
      <w:r>
        <w:t>где К</w:t>
      </w:r>
      <w:r>
        <w:rPr>
          <w:vertAlign w:val="subscript"/>
        </w:rPr>
        <w:t>б</w:t>
      </w:r>
      <w:r>
        <w:t xml:space="preserve"> - коэффициент бокового давления </w:t>
      </w:r>
      <w:hyperlink r:id="rId117" w:history="1">
        <w:r>
          <w:rPr>
            <w:rStyle w:val="a3"/>
          </w:rPr>
          <w:t>СНиП РК 2.04-09-2002</w:t>
        </w:r>
      </w:hyperlink>
      <w:r>
        <w:t>;</w:t>
      </w:r>
    </w:p>
    <w:p w:rsidR="00000000" w:rsidRDefault="00B97D7B">
      <w:pPr>
        <w:ind w:firstLine="400"/>
        <w:jc w:val="both"/>
      </w:pPr>
      <w:r>
        <w:t>1,3 - коэффициент, учитывающий увеличение давления на стену за счет горизонтальной составляющей массовой скорости грунта в волне сжатия (вводится при малых давлениях во фронте воздушной ударной волны).</w:t>
      </w:r>
    </w:p>
    <w:p w:rsidR="00000000" w:rsidRDefault="00B97D7B">
      <w:pPr>
        <w:ind w:firstLine="400"/>
        <w:jc w:val="both"/>
      </w:pPr>
      <w:r>
        <w:t>Для стен, ограждающих ПР</w:t>
      </w:r>
      <w:r>
        <w:t xml:space="preserve">У от других помещений и наружных необвалованных стен, </w:t>
      </w:r>
      <w:r>
        <w:rPr>
          <w:rFonts w:ascii="Symbol" w:hAnsi="Symbol"/>
        </w:rPr>
        <w:t></w:t>
      </w:r>
      <w:r>
        <w:t xml:space="preserve"> приближенно принимаем равной 1.</w:t>
      </w:r>
    </w:p>
    <w:p w:rsidR="00000000" w:rsidRDefault="00B97D7B">
      <w:pPr>
        <w:ind w:firstLine="400"/>
        <w:jc w:val="both"/>
      </w:pPr>
      <w:r>
        <w:t xml:space="preserve">Сечение, для которого эксцентриситет определяется по формуле (3), находится на расстоянии </w:t>
      </w:r>
      <w:r>
        <w:rPr>
          <w:noProof/>
          <w:vertAlign w:val="subscript"/>
        </w:rPr>
        <w:drawing>
          <wp:inline distT="0" distB="0" distL="0" distR="0">
            <wp:extent cx="238125" cy="381000"/>
            <wp:effectExtent l="0" t="0" r="9525" b="0"/>
            <wp:docPr id="23" name="Рисунок 23" descr="https://prod-prg-document-store-api.azurewebsites.net/api/DocumentObject/GetImageAsync?ImageId=4011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0113525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от нижней плоскости перекрытия.</w:t>
      </w:r>
    </w:p>
    <w:p w:rsidR="00000000" w:rsidRDefault="00B97D7B">
      <w:pPr>
        <w:pStyle w:val="33"/>
        <w:ind w:firstLine="400"/>
      </w:pPr>
      <w:r>
        <w:rPr>
          <w:spacing w:val="-2"/>
        </w:rPr>
        <w:t>Для самонесущих наружных стен максимальный изгибающий момент будет в середине высоты стены и величина относительного эксцентриситета продо</w:t>
      </w:r>
      <w:r>
        <w:rPr>
          <w:spacing w:val="-2"/>
        </w:rPr>
        <w:t>льной силы в этом сечении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419225" cy="838200"/>
            <wp:effectExtent l="0" t="0" r="9525" b="0"/>
            <wp:docPr id="24" name="Рисунок 24" descr="https://prod-prg-document-store-api.azurewebsites.net/api/DocumentObject/GetImageAsync?ImageId=4011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0113526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            (6)</w:t>
      </w:r>
    </w:p>
    <w:p w:rsidR="00000000" w:rsidRDefault="00B97D7B">
      <w:pPr>
        <w:ind w:firstLine="400"/>
        <w:jc w:val="both"/>
      </w:pPr>
      <w:r>
        <w:t xml:space="preserve">где: </w:t>
      </w:r>
      <w:r>
        <w:t>К</w:t>
      </w:r>
      <w:r>
        <w:rPr>
          <w:vertAlign w:val="subscript"/>
        </w:rPr>
        <w:t>Т</w:t>
      </w:r>
      <w:r>
        <w:t xml:space="preserve"> - коэффициент трения материала стены по материалу перекрытия.</w:t>
      </w:r>
    </w:p>
    <w:p w:rsidR="00000000" w:rsidRDefault="00B97D7B">
      <w:pPr>
        <w:ind w:firstLine="400"/>
        <w:jc w:val="both"/>
      </w:pPr>
      <w:r>
        <w:t>В формуле (6) учтены продольные силы, возникающие в самонесущих наружных стенах ПРУ вследствие трения верхнего конца стены об опорные конструкции (перекрытие).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При больших эксцентриситетах в </w:t>
      </w:r>
      <w:r>
        <w:rPr>
          <w:sz w:val="24"/>
          <w:szCs w:val="24"/>
        </w:rPr>
        <w:t>наиболее напряженных сечениях после разрушения раствора от растяжения возникают горизонтальные трещины, раскрывающиеся с ростом перемещения стены и уменьшающие рабочую часть сжатого сечения. Вследствие малой прочности раствора на растяжение упругие деформа</w:t>
      </w:r>
      <w:r>
        <w:rPr>
          <w:sz w:val="24"/>
          <w:szCs w:val="24"/>
        </w:rPr>
        <w:t>ции стены оказываются ничтожно малыми по сравнению с остаточными, поэтому при расчете стен по предельному состоянию 1а упругую стадию можно не учитывать.</w:t>
      </w:r>
    </w:p>
    <w:p w:rsidR="00000000" w:rsidRDefault="00B97D7B">
      <w:pPr>
        <w:ind w:firstLine="400"/>
        <w:jc w:val="both"/>
      </w:pPr>
      <w:r>
        <w:t>Принимается, что горизонтальная трещина делит стену на два одинаковых вращающихся относительно друг др</w:t>
      </w:r>
      <w:r>
        <w:t>уга блока, которые деформируются в местах контактов друг с другом, а также с фундаментом и перекрытием (</w:t>
      </w:r>
      <w:hyperlink r:id="rId122" w:anchor="sub_id=2211" w:history="1">
        <w:r>
          <w:rPr>
            <w:rStyle w:val="a3"/>
          </w:rPr>
          <w:t>рис. 11</w:t>
        </w:r>
      </w:hyperlink>
      <w:r>
        <w:t>).</w:t>
      </w:r>
    </w:p>
    <w:p w:rsidR="00000000" w:rsidRDefault="00B97D7B">
      <w:pPr>
        <w:ind w:firstLine="400"/>
        <w:jc w:val="both"/>
      </w:pPr>
      <w:r>
        <w:t>Достижение предельного состояния 1а характеризуется началом разрушения материала кладки сжатой зоны в сечении с раскрытой горизонтальной трещиной в момент получения стеной наибольших перемещений.</w:t>
      </w:r>
    </w:p>
    <w:p w:rsidR="00000000" w:rsidRDefault="00B97D7B">
      <w:pPr>
        <w:ind w:firstLine="400"/>
        <w:jc w:val="both"/>
      </w:pPr>
      <w:r>
        <w:lastRenderedPageBreak/>
        <w:t>Предельное состояние 1а нормируется величиной полного угла р</w:t>
      </w:r>
      <w:r>
        <w:t>аскрытия горизонтальных трещин. Условием прочности стены является:</w:t>
      </w:r>
    </w:p>
    <w:p w:rsidR="00000000" w:rsidRDefault="00B97D7B">
      <w:pPr>
        <w:pStyle w:val="fr3"/>
        <w:spacing w:before="0"/>
        <w:ind w:left="0" w:right="0" w:firstLine="709"/>
      </w:pPr>
      <w:r>
        <w:rPr>
          <w:rFonts w:ascii="Times New Roman" w:hAnsi="Times New Roman" w:cs="Times New Roman"/>
          <w:sz w:val="24"/>
          <w:szCs w:val="24"/>
        </w:rPr>
        <w:t>φ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r>
        <w:rPr>
          <w:rFonts w:ascii="Times New Roman" w:hAnsi="Times New Roman" w:cs="Times New Roman"/>
          <w:sz w:val="24"/>
          <w:szCs w:val="24"/>
        </w:rPr>
        <w:t xml:space="preserve">  </w:t>
      </w:r>
      <w:r>
        <w:rPr>
          <w:rFonts w:ascii="Symbol" w:hAnsi="Symbol"/>
          <w:sz w:val="24"/>
          <w:szCs w:val="24"/>
        </w:rPr>
        <w:t></w:t>
      </w:r>
      <w:r>
        <w:rPr>
          <w:rFonts w:ascii="Times New Roman" w:hAnsi="Times New Roman" w:cs="Times New Roman"/>
          <w:sz w:val="24"/>
          <w:szCs w:val="24"/>
        </w:rPr>
        <w:t>  φ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                          (7)</w:t>
      </w:r>
    </w:p>
    <w:p w:rsidR="00000000" w:rsidRDefault="00B97D7B">
      <w:pPr>
        <w:ind w:firstLine="400"/>
        <w:jc w:val="both"/>
      </w:pPr>
      <w:r>
        <w:t>где φ</w:t>
      </w:r>
      <w:r>
        <w:rPr>
          <w:vertAlign w:val="subscript"/>
        </w:rPr>
        <w:t>п</w:t>
      </w:r>
      <w:r>
        <w:t xml:space="preserve"> - половина предельного угла раскрытия трещины (шва), величина которого определяется из экспериментал</w:t>
      </w:r>
      <w:r>
        <w:t>ьных данных или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942975" cy="466725"/>
            <wp:effectExtent l="0" t="0" r="9525" b="9525"/>
            <wp:docPr id="25" name="Рисунок 25" descr="https://prod-prg-document-store-api.azurewebsites.net/api/DocumentObject/GetImageAsync?ImageId=40113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0113527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      (8)</w:t>
      </w:r>
    </w:p>
    <w:p w:rsidR="00000000" w:rsidRDefault="00B97D7B">
      <w:pPr>
        <w:ind w:firstLine="400"/>
        <w:jc w:val="both"/>
      </w:pPr>
      <w:r>
        <w:t>где: R - расчетное сопротивление сжатию кладки;</w:t>
      </w:r>
    </w:p>
    <w:p w:rsidR="00000000" w:rsidRDefault="00B97D7B">
      <w:pPr>
        <w:ind w:firstLine="400"/>
        <w:jc w:val="both"/>
      </w:pPr>
      <w:r>
        <w:t>h</w:t>
      </w:r>
      <w:r>
        <w:rPr>
          <w:vertAlign w:val="subscript"/>
        </w:rPr>
        <w:t>к</w:t>
      </w:r>
      <w:r>
        <w:t xml:space="preserve"> - высота ряда кладки;</w:t>
      </w:r>
    </w:p>
    <w:p w:rsidR="00000000" w:rsidRDefault="00B97D7B">
      <w:pPr>
        <w:ind w:firstLine="400"/>
        <w:jc w:val="both"/>
      </w:pPr>
      <w:r>
        <w:t>y</w:t>
      </w:r>
      <w:r>
        <w:rPr>
          <w:vertAlign w:val="subscript"/>
        </w:rPr>
        <w:t>о</w:t>
      </w:r>
      <w:r>
        <w:t xml:space="preserve"> - высота сжатой зоны кладки в сечении с трещиной;</w:t>
      </w:r>
    </w:p>
    <w:p w:rsidR="00000000" w:rsidRDefault="00B97D7B">
      <w:pPr>
        <w:ind w:firstLine="400"/>
        <w:jc w:val="both"/>
      </w:pPr>
      <w:r>
        <w:t>Ек - модуль деформации кладки; Ек = 0,5 Еo;</w:t>
      </w:r>
    </w:p>
    <w:p w:rsidR="00000000" w:rsidRDefault="00B97D7B">
      <w:pPr>
        <w:ind w:firstLine="400"/>
        <w:jc w:val="both"/>
      </w:pPr>
      <w:r>
        <w:t>Ео - моду</w:t>
      </w:r>
      <w:r>
        <w:t xml:space="preserve">ль упругости (начальный модуль деформации) кладки, определяемый по </w:t>
      </w:r>
      <w:hyperlink r:id="rId125" w:history="1">
        <w:r>
          <w:rPr>
            <w:rStyle w:val="a3"/>
          </w:rPr>
          <w:t>СНиП II. 22-81</w:t>
        </w:r>
      </w:hyperlink>
      <w:r>
        <w:t>;</w:t>
      </w:r>
    </w:p>
    <w:p w:rsidR="00000000" w:rsidRDefault="00B97D7B">
      <w:pPr>
        <w:ind w:firstLine="400"/>
        <w:jc w:val="both"/>
      </w:pPr>
      <w:r>
        <w:rPr>
          <w:spacing w:val="-6"/>
        </w:rPr>
        <w:t>φ</w:t>
      </w:r>
      <w:r>
        <w:rPr>
          <w:spacing w:val="-6"/>
          <w:vertAlign w:val="subscript"/>
        </w:rPr>
        <w:t>макс</w:t>
      </w:r>
      <w:r>
        <w:rPr>
          <w:spacing w:val="-6"/>
        </w:rPr>
        <w:t xml:space="preserve"> - максимальный угол поворота блока, определяемый из решения дифференциального уравнения движения стены</w:t>
      </w:r>
      <w:r>
        <w:rPr>
          <w:spacing w:val="-6"/>
        </w:rPr>
        <w:t xml:space="preserve"> под действием внешних динамических нагрузок;</w:t>
      </w:r>
    </w:p>
    <w:p w:rsidR="00000000" w:rsidRDefault="00B97D7B">
      <w:pPr>
        <w:ind w:firstLine="400"/>
        <w:jc w:val="both"/>
      </w:pPr>
      <w:r>
        <w:t>f</w:t>
      </w:r>
      <w:r>
        <w:rPr>
          <w:vertAlign w:val="subscript"/>
        </w:rPr>
        <w:t>макс(t)</w:t>
      </w:r>
      <w:r>
        <w:t xml:space="preserve"> - функция времени, зависящая от характера действующей динамической нагрузки. Максимальное ее значение равно коэффициенту динамичности;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1971675" cy="2581275"/>
            <wp:effectExtent l="0" t="0" r="9525" b="9525"/>
            <wp:docPr id="26" name="Рисунок 26" descr="https://prod-prg-document-store-api.azurewebsites.net/api/DocumentObject/GetImageAsync?ImageId=4011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0113528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11 -Расчетная схема каменной неармированной стены.</w:t>
      </w:r>
    </w:p>
    <w:p w:rsidR="00000000" w:rsidRDefault="00B97D7B">
      <w:pPr>
        <w:ind w:firstLine="709"/>
        <w:jc w:val="center"/>
      </w:pPr>
      <w:r>
        <w:t>m - масса вышерасположенной стены; m</w:t>
      </w:r>
      <w:r>
        <w:rPr>
          <w:vertAlign w:val="subscript"/>
        </w:rPr>
        <w:t>б</w:t>
      </w:r>
      <w:r>
        <w:t xml:space="preserve"> - масса части перекрытия; m</w:t>
      </w:r>
      <w:r>
        <w:rPr>
          <w:vertAlign w:val="subscript"/>
        </w:rPr>
        <w:t>ф</w:t>
      </w:r>
      <w:r>
        <w:t xml:space="preserve"> - масса фундамента; </w:t>
      </w:r>
    </w:p>
    <w:p w:rsidR="00000000" w:rsidRDefault="00B97D7B">
      <w:pPr>
        <w:ind w:firstLine="709"/>
        <w:jc w:val="center"/>
      </w:pPr>
      <w:r>
        <w:t>Q</w:t>
      </w:r>
      <w:r>
        <w:rPr>
          <w:vertAlign w:val="subscript"/>
        </w:rPr>
        <w:t>t</w:t>
      </w:r>
      <w:r>
        <w:t xml:space="preserve"> </w:t>
      </w:r>
      <w:r>
        <w:t>- нагрузка от перекрытия; T</w:t>
      </w:r>
      <w:r>
        <w:rPr>
          <w:vertAlign w:val="subscript"/>
        </w:rPr>
        <w:t>2</w:t>
      </w:r>
      <w:r>
        <w:t xml:space="preserve"> - продольная сила под подошвой фундамента.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324100" cy="457200"/>
            <wp:effectExtent l="0" t="0" r="0" b="0"/>
            <wp:docPr id="27" name="Рисунок 27" descr="https://prod-prg-document-store-api.azurewebsites.net/api/DocumentObject/GetImageAsync?ImageId=40113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0113529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(9)</w:t>
      </w:r>
    </w:p>
    <w:p w:rsidR="00000000" w:rsidRDefault="00B97D7B">
      <w:pPr>
        <w:ind w:firstLine="400"/>
        <w:jc w:val="both"/>
      </w:pPr>
      <w:r>
        <w:t>R</w:t>
      </w:r>
      <w:r>
        <w:rPr>
          <w:vertAlign w:val="subscript"/>
        </w:rPr>
        <w:t>1</w:t>
      </w:r>
      <w:r>
        <w:t xml:space="preserve"> - </w:t>
      </w:r>
      <w:r>
        <w:t>масса вышерасположенных стен, учитываемая в расчете;</w:t>
      </w:r>
    </w:p>
    <w:p w:rsidR="00000000" w:rsidRDefault="00B97D7B">
      <w:pPr>
        <w:ind w:firstLine="400"/>
        <w:jc w:val="both"/>
      </w:pPr>
      <w:r>
        <w:t>A</w:t>
      </w:r>
      <w:r>
        <w:rPr>
          <w:vertAlign w:val="subscript"/>
        </w:rPr>
        <w:t>4</w:t>
      </w:r>
      <w:r>
        <w:t xml:space="preserve"> - коэффициент жесткости, определяемый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866775" cy="428625"/>
            <wp:effectExtent l="0" t="0" r="9525" b="9525"/>
            <wp:docPr id="28" name="Рисунок 28" descr="https://prod-prg-document-store-api.azurewebsites.net/api/DocumentObject/GetImageAsync?ImageId=4011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0113530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(10)</w:t>
      </w:r>
    </w:p>
    <w:p w:rsidR="00000000" w:rsidRDefault="00B97D7B">
      <w:pPr>
        <w:ind w:firstLine="400"/>
        <w:jc w:val="both"/>
      </w:pPr>
      <w:r>
        <w:t>A</w:t>
      </w:r>
      <w:r>
        <w:rPr>
          <w:vertAlign w:val="subscript"/>
        </w:rPr>
        <w:t>5</w:t>
      </w:r>
      <w:r>
        <w:t xml:space="preserve"> - коэффициент, определяемый по формулам:</w:t>
      </w:r>
    </w:p>
    <w:p w:rsidR="00000000" w:rsidRDefault="00B97D7B">
      <w:pPr>
        <w:ind w:firstLine="400"/>
        <w:jc w:val="both"/>
      </w:pPr>
      <w:r>
        <w:t>а) для несущих стен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628900" cy="485775"/>
            <wp:effectExtent l="0" t="0" r="0" b="9525"/>
            <wp:docPr id="29" name="Рисунок 29" descr="https://prod-prg-document-store-api.azurewebsites.net/api/DocumentObject/GetImageAsync?ImageId=40113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0113531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(11)</w:t>
      </w:r>
    </w:p>
    <w:p w:rsidR="00000000" w:rsidRDefault="00B97D7B">
      <w:pPr>
        <w:ind w:firstLine="400"/>
        <w:jc w:val="both"/>
      </w:pPr>
      <w:r>
        <w:lastRenderedPageBreak/>
        <w:t>где y</w:t>
      </w:r>
      <w:r>
        <w:rPr>
          <w:vertAlign w:val="subscript"/>
        </w:rPr>
        <w:t>2</w:t>
      </w:r>
      <w:r>
        <w:t xml:space="preserve"> - высота зоны смятия в месте опирания элементов перекрытия на стену;</w:t>
      </w:r>
      <w:r>
        <w:t xml:space="preserve"> приближенно у</w:t>
      </w:r>
      <w:r>
        <w:rPr>
          <w:vertAlign w:val="subscript"/>
        </w:rPr>
        <w:t>2</w:t>
      </w:r>
      <w:r>
        <w:t xml:space="preserve"> можно принять равной длине заделки элементов перекрытий;</w:t>
      </w:r>
    </w:p>
    <w:p w:rsidR="00000000" w:rsidRDefault="00B97D7B">
      <w:pPr>
        <w:ind w:firstLine="400"/>
        <w:jc w:val="both"/>
      </w:pPr>
      <w:r>
        <w:t>б) для самонесущих стен</w:t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638425" cy="457200"/>
            <wp:effectExtent l="0" t="0" r="9525" b="0"/>
            <wp:docPr id="30" name="Рисунок 30" descr="https://prod-prg-document-store-api.azurewebsites.net/api/DocumentObject/GetImageAsync?ImageId=4011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0113532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(12)</w:t>
      </w:r>
    </w:p>
    <w:p w:rsidR="00000000" w:rsidRDefault="00B97D7B">
      <w:pPr>
        <w:ind w:firstLine="400"/>
        <w:jc w:val="both"/>
      </w:pPr>
      <w:r>
        <w:t>в) для стен заполнения каркасов, включающих достаточно жесткие ригели, между которыми находится кладка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657225" cy="428625"/>
            <wp:effectExtent l="0" t="0" r="9525" b="9525"/>
            <wp:docPr id="31" name="Рисунок 31" descr="https://prod-prg-document-store-api.azurewebsites.net/api/DocumentObject/GetImageAsync?ImageId=40113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0113533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 (13)</w:t>
      </w:r>
    </w:p>
    <w:p w:rsidR="00000000" w:rsidRDefault="00B97D7B">
      <w:pPr>
        <w:ind w:firstLine="400"/>
        <w:jc w:val="both"/>
      </w:pPr>
      <w:r>
        <w:t>Предельная величина эквивалентной с</w:t>
      </w:r>
      <w:r>
        <w:t>татической горизонтальной нагрузки Р</w:t>
      </w:r>
      <w:r>
        <w:rPr>
          <w:vertAlign w:val="subscript"/>
        </w:rPr>
        <w:t>ЭКВ</w:t>
      </w:r>
      <w:r>
        <w:t xml:space="preserve"> от ударной волны на каменную стену без продольного армирования определяется из выражений (7) и (9).</w:t>
      </w:r>
    </w:p>
    <w:p w:rsidR="00000000" w:rsidRDefault="00B97D7B">
      <w:pPr>
        <w:pStyle w:val="fr3"/>
        <w:spacing w:before="0"/>
        <w:ind w:left="0" w:right="0" w:firstLine="709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1914525" cy="504825"/>
            <wp:effectExtent l="0" t="0" r="9525" b="9525"/>
            <wp:docPr id="32" name="Рисунок 32" descr="https://prod-prg-document-store-api.azurewebsites.net/api/DocumentObject/GetImageAsync?ImageId=4011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0113534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                   (14)</w:t>
      </w:r>
    </w:p>
    <w:p w:rsidR="00000000" w:rsidRDefault="00B97D7B">
      <w:pPr>
        <w:pStyle w:val="fr3"/>
        <w:spacing w:before="0"/>
        <w:ind w:left="0" w:right="0"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где Рэкв  =  f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макс(t)</w:t>
      </w:r>
      <w:r>
        <w:rPr>
          <w:rFonts w:ascii="Times New Roman" w:hAnsi="Times New Roman" w:cs="Times New Roman"/>
          <w:sz w:val="24"/>
          <w:szCs w:val="24"/>
        </w:rPr>
        <w:t xml:space="preserve">  </w:t>
      </w:r>
      <w:r>
        <w:rPr>
          <w:rFonts w:ascii="Symbol" w:hAnsi="Symbol"/>
          <w:sz w:val="24"/>
          <w:szCs w:val="24"/>
        </w:rPr>
        <w:t></w:t>
      </w:r>
      <w:r>
        <w:rPr>
          <w:rFonts w:ascii="Symbol" w:hAnsi="Symbol"/>
          <w:sz w:val="24"/>
          <w:szCs w:val="24"/>
        </w:rPr>
        <w:t></w:t>
      </w:r>
      <w:r>
        <w:rPr>
          <w:rFonts w:ascii="Times New Roman" w:hAnsi="Times New Roman" w:cs="Times New Roman"/>
          <w:sz w:val="24"/>
          <w:szCs w:val="24"/>
        </w:rPr>
        <w:t xml:space="preserve">Р  = К </w:t>
      </w:r>
      <w:r>
        <w:rPr>
          <w:rFonts w:ascii="Symbol" w:hAnsi="Symbol"/>
          <w:sz w:val="24"/>
          <w:szCs w:val="24"/>
        </w:rPr>
        <w:t></w:t>
      </w:r>
      <w:r>
        <w:rPr>
          <w:rFonts w:ascii="Symbol" w:hAnsi="Symbol"/>
          <w:sz w:val="24"/>
          <w:szCs w:val="24"/>
        </w:rPr>
        <w:t></w:t>
      </w:r>
      <w:r>
        <w:rPr>
          <w:rFonts w:ascii="Times New Roman" w:hAnsi="Times New Roman" w:cs="Times New Roman"/>
          <w:sz w:val="24"/>
          <w:szCs w:val="24"/>
        </w:rPr>
        <w:t>Р.</w:t>
      </w:r>
    </w:p>
    <w:p w:rsidR="00000000" w:rsidRDefault="00B97D7B">
      <w:pPr>
        <w:ind w:firstLine="400"/>
        <w:jc w:val="both"/>
      </w:pPr>
      <w:r>
        <w:t>Давление во фронте ударной волны, соответствующее предельной величине Рэкв, может быть определено по формуле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114300" cy="219075"/>
            <wp:effectExtent l="0" t="0" r="0" b="0"/>
            <wp:docPr id="33" name="Рисунок 33" descr="https://prod-prg-document-store-api.azurewebsites.net/api/DocumentObject/GetImageAsync?ImageId=4011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rod-prg-document-store-api.azurewebsites.net/api/DocumentObject/GetImageAsync?ImageId=40113535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ertAlign w:val="subscript"/>
        </w:rPr>
        <w:drawing>
          <wp:inline distT="0" distB="0" distL="0" distR="0">
            <wp:extent cx="1943100" cy="504825"/>
            <wp:effectExtent l="0" t="0" r="0" b="9525"/>
            <wp:docPr id="34" name="Рисунок 34" descr="https://prod-prg-document-store-api.azurewebsites.net/api/DocumentObject/GetImageAsync?ImageId=40113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rod-prg-document-store-api.azurewebsites.net/api/DocumentObject/GetImageAsync?ImageId=40113536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(15)</w:t>
      </w:r>
    </w:p>
    <w:p w:rsidR="00000000" w:rsidRDefault="00B97D7B">
      <w:pPr>
        <w:ind w:firstLine="400"/>
        <w:jc w:val="both"/>
      </w:pPr>
      <w:r>
        <w:t>Из условия минимума предельной нагрузки высота у</w:t>
      </w:r>
      <w:r>
        <w:rPr>
          <w:vertAlign w:val="subscript"/>
        </w:rPr>
        <w:t>о</w:t>
      </w:r>
      <w:r>
        <w:t xml:space="preserve"> сжатой зоны равна:</w:t>
      </w:r>
    </w:p>
    <w:p w:rsidR="00000000" w:rsidRDefault="00B97D7B">
      <w:pPr>
        <w:ind w:firstLine="400"/>
        <w:jc w:val="both"/>
      </w:pPr>
      <w:r>
        <w:t>а) для несущих стен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657350" cy="885825"/>
            <wp:effectExtent l="0" t="0" r="0" b="9525"/>
            <wp:docPr id="35" name="Рисунок 35" descr="https://prod-prg-document-store-api.azurewebsites.net/api/DocumentObject/GetImageAsync?ImageId=4011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rod-prg-document-store-api.azurewebsites.net/api/DocumentObject/GetImageAsync?ImageId=40113537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 (16)</w:t>
      </w:r>
    </w:p>
    <w:p w:rsidR="00000000" w:rsidRDefault="00B97D7B">
      <w:pPr>
        <w:ind w:firstLine="400"/>
        <w:jc w:val="both"/>
      </w:pPr>
      <w:r>
        <w:t xml:space="preserve">при     </w:t>
      </w:r>
      <w:r>
        <w:rPr>
          <w:noProof/>
          <w:vertAlign w:val="subscript"/>
        </w:rPr>
        <w:drawing>
          <wp:inline distT="0" distB="0" distL="0" distR="0">
            <wp:extent cx="1162050" cy="447675"/>
            <wp:effectExtent l="0" t="0" r="0" b="9525"/>
            <wp:docPr id="36" name="Рисунок 36" descr="https://prod-prg-document-store-api.azurewebsites.net/api/DocumentObject/GetImageAsync?ImageId=4011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prod-prg-document-store-api.azurewebsites.net/api/DocumentObject/GetImageAsync?ImageId=40113538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у</w:t>
      </w:r>
      <w:r>
        <w:rPr>
          <w:vertAlign w:val="subscript"/>
        </w:rPr>
        <w:t>о</w:t>
      </w:r>
      <w:r>
        <w:t xml:space="preserve"> = 0,125 h</w:t>
      </w:r>
    </w:p>
    <w:p w:rsidR="00000000" w:rsidRDefault="00B97D7B">
      <w:pPr>
        <w:ind w:firstLine="400"/>
        <w:jc w:val="both"/>
      </w:pPr>
      <w:r>
        <w:t xml:space="preserve">при     </w:t>
      </w:r>
      <w:r>
        <w:rPr>
          <w:noProof/>
          <w:vertAlign w:val="subscript"/>
        </w:rPr>
        <w:drawing>
          <wp:inline distT="0" distB="0" distL="0" distR="0">
            <wp:extent cx="1152525" cy="447675"/>
            <wp:effectExtent l="0" t="0" r="9525" b="9525"/>
            <wp:docPr id="37" name="Рисунок 37" descr="https://prod-prg-document-store-api.azurewebsites.net/api/DocumentObject/GetImageAsync?ImageId=4011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rod-prg-document-store-api.azurewebsites.net/api/DocumentObject/GetImageAsync?ImageId=40113539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б) для самонесущих стен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1381125" cy="457200"/>
            <wp:effectExtent l="0" t="0" r="9525" b="0"/>
            <wp:docPr id="38" name="Рисунок 38" descr="https://prod-prg-document-store-api.azurewebsites.net/api/DocumentObject/GetImageAsync?ImageId=40113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rod-prg-document-store-api.azurewebsites.net/api/DocumentObject/GetImageAsync?ImageId=40113540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                                (17)</w:t>
      </w:r>
    </w:p>
    <w:p w:rsidR="00000000" w:rsidRDefault="00B97D7B">
      <w:pPr>
        <w:pStyle w:val="fr1"/>
        <w:spacing w:before="0"/>
        <w:ind w:firstLine="400"/>
        <w:jc w:val="both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     </w:t>
      </w: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628650" cy="390525"/>
            <wp:effectExtent l="0" t="0" r="0" b="9525"/>
            <wp:docPr id="39" name="Рисунок 39" descr="https://prod-prg-document-store-api.azurewebsites.net/api/DocumentObject/GetImageAsync?ImageId=40113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rod-prg-document-store-api.azurewebsites.net/api/DocumentObject/GetImageAsync?ImageId=40113541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pStyle w:val="fr1"/>
        <w:spacing w:before="0"/>
        <w:ind w:firstLine="400"/>
        <w:jc w:val="center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= 0,125 h</w:t>
      </w:r>
    </w:p>
    <w:p w:rsidR="00000000" w:rsidRDefault="00B97D7B">
      <w:pPr>
        <w:pStyle w:val="fr1"/>
        <w:spacing w:before="0"/>
        <w:ind w:firstLine="400"/>
        <w:jc w:val="both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     </w:t>
      </w: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628650" cy="390525"/>
            <wp:effectExtent l="0" t="0" r="0" b="9525"/>
            <wp:docPr id="40" name="Рисунок 40" descr="https://prod-prg-document-store-api.azurewebsites.net/api/DocumentObject/GetImageAsync?ImageId=4011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prod-prg-document-store-api.azurewebsites.net/api/DocumentObject/GetImageAsync?ImageId=40113542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в) для стен заполнения каркасов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1219200" cy="381000"/>
            <wp:effectExtent l="0" t="0" r="0" b="0"/>
            <wp:docPr id="41" name="Рисунок 41" descr="https://prod-prg-document-store-api.azurewebsites.net/api/DocumentObject/GetImageAsync?ImageId=4011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rod-prg-document-store-api.azurewebsites.net/api/DocumentObject/GetImageAsync?ImageId=40113543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 R</w:t>
      </w:r>
      <w:r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= 0.</w:t>
      </w:r>
    </w:p>
    <w:p w:rsidR="00000000" w:rsidRDefault="00B97D7B">
      <w:pPr>
        <w:pStyle w:val="8"/>
        <w:spacing w:before="0"/>
        <w:ind w:right="0" w:firstLine="400"/>
        <w:jc w:val="both"/>
      </w:pPr>
      <w:r>
        <w:rPr>
          <w:b w:val="0"/>
          <w:bCs w:val="0"/>
          <w:i/>
          <w:iCs/>
        </w:rPr>
        <w:t>Примеры расчета несущей способности каменных стен приведен</w:t>
      </w:r>
      <w:r>
        <w:rPr>
          <w:b w:val="0"/>
          <w:bCs w:val="0"/>
          <w:i/>
          <w:iCs/>
        </w:rPr>
        <w:t xml:space="preserve">ы в </w:t>
      </w:r>
      <w:hyperlink r:id="rId158" w:anchor="sub_id=3" w:history="1">
        <w:r>
          <w:rPr>
            <w:rStyle w:val="a3"/>
            <w:b w:val="0"/>
            <w:bCs w:val="0"/>
            <w:i/>
            <w:iCs/>
          </w:rPr>
          <w:t>прил. 3</w:t>
        </w:r>
      </w:hyperlink>
    </w:p>
    <w:p w:rsidR="00000000" w:rsidRDefault="00B97D7B">
      <w:pPr>
        <w:pStyle w:val="8"/>
        <w:spacing w:before="0"/>
        <w:ind w:right="0" w:firstLine="400"/>
        <w:jc w:val="both"/>
      </w:pPr>
      <w:r>
        <w:rPr>
          <w:b w:val="0"/>
          <w:bCs w:val="0"/>
        </w:rPr>
        <w:t> </w:t>
      </w:r>
    </w:p>
    <w:p w:rsidR="00000000" w:rsidRDefault="00B97D7B">
      <w:pPr>
        <w:ind w:firstLine="709"/>
        <w:jc w:val="center"/>
      </w:pPr>
      <w:r>
        <w:rPr>
          <w:b/>
          <w:bCs/>
          <w:spacing w:val="-2"/>
        </w:rPr>
        <w:t>4 РАСЧЕТ ПРОТИВОРАДИАЦИОННОЙ ЗАЩИТЫ</w:t>
      </w:r>
    </w:p>
    <w:p w:rsidR="00000000" w:rsidRDefault="00B97D7B">
      <w:pPr>
        <w:ind w:firstLine="709"/>
      </w:pPr>
      <w:r>
        <w:lastRenderedPageBreak/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4.1</w:t>
      </w:r>
      <w:r>
        <w:t xml:space="preserve"> Необходимый коэффициент защиты ПРУ в зависимости от их назначения и места расположения, а также характера производственно</w:t>
      </w:r>
      <w:r>
        <w:t xml:space="preserve">й деятельности укрываемого населения устанавливается в задании на проектирование согласно </w:t>
      </w:r>
      <w:hyperlink r:id="rId159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pStyle w:val="ac"/>
        <w:ind w:left="0" w:firstLine="400"/>
      </w:pPr>
      <w:r>
        <w:rPr>
          <w:b/>
          <w:bCs/>
          <w:i/>
          <w:iCs/>
          <w:sz w:val="24"/>
          <w:szCs w:val="24"/>
        </w:rPr>
        <w:t>Примечание</w:t>
      </w:r>
      <w:r>
        <w:rPr>
          <w:sz w:val="24"/>
          <w:szCs w:val="24"/>
        </w:rPr>
        <w:t xml:space="preserve"> - Принимается, что выпавшие радиоактивные осадки равномерно распреде</w:t>
      </w:r>
      <w:r>
        <w:rPr>
          <w:sz w:val="24"/>
          <w:szCs w:val="24"/>
        </w:rPr>
        <w:t>лены на горизонтальных поверхностях и горизонтальных проекциях наклонных и криволинейных поверхностей. Заражение вертикальных поверхностей (стен) не учитывается.</w:t>
      </w:r>
    </w:p>
    <w:p w:rsidR="00000000" w:rsidRDefault="00B97D7B">
      <w:pPr>
        <w:ind w:firstLine="400"/>
        <w:jc w:val="both"/>
      </w:pPr>
      <w:r>
        <w:t>На радиоактивно зараженной местности необходимо обеспечивать защиту людей от трех типов излуче</w:t>
      </w:r>
      <w:r>
        <w:t>ния: гамма-излучения, альфа и бета-частиц. Основное назначение ПРУ - защита от гамма-излучения, как наиболее сильно проникающего и биологически опасного.</w:t>
      </w:r>
    </w:p>
    <w:p w:rsidR="00000000" w:rsidRDefault="00B97D7B">
      <w:pPr>
        <w:ind w:firstLine="400"/>
        <w:jc w:val="both"/>
      </w:pPr>
      <w:r>
        <w:rPr>
          <w:spacing w:val="-4"/>
        </w:rPr>
        <w:t>Бета-частицы (электро</w:t>
      </w:r>
      <w:r>
        <w:rPr>
          <w:rStyle w:val="s0"/>
        </w:rPr>
        <w:t>н</w:t>
      </w:r>
      <w:r>
        <w:rPr>
          <w:spacing w:val="-4"/>
        </w:rPr>
        <w:t>ы) могут поражать людей только при попадании на кожу или внутрь организма. Легкий экран в виде плотной одежды обеспечивает защиту от бета - частиц.</w:t>
      </w:r>
    </w:p>
    <w:p w:rsidR="00000000" w:rsidRDefault="00B97D7B">
      <w:pPr>
        <w:pStyle w:val="23"/>
        <w:ind w:right="0" w:firstLine="400"/>
      </w:pPr>
      <w:r>
        <w:rPr>
          <w:spacing w:val="-4"/>
        </w:rPr>
        <w:t>Альфа-частицы сквозь одежду и кожу не проникают.</w:t>
      </w:r>
    </w:p>
    <w:p w:rsidR="00000000" w:rsidRDefault="00B97D7B">
      <w:pPr>
        <w:ind w:firstLine="400"/>
        <w:jc w:val="both"/>
      </w:pPr>
      <w:r>
        <w:t>Защитные свойства ПРУ от гамма-излучения оцениваются коэффи</w:t>
      </w:r>
      <w:r>
        <w:t xml:space="preserve">циентом защиты. </w:t>
      </w:r>
    </w:p>
    <w:p w:rsidR="00000000" w:rsidRDefault="00B97D7B">
      <w:pPr>
        <w:pStyle w:val="33"/>
        <w:ind w:firstLine="400"/>
      </w:pPr>
      <w:r>
        <w:t>В помещении (здании), расположенном на радиоактивно зараженной местности, доза Дз.д всегда меньше дозы Д</w:t>
      </w:r>
      <w:r>
        <w:rPr>
          <w:rFonts w:ascii="Symbol" w:hAnsi="Symbol"/>
        </w:rPr>
        <w:t></w:t>
      </w:r>
      <w:r>
        <w:t xml:space="preserve"> за счет ослабления радиации стенами и перекрытиями, а также геометрическими параметрами здания и окружающей застройкой.</w:t>
      </w:r>
    </w:p>
    <w:p w:rsidR="00000000" w:rsidRDefault="00B97D7B">
      <w:pPr>
        <w:ind w:firstLine="400"/>
        <w:jc w:val="both"/>
      </w:pPr>
      <w:r>
        <w:t>Определение к</w:t>
      </w:r>
      <w:r>
        <w:t>оэффициентов защиты (Кз) ПРУ производится исходя из следующих предпосылок:</w:t>
      </w:r>
    </w:p>
    <w:p w:rsidR="00000000" w:rsidRDefault="00B97D7B">
      <w:pPr>
        <w:ind w:firstLine="400"/>
        <w:jc w:val="both"/>
      </w:pPr>
      <w:r>
        <w:t>- эффективный спектр гамма-излучения с течением времени, если не считать естественный спад, не изменяется, а, следовательно, не изменяются и кратности ослабления излучения защитными</w:t>
      </w:r>
      <w:r>
        <w:t xml:space="preserve"> толщами;</w:t>
      </w:r>
    </w:p>
    <w:p w:rsidR="00000000" w:rsidRDefault="00B97D7B">
      <w:pPr>
        <w:ind w:firstLine="400"/>
        <w:jc w:val="both"/>
      </w:pPr>
      <w:r>
        <w:t>- при наличии в защитных толщах пустот, проемов, тяжелых элементов (балок, ригелей и т.п.) принимают, что материал распределен равномерно. Приведенная масса 1 м</w:t>
      </w:r>
      <w:r>
        <w:rPr>
          <w:vertAlign w:val="superscript"/>
        </w:rPr>
        <w:t>2</w:t>
      </w:r>
      <w:r>
        <w:t xml:space="preserve"> ограждающей конструкции определяется в зависимости от объемной массы материалов, из </w:t>
      </w:r>
      <w:r>
        <w:t>которых они состоят.</w:t>
      </w:r>
    </w:p>
    <w:p w:rsidR="00000000" w:rsidRDefault="00B97D7B">
      <w:pPr>
        <w:ind w:firstLine="400"/>
        <w:jc w:val="both"/>
      </w:pPr>
      <w:r>
        <w:t>Расчетная точка в укрытии располагается в геометрическом центре сооружения на высоте 1 м от пола.</w:t>
      </w:r>
    </w:p>
    <w:p w:rsidR="00000000" w:rsidRDefault="00B97D7B">
      <w:pPr>
        <w:ind w:firstLine="400"/>
        <w:jc w:val="both"/>
      </w:pPr>
      <w:r>
        <w:rPr>
          <w:rStyle w:val="s0"/>
        </w:rPr>
        <w:t>Расчет выполняется с варианта, когда параметры ограждающих конструкций укрытия обеспечивают соблюдение требований по использованию помеще</w:t>
      </w:r>
      <w:r>
        <w:rPr>
          <w:rStyle w:val="s0"/>
        </w:rPr>
        <w:t xml:space="preserve">ний в мирное время. </w:t>
      </w:r>
    </w:p>
    <w:p w:rsidR="00000000" w:rsidRDefault="00B97D7B">
      <w:pPr>
        <w:ind w:firstLine="400"/>
        <w:jc w:val="both"/>
      </w:pPr>
      <w:r>
        <w:rPr>
          <w:rStyle w:val="s0"/>
        </w:rPr>
        <w:t>Перед расчетом принимается геометрическая модель укрытия и определяются исходные данные об ограждающих конструкциях (массы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наружных и внутренних стен и перекрытий, площади проемов в стенах и высоты их расположения), а также данные</w:t>
      </w:r>
      <w:r>
        <w:rPr>
          <w:rStyle w:val="s0"/>
        </w:rPr>
        <w:t xml:space="preserve"> о расположении объекта на местности (размеры незастроенных участков территории или улиц, прилегающих к объекту, характер застройки).</w:t>
      </w:r>
    </w:p>
    <w:p w:rsidR="00000000" w:rsidRDefault="00B97D7B">
      <w:pPr>
        <w:ind w:firstLine="400"/>
        <w:jc w:val="both"/>
      </w:pPr>
      <w:r>
        <w:rPr>
          <w:rStyle w:val="s0"/>
        </w:rPr>
        <w:t>Расчет коэффициентов защиты (Кз) ПРУ производится по эмпирическим формулам, отнесенным к конкретным типам зданий и сооружений.</w:t>
      </w:r>
    </w:p>
    <w:p w:rsidR="00000000" w:rsidRDefault="00B97D7B">
      <w:pPr>
        <w:ind w:firstLine="400"/>
        <w:jc w:val="both"/>
      </w:pPr>
      <w:r>
        <w:rPr>
          <w:rStyle w:val="s0"/>
        </w:rPr>
        <w:t>Если защитные свойства укрытий, пригодных для использования в мирное время, окажутся ниже требуемых, в проект необходимо внести и</w:t>
      </w:r>
      <w:r>
        <w:rPr>
          <w:rStyle w:val="s0"/>
        </w:rPr>
        <w:t>зменения (дополнения), увеличивающие их защитные свойства. К таким изменениям, прежде всего, следует отнести уменьшение площади проемов путем заделки их в период перевода помещения на режим укрытия, обвалование наружных стен, замену материалов и заглублени</w:t>
      </w:r>
      <w:r>
        <w:rPr>
          <w:rStyle w:val="s0"/>
        </w:rPr>
        <w:t>е конструкций.</w:t>
      </w:r>
    </w:p>
    <w:p w:rsidR="00000000" w:rsidRDefault="00B97D7B">
      <w:pPr>
        <w:ind w:firstLine="400"/>
        <w:jc w:val="both"/>
      </w:pPr>
      <w:r>
        <w:rPr>
          <w:rStyle w:val="s0"/>
        </w:rPr>
        <w:t>В многоэтажных зданиях усиление защитных свойств укрытий может быть достигнуто путем осуществления мероприятий, исключающих возможность радиоактивного заражения смежных с укрытием и расположенных над ним помещений.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Каждый раз при внесении в </w:t>
      </w:r>
      <w:r>
        <w:rPr>
          <w:rStyle w:val="s0"/>
        </w:rPr>
        <w:t>проект того или иного изменения (дополнения) производится оценка коэффициента защиты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>4.2</w:t>
      </w:r>
      <w:r>
        <w:t xml:space="preserve"> Коэффициент защиты Кз для помещений в одноэтажных зданиях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2400300" cy="485775"/>
            <wp:effectExtent l="0" t="0" r="0" b="9525"/>
            <wp:docPr id="42" name="Рисунок 42" descr="https://prod-prg-document-store-api.azurewebsites.net/api/DocumentObject/GetImageAsync?ImageId=4011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prod-prg-document-store-api.azurewebsites.net/api/DocumentObject/GetImageAsync?ImageId=40113544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(18)</w:t>
      </w:r>
    </w:p>
    <w:p w:rsidR="00000000" w:rsidRDefault="00B97D7B">
      <w:pPr>
        <w:ind w:firstLine="400"/>
        <w:jc w:val="both"/>
      </w:pPr>
      <w:r>
        <w:t>где K</w:t>
      </w:r>
      <w:r>
        <w:rPr>
          <w:vertAlign w:val="subscript"/>
        </w:rPr>
        <w:t>1</w:t>
      </w:r>
      <w:r>
        <w:t xml:space="preserve"> - коэффициент, учитывающий долю радиации, проникающей через наружные и внутренние стены, принимается по формуле (38) </w:t>
      </w:r>
      <w:hyperlink r:id="rId162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>К</w:t>
      </w:r>
      <w:r>
        <w:rPr>
          <w:vertAlign w:val="subscript"/>
        </w:rPr>
        <w:t>СТ</w:t>
      </w:r>
      <w:r>
        <w:t xml:space="preserve"> - кратность ослабления стенами первичного излучения в зависимости от суммарной массы ограждающих конструкций определяется по </w:t>
      </w:r>
      <w:hyperlink r:id="rId163" w:anchor="sub_id=13" w:history="1">
        <w:r>
          <w:rPr>
            <w:rStyle w:val="a3"/>
          </w:rPr>
          <w:t>табл. 3</w:t>
        </w:r>
      </w:hyperlink>
      <w:r>
        <w:t>;</w:t>
      </w:r>
    </w:p>
    <w:p w:rsidR="00000000" w:rsidRDefault="00B97D7B">
      <w:pPr>
        <w:ind w:firstLine="400"/>
        <w:jc w:val="both"/>
      </w:pPr>
      <w:r>
        <w:rPr>
          <w:spacing w:val="-4"/>
        </w:rPr>
        <w:t>К</w:t>
      </w:r>
      <w:r>
        <w:rPr>
          <w:spacing w:val="-4"/>
          <w:vertAlign w:val="subscript"/>
        </w:rPr>
        <w:t>ПЕР</w:t>
      </w:r>
      <w:r>
        <w:rPr>
          <w:spacing w:val="-4"/>
        </w:rPr>
        <w:t xml:space="preserve"> - кратность ослабления первичного излучения перекрытием определяется по табл. 3;</w:t>
      </w:r>
    </w:p>
    <w:p w:rsidR="00000000" w:rsidRDefault="00B97D7B">
      <w:pPr>
        <w:ind w:firstLine="400"/>
        <w:jc w:val="both"/>
      </w:pPr>
      <w:r>
        <w:rPr>
          <w:spacing w:val="-4"/>
        </w:rPr>
        <w:t>V</w:t>
      </w:r>
      <w:r>
        <w:rPr>
          <w:spacing w:val="-4"/>
          <w:vertAlign w:val="subscript"/>
        </w:rPr>
        <w:t>1</w:t>
      </w:r>
      <w:r>
        <w:rPr>
          <w:spacing w:val="-4"/>
        </w:rPr>
        <w:t xml:space="preserve"> - коэффициент, зависящий от высоты и ширины помещения, принимается по </w:t>
      </w:r>
      <w:hyperlink r:id="rId164" w:anchor="sub_id=14" w:history="1">
        <w:r>
          <w:rPr>
            <w:rStyle w:val="a3"/>
            <w:spacing w:val="-4"/>
          </w:rPr>
          <w:t>табл. 4</w:t>
        </w:r>
      </w:hyperlink>
      <w:r>
        <w:rPr>
          <w:spacing w:val="-4"/>
        </w:rPr>
        <w:t>;</w:t>
      </w:r>
    </w:p>
    <w:p w:rsidR="00000000" w:rsidRDefault="00B97D7B">
      <w:pPr>
        <w:ind w:firstLine="400"/>
        <w:jc w:val="both"/>
      </w:pPr>
      <w:r>
        <w:t>К</w:t>
      </w:r>
      <w:r>
        <w:rPr>
          <w:vertAlign w:val="subscript"/>
        </w:rPr>
        <w:t>О</w:t>
      </w:r>
      <w:r>
        <w:t xml:space="preserve"> - коэффициент, учитывающий проникание в помещение вторичного излучения, определяется согласно </w:t>
      </w:r>
      <w:hyperlink r:id="rId165" w:anchor="sub_id=403" w:history="1">
        <w:r>
          <w:rPr>
            <w:rStyle w:val="a3"/>
          </w:rPr>
          <w:t>п. 4.3</w:t>
        </w:r>
      </w:hyperlink>
      <w:r>
        <w:t xml:space="preserve"> настоящих норм;</w:t>
      </w:r>
    </w:p>
    <w:p w:rsidR="00000000" w:rsidRDefault="00B97D7B">
      <w:pPr>
        <w:ind w:firstLine="400"/>
        <w:jc w:val="both"/>
      </w:pPr>
      <w:r>
        <w:t>К</w:t>
      </w:r>
      <w:r>
        <w:rPr>
          <w:vertAlign w:val="subscript"/>
        </w:rPr>
        <w:t>М</w:t>
      </w:r>
      <w:r>
        <w:t xml:space="preserve"> - коэффициент, учитывающий снижение дозы радиации в</w:t>
      </w:r>
      <w:r>
        <w:t xml:space="preserve"> зданиях, расположенных в районе застройки, от экранирующего действия соседних строений, принимается по </w:t>
      </w:r>
      <w:hyperlink r:id="rId166" w:anchor="sub_id=15" w:history="1">
        <w:r>
          <w:rPr>
            <w:rStyle w:val="a3"/>
          </w:rPr>
          <w:t>табл. 5</w:t>
        </w:r>
      </w:hyperlink>
      <w:r>
        <w:t>;</w:t>
      </w:r>
    </w:p>
    <w:p w:rsidR="00000000" w:rsidRDefault="00B97D7B">
      <w:pPr>
        <w:ind w:firstLine="400"/>
        <w:jc w:val="both"/>
      </w:pPr>
      <w:r>
        <w:t>К</w:t>
      </w:r>
      <w:r>
        <w:rPr>
          <w:vertAlign w:val="subscript"/>
        </w:rPr>
        <w:t>Ш</w:t>
      </w:r>
      <w:r>
        <w:t xml:space="preserve"> - коэффициент, зависящий от ширины здания, принимается по п.</w:t>
      </w:r>
      <w:r>
        <w:t>1 табл. 4.</w:t>
      </w:r>
    </w:p>
    <w:p w:rsidR="00000000" w:rsidRDefault="00B97D7B">
      <w:pPr>
        <w:ind w:firstLine="400"/>
        <w:jc w:val="both"/>
      </w:pPr>
      <w:r>
        <w:rPr>
          <w:b/>
          <w:bCs/>
          <w:spacing w:val="-6"/>
        </w:rPr>
        <w:t>4.3</w:t>
      </w:r>
      <w:r>
        <w:rPr>
          <w:spacing w:val="-6"/>
        </w:rPr>
        <w:t xml:space="preserve"> Коэффициент К</w:t>
      </w:r>
      <w:r>
        <w:rPr>
          <w:spacing w:val="-6"/>
          <w:vertAlign w:val="subscript"/>
        </w:rPr>
        <w:t>О</w:t>
      </w:r>
      <w:r>
        <w:rPr>
          <w:spacing w:val="-6"/>
        </w:rPr>
        <w:t xml:space="preserve"> принимается при расположении низа оконного проема (светового отверстия) в наружных стенах на высоте от пола: 1 м равным 0,8α, 1,5 м- 0,15α, 2 м и более - 0,09α</w:t>
      </w:r>
    </w:p>
    <w:p w:rsidR="00000000" w:rsidRDefault="00B97D7B">
      <w:pPr>
        <w:ind w:firstLine="400"/>
        <w:jc w:val="both"/>
      </w:pPr>
      <w:r>
        <w:t>Коэффициент α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66725" cy="409575"/>
            <wp:effectExtent l="0" t="0" r="9525" b="9525"/>
            <wp:docPr id="43" name="Рисунок 43" descr="https://prod-prg-document-store-api.azurewebsites.net/api/DocumentObject/GetImageAsync?ImageId=40113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rod-prg-document-store-api.azurewebsites.net/api/DocumentObject/GetImageAsync?ImageId=4011354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      (20)</w:t>
      </w:r>
    </w:p>
    <w:p w:rsidR="00000000" w:rsidRDefault="00B97D7B">
      <w:pPr>
        <w:ind w:firstLine="400"/>
        <w:jc w:val="both"/>
      </w:pPr>
      <w:r>
        <w:rPr>
          <w:spacing w:val="-6"/>
        </w:rPr>
        <w:t>где S</w:t>
      </w:r>
      <w:r>
        <w:rPr>
          <w:spacing w:val="-6"/>
          <w:vertAlign w:val="subscript"/>
        </w:rPr>
        <w:t>О</w:t>
      </w:r>
      <w:r>
        <w:rPr>
          <w:spacing w:val="-6"/>
        </w:rPr>
        <w:t xml:space="preserve"> - площадь оконных и дверных проемов (площадь незало</w:t>
      </w:r>
      <w:r>
        <w:rPr>
          <w:spacing w:val="-6"/>
        </w:rPr>
        <w:t>женных проемов и отверстий);</w:t>
      </w:r>
    </w:p>
    <w:p w:rsidR="00000000" w:rsidRDefault="00B97D7B">
      <w:pPr>
        <w:ind w:firstLine="400"/>
        <w:jc w:val="both"/>
      </w:pPr>
      <w:r>
        <w:t>S</w:t>
      </w:r>
      <w:r>
        <w:rPr>
          <w:vertAlign w:val="subscript"/>
        </w:rPr>
        <w:t>П</w:t>
      </w:r>
      <w:r>
        <w:t xml:space="preserve"> - площадь пола укрытия.</w:t>
      </w:r>
    </w:p>
    <w:p w:rsidR="00000000" w:rsidRDefault="00B97D7B">
      <w:pPr>
        <w:ind w:firstLine="400"/>
        <w:jc w:val="both"/>
      </w:pPr>
      <w:r>
        <w:rPr>
          <w:b/>
          <w:bCs/>
        </w:rPr>
        <w:t>4.4</w:t>
      </w:r>
      <w:r>
        <w:t xml:space="preserve"> Снижение дозы радиации от экранирующего влияния соседних зданий и сооружений определяется коэффициентом Км, принимаемым по </w:t>
      </w:r>
      <w:hyperlink r:id="rId169" w:anchor="sub_id=15" w:history="1">
        <w:r>
          <w:rPr>
            <w:rStyle w:val="a3"/>
          </w:rPr>
          <w:t>табл. 5</w:t>
        </w:r>
      </w:hyperlink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>4.5</w:t>
      </w:r>
      <w:r>
        <w:t xml:space="preserve"> При разработке проектов допускается определять защитные свойства помещений, предназначенных под ПРУ, при усредненных значениях коэффициента К</w:t>
      </w:r>
      <w:r>
        <w:rPr>
          <w:vertAlign w:val="subscript"/>
        </w:rPr>
        <w:t>М</w:t>
      </w:r>
      <w:r>
        <w:t>, равных:</w:t>
      </w:r>
    </w:p>
    <w:p w:rsidR="00000000" w:rsidRDefault="00B97D7B">
      <w:pPr>
        <w:ind w:firstLine="400"/>
        <w:jc w:val="both"/>
      </w:pPr>
      <w:r>
        <w:rPr>
          <w:rStyle w:val="s0"/>
        </w:rPr>
        <w:t>0,5 - для производственных и вспомогательных зданий внутри промышленного комплекса;</w:t>
      </w:r>
    </w:p>
    <w:p w:rsidR="00000000" w:rsidRDefault="00B97D7B">
      <w:pPr>
        <w:ind w:firstLine="400"/>
        <w:jc w:val="both"/>
      </w:pPr>
      <w:r>
        <w:rPr>
          <w:rStyle w:val="s0"/>
        </w:rPr>
        <w:t>0,7 - для производственных и вспомогательных зданий, расположенных вдоль магистральных улиц или в городской застройке жилыми каменными зданиями;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1 - для </w:t>
      </w:r>
      <w:r>
        <w:t>отдельно стоящих зданий и зданий в сельских населенных пунктах.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3</w:t>
      </w:r>
    </w:p>
    <w:p w:rsidR="00000000" w:rsidRDefault="00B97D7B">
      <w:pPr>
        <w:ind w:firstLine="709"/>
      </w:pPr>
      <w:r>
        <w:t> </w:t>
      </w:r>
    </w:p>
    <w:tbl>
      <w:tblPr>
        <w:tblW w:w="96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6"/>
        <w:gridCol w:w="2397"/>
        <w:gridCol w:w="3134"/>
        <w:gridCol w:w="2555"/>
      </w:tblGrid>
      <w:tr w:rsidR="00000000">
        <w:trPr>
          <w:cantSplit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Масса 1 м</w:t>
            </w:r>
            <w:r>
              <w:rPr>
                <w:vertAlign w:val="superscript"/>
              </w:rPr>
              <w:t>3</w:t>
            </w:r>
          </w:p>
          <w:p w:rsidR="00000000" w:rsidRDefault="00B97D7B">
            <w:pPr>
              <w:jc w:val="center"/>
            </w:pPr>
            <w:r>
              <w:t>ограждающих</w:t>
            </w:r>
          </w:p>
          <w:p w:rsidR="00000000" w:rsidRDefault="00B97D7B">
            <w:pPr>
              <w:jc w:val="center"/>
            </w:pPr>
            <w:r>
              <w:t>конструкций,</w:t>
            </w:r>
          </w:p>
          <w:p w:rsidR="00000000" w:rsidRDefault="00B97D7B">
            <w:pPr>
              <w:jc w:val="center"/>
            </w:pPr>
            <w:r>
              <w:t>кгс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83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Кратность ослабления гамма-излучения и радиоактивного заражения местности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стеной К</w:t>
            </w:r>
            <w:r>
              <w:rPr>
                <w:vertAlign w:val="subscript"/>
              </w:rPr>
              <w:t>СТ</w:t>
            </w:r>
            <w:r>
              <w:t xml:space="preserve"> (первичного излучения)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перекрытием К</w:t>
            </w:r>
            <w:r>
              <w:rPr>
                <w:vertAlign w:val="subscript"/>
              </w:rPr>
              <w:t>ПЕР</w:t>
            </w:r>
          </w:p>
          <w:p w:rsidR="00000000" w:rsidRDefault="00B97D7B">
            <w:pPr>
              <w:jc w:val="center"/>
            </w:pPr>
            <w:r>
              <w:t>(первичного излучения)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перекрытием подвала К</w:t>
            </w:r>
            <w:r>
              <w:rPr>
                <w:vertAlign w:val="subscript"/>
              </w:rPr>
              <w:t>П</w:t>
            </w:r>
            <w:r>
              <w:t xml:space="preserve"> (вторичного) излучения</w:t>
            </w:r>
          </w:p>
        </w:tc>
      </w:tr>
      <w:tr w:rsidR="00000000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lastRenderedPageBreak/>
              <w:t>150</w:t>
            </w:r>
          </w:p>
          <w:p w:rsidR="00000000" w:rsidRDefault="00B97D7B">
            <w:pPr>
              <w:jc w:val="center"/>
            </w:pPr>
            <w:r>
              <w:t>200</w:t>
            </w:r>
          </w:p>
          <w:p w:rsidR="00000000" w:rsidRDefault="00B97D7B">
            <w:pPr>
              <w:jc w:val="center"/>
            </w:pPr>
            <w:r>
              <w:t>250</w:t>
            </w:r>
          </w:p>
          <w:p w:rsidR="00000000" w:rsidRDefault="00B97D7B">
            <w:pPr>
              <w:jc w:val="center"/>
            </w:pPr>
            <w:r>
              <w:t>300</w:t>
            </w:r>
          </w:p>
          <w:p w:rsidR="00000000" w:rsidRDefault="00B97D7B">
            <w:pPr>
              <w:jc w:val="center"/>
            </w:pPr>
            <w:r>
              <w:t>350</w:t>
            </w:r>
          </w:p>
          <w:p w:rsidR="00000000" w:rsidRDefault="00B97D7B">
            <w:pPr>
              <w:jc w:val="center"/>
            </w:pPr>
            <w:r>
              <w:t>400</w:t>
            </w:r>
          </w:p>
          <w:p w:rsidR="00000000" w:rsidRDefault="00B97D7B">
            <w:pPr>
              <w:jc w:val="center"/>
            </w:pPr>
            <w:r>
              <w:t>450</w:t>
            </w:r>
          </w:p>
          <w:p w:rsidR="00000000" w:rsidRDefault="00B97D7B">
            <w:pPr>
              <w:jc w:val="center"/>
            </w:pPr>
            <w:r>
              <w:t>500</w:t>
            </w:r>
          </w:p>
          <w:p w:rsidR="00000000" w:rsidRDefault="00B97D7B">
            <w:pPr>
              <w:jc w:val="center"/>
            </w:pPr>
            <w:r>
              <w:t>550</w:t>
            </w:r>
          </w:p>
          <w:p w:rsidR="00000000" w:rsidRDefault="00B97D7B">
            <w:pPr>
              <w:jc w:val="center"/>
            </w:pPr>
            <w:r>
              <w:t>600</w:t>
            </w:r>
          </w:p>
          <w:p w:rsidR="00000000" w:rsidRDefault="00B97D7B">
            <w:pPr>
              <w:jc w:val="center"/>
            </w:pPr>
            <w:r>
              <w:t>650</w:t>
            </w:r>
          </w:p>
          <w:p w:rsidR="00000000" w:rsidRDefault="00B97D7B">
            <w:pPr>
              <w:jc w:val="center"/>
            </w:pPr>
            <w:r>
              <w:t>700</w:t>
            </w:r>
          </w:p>
          <w:p w:rsidR="00000000" w:rsidRDefault="00B97D7B">
            <w:pPr>
              <w:jc w:val="center"/>
            </w:pPr>
            <w:r>
              <w:t>800</w:t>
            </w:r>
          </w:p>
          <w:p w:rsidR="00000000" w:rsidRDefault="00B97D7B">
            <w:pPr>
              <w:jc w:val="center"/>
            </w:pPr>
            <w:r>
              <w:t>900</w:t>
            </w:r>
          </w:p>
          <w:p w:rsidR="00000000" w:rsidRDefault="00B97D7B">
            <w:pPr>
              <w:jc w:val="center"/>
            </w:pPr>
            <w:r>
              <w:t>1000</w:t>
            </w:r>
          </w:p>
          <w:p w:rsidR="00000000" w:rsidRDefault="00B97D7B">
            <w:pPr>
              <w:jc w:val="center"/>
            </w:pPr>
            <w:r>
              <w:t>1100</w:t>
            </w:r>
          </w:p>
          <w:p w:rsidR="00000000" w:rsidRDefault="00B97D7B">
            <w:pPr>
              <w:jc w:val="center"/>
            </w:pPr>
            <w:r>
              <w:t>1200</w:t>
            </w:r>
          </w:p>
          <w:p w:rsidR="00000000" w:rsidRDefault="00B97D7B">
            <w:pPr>
              <w:jc w:val="center"/>
            </w:pPr>
            <w:r>
              <w:t>1300</w:t>
            </w:r>
          </w:p>
          <w:p w:rsidR="00000000" w:rsidRDefault="00B97D7B">
            <w:pPr>
              <w:jc w:val="center"/>
            </w:pPr>
            <w:r>
              <w:t>1500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4</w:t>
            </w:r>
          </w:p>
          <w:p w:rsidR="00000000" w:rsidRDefault="00B97D7B">
            <w:pPr>
              <w:jc w:val="center"/>
            </w:pPr>
            <w:r>
              <w:t>5,5</w:t>
            </w:r>
          </w:p>
          <w:p w:rsidR="00000000" w:rsidRDefault="00B97D7B">
            <w:pPr>
              <w:jc w:val="center"/>
            </w:pPr>
            <w:r>
              <w:t>8</w:t>
            </w:r>
          </w:p>
          <w:p w:rsidR="00000000" w:rsidRDefault="00B97D7B">
            <w:pPr>
              <w:jc w:val="center"/>
            </w:pPr>
            <w:r>
              <w:t>12</w:t>
            </w:r>
          </w:p>
          <w:p w:rsidR="00000000" w:rsidRDefault="00B97D7B">
            <w:pPr>
              <w:jc w:val="center"/>
            </w:pPr>
            <w:r>
              <w:t>16</w:t>
            </w:r>
          </w:p>
          <w:p w:rsidR="00000000" w:rsidRDefault="00B97D7B">
            <w:pPr>
              <w:jc w:val="center"/>
            </w:pPr>
            <w:r>
              <w:t>22</w:t>
            </w:r>
          </w:p>
          <w:p w:rsidR="00000000" w:rsidRDefault="00B97D7B">
            <w:pPr>
              <w:jc w:val="center"/>
            </w:pPr>
            <w:r>
              <w:t>32</w:t>
            </w:r>
          </w:p>
          <w:p w:rsidR="00000000" w:rsidRDefault="00B97D7B">
            <w:pPr>
              <w:jc w:val="center"/>
            </w:pPr>
            <w:r>
              <w:t>45</w:t>
            </w:r>
          </w:p>
          <w:p w:rsidR="00000000" w:rsidRDefault="00B97D7B">
            <w:pPr>
              <w:jc w:val="center"/>
            </w:pPr>
            <w:r>
              <w:t>65</w:t>
            </w:r>
          </w:p>
          <w:p w:rsidR="00000000" w:rsidRDefault="00B97D7B">
            <w:pPr>
              <w:jc w:val="center"/>
            </w:pPr>
            <w:r>
              <w:t>90</w:t>
            </w:r>
          </w:p>
          <w:p w:rsidR="00000000" w:rsidRDefault="00B97D7B">
            <w:pPr>
              <w:jc w:val="center"/>
            </w:pPr>
            <w:r>
              <w:t>120</w:t>
            </w:r>
          </w:p>
          <w:p w:rsidR="00000000" w:rsidRDefault="00B97D7B">
            <w:pPr>
              <w:jc w:val="center"/>
            </w:pPr>
            <w:r>
              <w:t>250</w:t>
            </w:r>
          </w:p>
          <w:p w:rsidR="00000000" w:rsidRDefault="00B97D7B">
            <w:pPr>
              <w:jc w:val="center"/>
            </w:pPr>
            <w:r>
              <w:t>500</w:t>
            </w:r>
          </w:p>
          <w:p w:rsidR="00000000" w:rsidRDefault="00B97D7B">
            <w:pPr>
              <w:jc w:val="center"/>
            </w:pPr>
            <w:r>
              <w:t>1000</w:t>
            </w:r>
          </w:p>
          <w:p w:rsidR="00000000" w:rsidRDefault="00B97D7B">
            <w:pPr>
              <w:jc w:val="center"/>
            </w:pPr>
            <w:r>
              <w:t>2000</w:t>
            </w:r>
          </w:p>
          <w:p w:rsidR="00000000" w:rsidRDefault="00B97D7B">
            <w:pPr>
              <w:jc w:val="center"/>
            </w:pPr>
            <w:r>
              <w:t>4000</w:t>
            </w:r>
          </w:p>
          <w:p w:rsidR="00000000" w:rsidRDefault="00B97D7B">
            <w:pPr>
              <w:jc w:val="center"/>
            </w:pPr>
            <w:r>
              <w:t>8000</w:t>
            </w:r>
          </w:p>
          <w:p w:rsidR="00000000" w:rsidRDefault="00B97D7B">
            <w:pPr>
              <w:jc w:val="center"/>
            </w:pPr>
            <w:r>
              <w:rPr>
                <w:rFonts w:ascii="Symbol" w:hAnsi="Symbol"/>
              </w:rPr>
              <w:t></w:t>
            </w:r>
            <w:r>
              <w:t>104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3,4</w:t>
            </w:r>
          </w:p>
          <w:p w:rsidR="00000000" w:rsidRDefault="00B97D7B">
            <w:pPr>
              <w:jc w:val="center"/>
            </w:pPr>
            <w:r>
              <w:t>4,5</w:t>
            </w:r>
          </w:p>
          <w:p w:rsidR="00000000" w:rsidRDefault="00B97D7B">
            <w:pPr>
              <w:jc w:val="center"/>
            </w:pPr>
            <w:r>
              <w:t>6</w:t>
            </w:r>
          </w:p>
          <w:p w:rsidR="00000000" w:rsidRDefault="00B97D7B">
            <w:pPr>
              <w:jc w:val="center"/>
            </w:pPr>
            <w:r>
              <w:t>8,5</w:t>
            </w:r>
          </w:p>
          <w:p w:rsidR="00000000" w:rsidRDefault="00B97D7B">
            <w:pPr>
              <w:jc w:val="center"/>
            </w:pPr>
            <w:r>
              <w:t>10</w:t>
            </w:r>
          </w:p>
          <w:p w:rsidR="00000000" w:rsidRDefault="00B97D7B">
            <w:pPr>
              <w:jc w:val="center"/>
            </w:pPr>
            <w:r>
              <w:t>15</w:t>
            </w:r>
          </w:p>
          <w:p w:rsidR="00000000" w:rsidRDefault="00B97D7B">
            <w:pPr>
              <w:jc w:val="center"/>
            </w:pPr>
            <w:r>
              <w:t>20</w:t>
            </w:r>
          </w:p>
          <w:p w:rsidR="00000000" w:rsidRDefault="00B97D7B">
            <w:pPr>
              <w:jc w:val="center"/>
            </w:pPr>
            <w:r>
              <w:t>26</w:t>
            </w:r>
          </w:p>
          <w:p w:rsidR="00000000" w:rsidRDefault="00B97D7B">
            <w:pPr>
              <w:jc w:val="center"/>
            </w:pPr>
            <w:r>
              <w:t>38</w:t>
            </w:r>
          </w:p>
          <w:p w:rsidR="00000000" w:rsidRDefault="00B97D7B">
            <w:pPr>
              <w:jc w:val="center"/>
            </w:pPr>
            <w:r>
              <w:t>50</w:t>
            </w:r>
          </w:p>
          <w:p w:rsidR="00000000" w:rsidRDefault="00B97D7B">
            <w:pPr>
              <w:jc w:val="center"/>
            </w:pPr>
            <w:r>
              <w:t>70</w:t>
            </w:r>
          </w:p>
          <w:p w:rsidR="00000000" w:rsidRDefault="00B97D7B">
            <w:pPr>
              <w:jc w:val="center"/>
            </w:pPr>
            <w:r>
              <w:t>120</w:t>
            </w:r>
          </w:p>
          <w:p w:rsidR="00000000" w:rsidRDefault="00B97D7B">
            <w:pPr>
              <w:jc w:val="center"/>
            </w:pPr>
            <w:r>
              <w:t>220</w:t>
            </w:r>
          </w:p>
          <w:p w:rsidR="00000000" w:rsidRDefault="00B97D7B">
            <w:pPr>
              <w:jc w:val="center"/>
            </w:pPr>
            <w:r>
              <w:t>400</w:t>
            </w:r>
          </w:p>
          <w:p w:rsidR="00000000" w:rsidRDefault="00B97D7B">
            <w:pPr>
              <w:jc w:val="center"/>
            </w:pPr>
            <w:r>
              <w:t>700</w:t>
            </w:r>
          </w:p>
          <w:p w:rsidR="00000000" w:rsidRDefault="00B97D7B">
            <w:pPr>
              <w:jc w:val="center"/>
            </w:pPr>
            <w:r>
              <w:t>1100</w:t>
            </w:r>
          </w:p>
          <w:p w:rsidR="00000000" w:rsidRDefault="00B97D7B">
            <w:pPr>
              <w:jc w:val="center"/>
            </w:pPr>
            <w:r>
              <w:t>2800</w:t>
            </w:r>
          </w:p>
          <w:p w:rsidR="00000000" w:rsidRDefault="00B97D7B">
            <w:pPr>
              <w:jc w:val="center"/>
            </w:pPr>
            <w:r>
              <w:t>4500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7</w:t>
            </w:r>
          </w:p>
          <w:p w:rsidR="00000000" w:rsidRDefault="00B97D7B">
            <w:pPr>
              <w:jc w:val="center"/>
            </w:pPr>
            <w:r>
              <w:t>10</w:t>
            </w:r>
          </w:p>
          <w:p w:rsidR="00000000" w:rsidRDefault="00B97D7B">
            <w:pPr>
              <w:jc w:val="center"/>
            </w:pPr>
            <w:r>
              <w:t>15</w:t>
            </w:r>
          </w:p>
          <w:p w:rsidR="00000000" w:rsidRDefault="00B97D7B">
            <w:pPr>
              <w:jc w:val="center"/>
            </w:pPr>
            <w:r>
              <w:t>30</w:t>
            </w:r>
          </w:p>
          <w:p w:rsidR="00000000" w:rsidRDefault="00B97D7B">
            <w:pPr>
              <w:jc w:val="center"/>
            </w:pPr>
            <w:r>
              <w:t>48</w:t>
            </w:r>
          </w:p>
          <w:p w:rsidR="00000000" w:rsidRDefault="00B97D7B">
            <w:pPr>
              <w:jc w:val="center"/>
            </w:pPr>
            <w:r>
              <w:t>70</w:t>
            </w:r>
          </w:p>
          <w:p w:rsidR="00000000" w:rsidRDefault="00B97D7B">
            <w:pPr>
              <w:jc w:val="center"/>
            </w:pPr>
            <w:r>
              <w:t>100</w:t>
            </w:r>
          </w:p>
          <w:p w:rsidR="00000000" w:rsidRDefault="00B97D7B">
            <w:pPr>
              <w:jc w:val="center"/>
            </w:pPr>
            <w:r>
              <w:t>160</w:t>
            </w:r>
          </w:p>
          <w:p w:rsidR="00000000" w:rsidRDefault="00B97D7B">
            <w:pPr>
              <w:jc w:val="center"/>
            </w:pPr>
            <w:r>
              <w:t>220</w:t>
            </w:r>
          </w:p>
          <w:p w:rsidR="00000000" w:rsidRDefault="00B97D7B">
            <w:pPr>
              <w:jc w:val="center"/>
            </w:pPr>
            <w:r>
              <w:t>350</w:t>
            </w:r>
          </w:p>
          <w:p w:rsidR="00000000" w:rsidRDefault="00B97D7B">
            <w:pPr>
              <w:jc w:val="center"/>
            </w:pPr>
            <w:r>
              <w:t>500</w:t>
            </w:r>
          </w:p>
          <w:p w:rsidR="00000000" w:rsidRDefault="00B97D7B">
            <w:pPr>
              <w:jc w:val="center"/>
            </w:pPr>
            <w:r>
              <w:t>800</w:t>
            </w:r>
          </w:p>
          <w:p w:rsidR="00000000" w:rsidRDefault="00B97D7B">
            <w:pPr>
              <w:jc w:val="center"/>
            </w:pPr>
            <w:r>
              <w:t>2000</w:t>
            </w:r>
          </w:p>
          <w:p w:rsidR="00000000" w:rsidRDefault="00B97D7B">
            <w:pPr>
              <w:jc w:val="center"/>
            </w:pPr>
            <w:r>
              <w:t>4500</w:t>
            </w:r>
          </w:p>
          <w:p w:rsidR="00000000" w:rsidRDefault="00B97D7B">
            <w:pPr>
              <w:jc w:val="center"/>
            </w:pPr>
            <w:r>
              <w:t>10000</w:t>
            </w:r>
          </w:p>
          <w:p w:rsidR="00000000" w:rsidRDefault="00B97D7B">
            <w:pPr>
              <w:jc w:val="center"/>
            </w:pPr>
            <w:r>
              <w:rPr>
                <w:rFonts w:ascii="Symbol" w:hAnsi="Symbol"/>
              </w:rPr>
              <w:t></w:t>
            </w:r>
            <w:r>
              <w:t>104</w:t>
            </w:r>
          </w:p>
          <w:p w:rsidR="00000000" w:rsidRDefault="00B97D7B">
            <w:pPr>
              <w:jc w:val="center"/>
            </w:pPr>
            <w:r>
              <w:rPr>
                <w:rFonts w:ascii="Symbol" w:hAnsi="Symbol"/>
              </w:rPr>
              <w:t></w:t>
            </w:r>
            <w:r>
              <w:t>104</w:t>
            </w:r>
          </w:p>
          <w:p w:rsidR="00000000" w:rsidRDefault="00B97D7B">
            <w:pPr>
              <w:jc w:val="center"/>
            </w:pPr>
            <w:r>
              <w:rPr>
                <w:rFonts w:ascii="Symbol" w:hAnsi="Symbol"/>
              </w:rPr>
              <w:t></w:t>
            </w:r>
            <w:r>
              <w:t>104</w:t>
            </w:r>
          </w:p>
          <w:p w:rsidR="00000000" w:rsidRDefault="00B97D7B">
            <w:pPr>
              <w:jc w:val="center"/>
            </w:pPr>
            <w:r>
              <w:rPr>
                <w:rFonts w:ascii="Symbol" w:hAnsi="Symbol"/>
              </w:rPr>
              <w:t></w:t>
            </w:r>
            <w:r>
              <w:t>104</w:t>
            </w:r>
          </w:p>
        </w:tc>
      </w:tr>
      <w:tr w:rsidR="00000000">
        <w:trPr>
          <w:cantSplit/>
        </w:trPr>
        <w:tc>
          <w:tcPr>
            <w:tcW w:w="96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ind w:firstLine="709"/>
            </w:pPr>
            <w:r>
              <w:rPr>
                <w:b/>
                <w:bCs/>
                <w:i/>
                <w:iCs/>
              </w:rPr>
              <w:t xml:space="preserve">Примечание </w:t>
            </w:r>
            <w:r>
              <w:rPr>
                <w:i/>
                <w:iCs/>
              </w:rPr>
              <w:t>-</w:t>
            </w:r>
            <w:r>
              <w:t xml:space="preserve"> Для промежуточных значений масса 1 м</w:t>
            </w:r>
            <w:r>
              <w:rPr>
                <w:vertAlign w:val="superscript"/>
              </w:rPr>
              <w:t>2</w:t>
            </w:r>
            <w:r>
              <w:t xml:space="preserve"> ограждающих конструкций коэффициенты К</w:t>
            </w:r>
            <w:r>
              <w:rPr>
                <w:vertAlign w:val="subscript"/>
              </w:rPr>
              <w:t>СТ</w:t>
            </w:r>
            <w:r>
              <w:t>, К</w:t>
            </w:r>
            <w:r>
              <w:rPr>
                <w:vertAlign w:val="subscript"/>
              </w:rPr>
              <w:t>ПЕР</w:t>
            </w:r>
            <w:r>
              <w:t xml:space="preserve"> и К</w:t>
            </w:r>
            <w:r>
              <w:rPr>
                <w:vertAlign w:val="subscript"/>
              </w:rPr>
              <w:t>П</w:t>
            </w:r>
            <w:r>
              <w:t xml:space="preserve"> следует принимать по интерполяции.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4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2326"/>
        <w:gridCol w:w="953"/>
        <w:gridCol w:w="1076"/>
        <w:gridCol w:w="1078"/>
        <w:gridCol w:w="1078"/>
        <w:gridCol w:w="1078"/>
        <w:gridCol w:w="1172"/>
      </w:tblGrid>
      <w:tr w:rsidR="00000000">
        <w:trPr>
          <w:cantSplit/>
        </w:trPr>
        <w:tc>
          <w:tcPr>
            <w:tcW w:w="8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№</w:t>
            </w:r>
          </w:p>
          <w:p w:rsidR="00000000" w:rsidRDefault="00B97D7B">
            <w:pPr>
              <w:jc w:val="center"/>
            </w:pPr>
            <w:r>
              <w:t>п.п.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23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Высота помещения, м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643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Коэффициент V</w:t>
            </w:r>
            <w:r>
              <w:rPr>
                <w:vertAlign w:val="subscript"/>
              </w:rPr>
              <w:t>1</w:t>
            </w:r>
            <w:r>
              <w:t xml:space="preserve"> при ширине помещения (здания), м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48</w:t>
            </w:r>
          </w:p>
        </w:tc>
      </w:tr>
      <w:tr w:rsidR="00000000">
        <w:trPr>
          <w:cantSplit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6</w:t>
            </w:r>
          </w:p>
          <w:p w:rsidR="00000000" w:rsidRDefault="00B97D7B">
            <w:pPr>
              <w:jc w:val="center"/>
            </w:pPr>
            <w: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0,06</w:t>
            </w:r>
          </w:p>
          <w:p w:rsidR="00000000" w:rsidRDefault="00B97D7B">
            <w:pPr>
              <w:jc w:val="center"/>
            </w:pPr>
            <w:r>
              <w:t>0,04</w:t>
            </w:r>
          </w:p>
          <w:p w:rsidR="00000000" w:rsidRDefault="00B97D7B">
            <w:pPr>
              <w:jc w:val="center"/>
            </w:pPr>
            <w:r>
              <w:t>0,02</w:t>
            </w:r>
          </w:p>
          <w:p w:rsidR="00000000" w:rsidRDefault="00B97D7B">
            <w:pPr>
              <w:jc w:val="center"/>
            </w:pPr>
            <w:r>
              <w:t>0,01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0,16</w:t>
            </w:r>
          </w:p>
          <w:p w:rsidR="00000000" w:rsidRDefault="00B97D7B">
            <w:pPr>
              <w:jc w:val="center"/>
            </w:pPr>
            <w:r>
              <w:t>0,09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0,03</w:t>
            </w:r>
          </w:p>
          <w:p w:rsidR="00000000" w:rsidRDefault="00B97D7B">
            <w:pPr>
              <w:jc w:val="center"/>
            </w:pPr>
            <w:r>
              <w:t>0,02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0,24</w:t>
            </w:r>
          </w:p>
          <w:p w:rsidR="00000000" w:rsidRDefault="00B97D7B">
            <w:pPr>
              <w:jc w:val="center"/>
            </w:pPr>
            <w:r>
              <w:t>0,19</w:t>
            </w:r>
          </w:p>
          <w:p w:rsidR="00000000" w:rsidRDefault="00B97D7B">
            <w:pPr>
              <w:jc w:val="center"/>
            </w:pPr>
            <w:r>
              <w:t>0,09</w:t>
            </w:r>
          </w:p>
          <w:p w:rsidR="00000000" w:rsidRDefault="00B97D7B">
            <w:pPr>
              <w:jc w:val="center"/>
            </w:pPr>
            <w:r>
              <w:t>0,05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0,38</w:t>
            </w:r>
          </w:p>
          <w:p w:rsidR="00000000" w:rsidRDefault="00B97D7B">
            <w:pPr>
              <w:jc w:val="center"/>
            </w:pPr>
            <w:r>
              <w:t>0,27</w:t>
            </w:r>
          </w:p>
          <w:p w:rsidR="00000000" w:rsidRDefault="00B97D7B">
            <w:pPr>
              <w:jc w:val="center"/>
            </w:pPr>
            <w:r>
              <w:t>0,16</w:t>
            </w:r>
          </w:p>
          <w:p w:rsidR="00000000" w:rsidRDefault="00B97D7B">
            <w:pPr>
              <w:jc w:val="center"/>
            </w:pPr>
            <w:r>
              <w:t>0,06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0,38</w:t>
            </w:r>
          </w:p>
          <w:p w:rsidR="00000000" w:rsidRDefault="00B97D7B">
            <w:pPr>
              <w:jc w:val="center"/>
            </w:pPr>
            <w:r>
              <w:t>0,32</w:t>
            </w:r>
          </w:p>
          <w:p w:rsidR="00000000" w:rsidRDefault="00B97D7B">
            <w:pPr>
              <w:jc w:val="center"/>
            </w:pPr>
            <w:r>
              <w:t>0,2</w:t>
            </w:r>
          </w:p>
          <w:p w:rsidR="00000000" w:rsidRDefault="00B97D7B">
            <w:pPr>
              <w:jc w:val="center"/>
            </w:pPr>
            <w:r>
              <w:t>0,09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0,5</w:t>
            </w:r>
          </w:p>
          <w:p w:rsidR="00000000" w:rsidRDefault="00B97D7B">
            <w:pPr>
              <w:jc w:val="center"/>
            </w:pPr>
            <w:r>
              <w:t>0,47</w:t>
            </w:r>
          </w:p>
          <w:p w:rsidR="00000000" w:rsidRDefault="00B97D7B">
            <w:pPr>
              <w:jc w:val="center"/>
            </w:pPr>
            <w:r>
              <w:t>0,34</w:t>
            </w:r>
          </w:p>
          <w:p w:rsidR="00000000" w:rsidRDefault="00B97D7B">
            <w:pPr>
              <w:jc w:val="center"/>
            </w:pPr>
            <w:r>
              <w:t>0,15</w:t>
            </w:r>
          </w:p>
        </w:tc>
      </w:tr>
      <w:tr w:rsidR="00000000">
        <w:trPr>
          <w:cantSplit/>
        </w:trPr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ind w:firstLine="709"/>
            </w:pPr>
            <w:r>
              <w:rPr>
                <w:b/>
                <w:bCs/>
                <w:i/>
                <w:iCs/>
              </w:rPr>
              <w:t>Примечания</w:t>
            </w:r>
          </w:p>
          <w:p w:rsidR="00000000" w:rsidRDefault="00B97D7B">
            <w:pPr>
              <w:ind w:firstLine="709"/>
            </w:pPr>
            <w:r>
              <w:rPr>
                <w:spacing w:val="-4"/>
              </w:rPr>
              <w:t>1Для промежуточных значений ширины и высоты помещений коэффициент V</w:t>
            </w:r>
            <w:r>
              <w:rPr>
                <w:spacing w:val="-4"/>
                <w:vertAlign w:val="subscript"/>
              </w:rPr>
              <w:t>1</w:t>
            </w:r>
            <w:r>
              <w:rPr>
                <w:spacing w:val="-4"/>
              </w:rPr>
              <w:t xml:space="preserve"> принимается по интерполяции.</w:t>
            </w:r>
          </w:p>
          <w:p w:rsidR="00000000" w:rsidRDefault="00B97D7B">
            <w:pPr>
              <w:ind w:firstLine="709"/>
            </w:pPr>
            <w:r>
              <w:t>2 Для заглубленных в грунт или обсыпанных сооружений высоту помещений следует принимать до верхней отметки обсыпки.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5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886"/>
        <w:gridCol w:w="887"/>
        <w:gridCol w:w="887"/>
        <w:gridCol w:w="887"/>
        <w:gridCol w:w="887"/>
        <w:gridCol w:w="887"/>
        <w:gridCol w:w="887"/>
        <w:gridCol w:w="887"/>
      </w:tblGrid>
      <w:tr w:rsidR="00000000">
        <w:trPr>
          <w:cantSplit/>
        </w:trPr>
        <w:tc>
          <w:tcPr>
            <w:tcW w:w="2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Место расположения укрытий</w:t>
            </w:r>
          </w:p>
          <w:p w:rsidR="00000000" w:rsidRDefault="00B97D7B">
            <w:pPr>
              <w:pStyle w:val="a5"/>
              <w:jc w:val="center"/>
            </w:pPr>
            <w:r>
              <w:t> </w:t>
            </w:r>
          </w:p>
        </w:tc>
        <w:tc>
          <w:tcPr>
            <w:tcW w:w="709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Коэффициент Км при ширине зараженного участка, примыкающего к зданию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20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30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300</w:t>
            </w:r>
          </w:p>
        </w:tc>
      </w:tr>
      <w:tr w:rsidR="00000000">
        <w:trPr>
          <w:cantSplit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fr5"/>
              <w:spacing w:befor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первом или подвальном этаже</w:t>
            </w:r>
          </w:p>
          <w:p w:rsidR="00000000" w:rsidRDefault="00B97D7B">
            <w:pPr>
              <w:jc w:val="center"/>
            </w:pPr>
            <w:r>
              <w:t>На высоте второго этажа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0,45</w:t>
            </w:r>
          </w:p>
          <w:p w:rsidR="00000000" w:rsidRDefault="00B97D7B">
            <w:pPr>
              <w:jc w:val="center"/>
            </w:pPr>
            <w:r>
              <w:t>0,2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0,55</w:t>
            </w:r>
          </w:p>
          <w:p w:rsidR="00000000" w:rsidRDefault="00B97D7B">
            <w:pPr>
              <w:jc w:val="center"/>
            </w:pPr>
            <w:r>
              <w:t>0,25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0,65</w:t>
            </w:r>
          </w:p>
          <w:p w:rsidR="00000000" w:rsidRDefault="00B97D7B">
            <w:pPr>
              <w:jc w:val="center"/>
            </w:pPr>
            <w:r>
              <w:t>0,35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0,75</w:t>
            </w:r>
          </w:p>
          <w:p w:rsidR="00000000" w:rsidRDefault="00B97D7B">
            <w:pPr>
              <w:jc w:val="center"/>
            </w:pPr>
            <w:r>
              <w:t>0,4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0,8</w:t>
            </w:r>
          </w:p>
          <w:p w:rsidR="00000000" w:rsidRDefault="00B97D7B">
            <w:pPr>
              <w:jc w:val="center"/>
            </w:pPr>
            <w:r>
              <w:t>0,45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0,85</w:t>
            </w:r>
          </w:p>
          <w:p w:rsidR="00000000" w:rsidRDefault="00B97D7B">
            <w:pPr>
              <w:jc w:val="center"/>
            </w:pPr>
            <w:r>
              <w:t>0,5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0,9</w:t>
            </w:r>
          </w:p>
          <w:p w:rsidR="00000000" w:rsidRDefault="00B97D7B">
            <w:pPr>
              <w:jc w:val="center"/>
            </w:pPr>
            <w:r>
              <w:t>0,55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0,98</w:t>
            </w:r>
          </w:p>
          <w:p w:rsidR="00000000" w:rsidRDefault="00B97D7B">
            <w:pPr>
              <w:jc w:val="center"/>
            </w:pPr>
            <w:r>
              <w:t>0,6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spacing w:val="-4"/>
        </w:rPr>
        <w:t>Общее излучение через любую стену ПРУ прямо пропорционально плоскому углу (</w:t>
      </w:r>
      <w:hyperlink r:id="rId170" w:anchor="sub_id=2212" w:history="1">
        <w:r>
          <w:rPr>
            <w:rStyle w:val="a3"/>
            <w:spacing w:val="-4"/>
          </w:rPr>
          <w:t>рис. 12</w:t>
        </w:r>
      </w:hyperlink>
      <w:r>
        <w:rPr>
          <w:spacing w:val="-4"/>
        </w:rPr>
        <w:t xml:space="preserve">), описывающему эту стену из расчетной точки в центре помещения. При прямоугольном </w:t>
      </w:r>
      <w:r>
        <w:rPr>
          <w:spacing w:val="-4"/>
        </w:rPr>
        <w:lastRenderedPageBreak/>
        <w:t xml:space="preserve">очертании ПРУ четыре плоских угла образуются от пересечения диагоналей. В отдельных </w:t>
      </w:r>
      <w:r>
        <w:rPr>
          <w:spacing w:val="-4"/>
        </w:rPr>
        <w:t>случаях, когда помещение укрытия имеет сложное очертание в плане, отличное от прямоугольного или отдельные отсеки с ослабленными стенами, допускается оценку защитных свойств ПРУ производить по отсекам, производя разбивку каждого отсека на плоские углы.</w:t>
      </w:r>
    </w:p>
    <w:p w:rsidR="00000000" w:rsidRDefault="00B97D7B">
      <w:pPr>
        <w:ind w:firstLine="400"/>
        <w:jc w:val="both"/>
      </w:pPr>
      <w:r>
        <w:t>Коэ</w:t>
      </w:r>
      <w:r>
        <w:t>ффициент K</w:t>
      </w:r>
      <w:r>
        <w:rPr>
          <w:vertAlign w:val="subscript"/>
        </w:rPr>
        <w:t>1</w:t>
      </w:r>
      <w:r>
        <w:t xml:space="preserve"> учитывает долю излучения, которое проникает через наружные и внутренние стены и используется только в тех случаях, когда все стены или часть стен в пределах плоских углов имеют суммарную приведенную массу менее 1000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spacing w:val="-4"/>
        </w:rPr>
        <w:t>В тех случаях, когда</w:t>
      </w:r>
      <w:r>
        <w:rPr>
          <w:spacing w:val="-4"/>
        </w:rPr>
        <w:t xml:space="preserve"> суммарная приведенная масса стен в пределах всех плоских углов будет равен 1000 кгс/м</w:t>
      </w:r>
      <w:r>
        <w:rPr>
          <w:spacing w:val="-4"/>
          <w:vertAlign w:val="superscript"/>
        </w:rPr>
        <w:t>2</w:t>
      </w:r>
      <w:r>
        <w:rPr>
          <w:spacing w:val="-4"/>
        </w:rPr>
        <w:t xml:space="preserve"> и более, коэффициент K</w:t>
      </w:r>
      <w:r>
        <w:rPr>
          <w:spacing w:val="-4"/>
          <w:vertAlign w:val="subscript"/>
        </w:rPr>
        <w:t>1</w:t>
      </w:r>
      <w:r>
        <w:rPr>
          <w:spacing w:val="-4"/>
        </w:rPr>
        <w:t xml:space="preserve"> при оценке защитных свойств укрытий принимается равным единице.</w:t>
      </w:r>
    </w:p>
    <w:p w:rsidR="00000000" w:rsidRDefault="00B97D7B">
      <w:pPr>
        <w:ind w:firstLine="400"/>
        <w:jc w:val="both"/>
      </w:pPr>
      <w:r>
        <w:t>Суммарная масса 1 м</w:t>
      </w:r>
      <w:r>
        <w:rPr>
          <w:vertAlign w:val="superscript"/>
        </w:rPr>
        <w:t>2</w:t>
      </w:r>
      <w:r>
        <w:t xml:space="preserve"> </w:t>
      </w:r>
      <w:r>
        <w:t>определяется в следующей последовательности: находится приведенная масса 1 м</w:t>
      </w:r>
      <w:r>
        <w:rPr>
          <w:vertAlign w:val="superscript"/>
        </w:rPr>
        <w:t>2</w:t>
      </w:r>
      <w:r>
        <w:t xml:space="preserve"> стены (перегородки) путем умножения массы 1 м</w:t>
      </w:r>
      <w:r>
        <w:rPr>
          <w:vertAlign w:val="superscript"/>
        </w:rPr>
        <w:t>2</w:t>
      </w:r>
      <w:r>
        <w:t xml:space="preserve"> стены (перегородки) на коэффициент проемности (</w:t>
      </w:r>
      <w:r>
        <w:rPr>
          <w:noProof/>
          <w:vertAlign w:val="subscript"/>
        </w:rPr>
        <w:drawing>
          <wp:inline distT="0" distB="0" distL="0" distR="0">
            <wp:extent cx="390525" cy="200025"/>
            <wp:effectExtent l="0" t="0" r="9525" b="9525"/>
            <wp:docPr id="44" name="Рисунок 44" descr="https://prod-prg-document-store-api.azurewebsites.net/api/DocumentObject/GetImageAsync?ImageId=4011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prod-prg-document-store-api.azurewebsites.net/api/DocumentObject/GetImageAsync?ImageId=4011354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здесь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628650" cy="419100"/>
            <wp:effectExtent l="0" t="0" r="0" b="0"/>
            <wp:docPr id="45" name="Рисунок 45" descr="https://prod-prg-document-store-api.azurewebsites.net/api/DocumentObject/GetImageAsync?ImageId=40113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rod-prg-document-store-api.azurewebsites.net/api/DocumentObject/GetImageAsync?ImageId=40113547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                                        (21)</w:t>
      </w:r>
    </w:p>
    <w:p w:rsidR="00000000" w:rsidRDefault="00B97D7B">
      <w:pPr>
        <w:ind w:firstLine="400"/>
        <w:jc w:val="both"/>
      </w:pPr>
      <w:r>
        <w:t>где Sо - площадь проемов (отверстий);</w:t>
      </w:r>
    </w:p>
    <w:p w:rsidR="00000000" w:rsidRDefault="00B97D7B">
      <w:pPr>
        <w:ind w:firstLine="400"/>
        <w:jc w:val="both"/>
      </w:pPr>
      <w:r>
        <w:t>Scт - площадь стены (перегородки).</w:t>
      </w:r>
    </w:p>
    <w:p w:rsidR="00000000" w:rsidRDefault="00B97D7B">
      <w:pPr>
        <w:pStyle w:val="33"/>
        <w:ind w:firstLine="400"/>
      </w:pPr>
      <w:r>
        <w:rPr>
          <w:spacing w:val="-6"/>
        </w:rPr>
        <w:t>Найденные приведенные массы стен, рас</w:t>
      </w:r>
      <w:r>
        <w:rPr>
          <w:spacing w:val="-6"/>
        </w:rPr>
        <w:t>положенных в одном плоском угле, суммируются.</w:t>
      </w:r>
    </w:p>
    <w:p w:rsidR="00000000" w:rsidRDefault="00B97D7B">
      <w:pPr>
        <w:ind w:firstLine="400"/>
        <w:jc w:val="both"/>
      </w:pPr>
      <w:r>
        <w:rPr>
          <w:spacing w:val="-6"/>
        </w:rPr>
        <w:t>Для малых плоских углов (Σα</w:t>
      </w:r>
      <w:r>
        <w:rPr>
          <w:spacing w:val="-6"/>
          <w:vertAlign w:val="subscript"/>
        </w:rPr>
        <w:t>i</w:t>
      </w:r>
      <w:r>
        <w:rPr>
          <w:spacing w:val="-6"/>
        </w:rPr>
        <w:t xml:space="preserve"> ≤ 36°) значение коэффициента К</w:t>
      </w:r>
      <w:r>
        <w:rPr>
          <w:spacing w:val="-6"/>
          <w:vertAlign w:val="subscript"/>
        </w:rPr>
        <w:t>1</w:t>
      </w:r>
      <w:r>
        <w:rPr>
          <w:spacing w:val="-6"/>
        </w:rPr>
        <w:t xml:space="preserve"> принимается равным 10.</w:t>
      </w:r>
    </w:p>
    <w:p w:rsidR="00000000" w:rsidRDefault="00B97D7B">
      <w:pPr>
        <w:ind w:firstLine="400"/>
        <w:jc w:val="both"/>
      </w:pPr>
      <w:r>
        <w:t>При определении массы сплошных стен и перегородок, а также перекрытий в зависимости от их конструкций используются данные, при</w:t>
      </w:r>
      <w:r>
        <w:t xml:space="preserve">веденные в </w:t>
      </w:r>
      <w:hyperlink r:id="rId175" w:anchor="sub_id=3" w:history="1">
        <w:r>
          <w:rPr>
            <w:rStyle w:val="a3"/>
          </w:rPr>
          <w:t>приложении 3</w:t>
        </w:r>
      </w:hyperlink>
      <w:r>
        <w:t>.</w:t>
      </w:r>
    </w:p>
    <w:p w:rsidR="00000000" w:rsidRDefault="00B97D7B">
      <w:pPr>
        <w:pStyle w:val="33"/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2914650" cy="1485900"/>
            <wp:effectExtent l="0" t="0" r="0" b="0"/>
            <wp:docPr id="46" name="Рисунок 46" descr="https://prod-prg-document-store-api.azurewebsites.net/api/DocumentObject/GetImageAsync?ImageId=4011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prod-prg-document-store-api.azurewebsites.net/api/DocumentObject/GetImageAsync?ImageId=40113548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sz w:val="20"/>
          <w:szCs w:val="20"/>
        </w:rPr>
        <w:t> 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Рисунок 12 - Плоские углы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400"/>
        <w:jc w:val="both"/>
      </w:pPr>
      <w:r>
        <w:t>Величина кратности ослабления излучения стенами (Kст) определяется по средней массе стен, суммарная масса которых отличается не более чем на 200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742950" cy="428625"/>
            <wp:effectExtent l="0" t="0" r="0" b="9525"/>
            <wp:docPr id="47" name="Рисунок 47" descr="https://prod-prg-document-store-api.azurewebsites.net/api/DocumentObject/GetImageAsync?ImageId=4011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rod-prg-document-store-api.azurewebsites.net/api/DocumentObject/GetImageAsync?ImageId=40113549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rPr>
          <w:spacing w:val="-1"/>
        </w:rPr>
        <w:t>где α</w:t>
      </w:r>
      <w:r>
        <w:rPr>
          <w:spacing w:val="-1"/>
          <w:vertAlign w:val="subscript"/>
        </w:rPr>
        <w:t>i</w:t>
      </w:r>
      <w:r>
        <w:rPr>
          <w:spacing w:val="-1"/>
        </w:rPr>
        <w:t xml:space="preserve"> - величина плоского угла в градусах, в пределах которого суммарная масса стен менее 1000 кгс/м</w:t>
      </w:r>
      <w:r>
        <w:rPr>
          <w:spacing w:val="-1"/>
          <w:vertAlign w:val="superscript"/>
        </w:rPr>
        <w:t>2</w:t>
      </w:r>
      <w:r>
        <w:rPr>
          <w:spacing w:val="-1"/>
        </w:rPr>
        <w:t>;</w:t>
      </w:r>
    </w:p>
    <w:p w:rsidR="00000000" w:rsidRDefault="00B97D7B">
      <w:pPr>
        <w:ind w:firstLine="400"/>
        <w:jc w:val="both"/>
      </w:pPr>
      <w:r>
        <w:t>G</w:t>
      </w:r>
      <w:r>
        <w:rPr>
          <w:vertAlign w:val="subscript"/>
        </w:rPr>
        <w:t>i</w:t>
      </w:r>
      <w:r>
        <w:t xml:space="preserve"> - суммарная масса стен менее 1000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На рис. 12 имеем α</w:t>
      </w:r>
      <w:r>
        <w:rPr>
          <w:vertAlign w:val="subscript"/>
        </w:rPr>
        <w:t>1</w:t>
      </w:r>
      <w:r>
        <w:t xml:space="preserve"> и α</w:t>
      </w:r>
      <w:r>
        <w:rPr>
          <w:vertAlign w:val="subscript"/>
        </w:rPr>
        <w:t>3</w:t>
      </w:r>
      <w:r>
        <w:t xml:space="preserve"> по 35°; α</w:t>
      </w:r>
      <w:r>
        <w:rPr>
          <w:vertAlign w:val="subscript"/>
        </w:rPr>
        <w:t>2</w:t>
      </w:r>
      <w:r>
        <w:t xml:space="preserve"> и α</w:t>
      </w:r>
      <w:r>
        <w:rPr>
          <w:vertAlign w:val="subscript"/>
        </w:rPr>
        <w:t>4</w:t>
      </w:r>
      <w:r>
        <w:t xml:space="preserve"> по 145°.</w:t>
      </w:r>
    </w:p>
    <w:p w:rsidR="00000000" w:rsidRDefault="00B97D7B">
      <w:pPr>
        <w:ind w:firstLine="400"/>
        <w:jc w:val="both"/>
      </w:pPr>
      <w:r>
        <w:t>Суммарная масса стен в пределах плоских у</w:t>
      </w:r>
      <w:r>
        <w:t>глов составляет</w:t>
      </w:r>
    </w:p>
    <w:p w:rsidR="00000000" w:rsidRDefault="00B97D7B">
      <w:pPr>
        <w:ind w:firstLine="400"/>
        <w:jc w:val="both"/>
      </w:pPr>
      <w:r>
        <w:t>G</w:t>
      </w:r>
      <w:r>
        <w:rPr>
          <w:vertAlign w:val="subscript"/>
        </w:rPr>
        <w:t>1</w:t>
      </w:r>
      <w:r>
        <w:t xml:space="preserve"> = 1050,  G</w:t>
      </w:r>
      <w:r>
        <w:rPr>
          <w:vertAlign w:val="subscript"/>
        </w:rPr>
        <w:t>2</w:t>
      </w:r>
      <w:r>
        <w:t xml:space="preserve"> = 980,  G</w:t>
      </w:r>
      <w:r>
        <w:rPr>
          <w:vertAlign w:val="subscript"/>
        </w:rPr>
        <w:t>3</w:t>
      </w:r>
      <w:r>
        <w:t xml:space="preserve"> = 900 и G</w:t>
      </w:r>
      <w:r>
        <w:rPr>
          <w:vertAlign w:val="subscript"/>
        </w:rPr>
        <w:t>4</w:t>
      </w:r>
      <w:r>
        <w:t xml:space="preserve"> = 980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2324100" cy="381000"/>
            <wp:effectExtent l="0" t="0" r="0" b="0"/>
            <wp:docPr id="48" name="Рисунок 48" descr="https://prod-prg-document-store-api.azurewebsites.net/api/DocumentObject/GetImageAsync?ImageId=4011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prod-prg-document-store-api.azurewebsites.net/api/DocumentObject/GetImageAsync?ImageId=40113550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 кгс/м</w:t>
      </w:r>
      <w:r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000000" w:rsidRDefault="00B97D7B">
      <w:pPr>
        <w:ind w:firstLine="400"/>
        <w:jc w:val="both"/>
      </w:pPr>
      <w:r>
        <w:t>По найденной средней массе 1 м</w:t>
      </w:r>
      <w:r>
        <w:rPr>
          <w:vertAlign w:val="superscript"/>
        </w:rPr>
        <w:t>2</w:t>
      </w:r>
      <w:r>
        <w:t xml:space="preserve"> стен и данным, приведенным в </w:t>
      </w:r>
      <w:hyperlink r:id="rId182" w:anchor="sub_id=13" w:history="1">
        <w:r>
          <w:rPr>
            <w:rStyle w:val="a3"/>
          </w:rPr>
          <w:t>табл. 3</w:t>
        </w:r>
      </w:hyperlink>
      <w:r>
        <w:t>, определяем значение коэффициента К</w:t>
      </w:r>
      <w:r>
        <w:rPr>
          <w:vertAlign w:val="subscript"/>
        </w:rPr>
        <w:t>СТ</w:t>
      </w:r>
      <w:r>
        <w:t>.</w:t>
      </w:r>
    </w:p>
    <w:p w:rsidR="00000000" w:rsidRDefault="00B97D7B">
      <w:pPr>
        <w:ind w:firstLine="400"/>
        <w:jc w:val="both"/>
      </w:pPr>
      <w:r>
        <w:lastRenderedPageBreak/>
        <w:t>Если суммарные массы стен в пределах плоских углов отличаются между собой более чем на 200 кгс/м</w:t>
      </w:r>
      <w:r>
        <w:rPr>
          <w:vertAlign w:val="superscript"/>
        </w:rPr>
        <w:t>2</w:t>
      </w:r>
      <w:r>
        <w:t>, то кратность ослабления излучения стенами определяется из выражения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885825" cy="466725"/>
            <wp:effectExtent l="0" t="0" r="9525" b="9525"/>
            <wp:docPr id="49" name="Рисунок 49" descr="https://prod-prg-document-store-api.azurewebsites.net/api/DocumentObject/GetImageAsync?ImageId=4011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prod-prg-document-store-api.azurewebsites.net/api/DocumentObject/GetImageAsync?ImageId=40113551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                                               (23)</w:t>
      </w:r>
    </w:p>
    <w:p w:rsidR="00000000" w:rsidRDefault="00B97D7B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38125" cy="257175"/>
            <wp:effectExtent l="0" t="0" r="9525" b="9525"/>
            <wp:docPr id="50" name="Рисунок 50" descr="https://prod-prg-document-store-api.azurewebsites.net/api/DocumentObject/GetImageAsync?ImageId=4011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prod-prg-document-store-api.azurewebsites.net/api/DocumentObject/GetImageAsync?ImageId=40113552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кратность ослабления излучения стенами, суммарная масса которых менее </w:t>
      </w:r>
      <w:r>
        <w:t>1000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Здесь так же, как и при определении средней массы, исключаются из расчета стены, суммарная масса которых равна или более 1000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 суммарной массе 1 м</w:t>
      </w:r>
      <w:r>
        <w:rPr>
          <w:vertAlign w:val="superscript"/>
        </w:rPr>
        <w:t>2</w:t>
      </w:r>
      <w:r>
        <w:t xml:space="preserve"> стены 1000 кгс/м</w:t>
      </w:r>
      <w:r>
        <w:rPr>
          <w:vertAlign w:val="superscript"/>
        </w:rPr>
        <w:t>2</w:t>
      </w:r>
      <w:r>
        <w:t xml:space="preserve"> и более в любом направлении кратность ослабления излучения стенами</w:t>
      </w:r>
      <w:r>
        <w:t xml:space="preserve"> (К</w:t>
      </w:r>
      <w:r>
        <w:rPr>
          <w:vertAlign w:val="subscript"/>
        </w:rPr>
        <w:t>СТ</w:t>
      </w:r>
      <w:r>
        <w:t>) определяется по стене с наименьшей суммарной массой.</w:t>
      </w:r>
    </w:p>
    <w:p w:rsidR="00000000" w:rsidRDefault="00B97D7B">
      <w:pPr>
        <w:ind w:firstLine="400"/>
        <w:jc w:val="both"/>
      </w:pPr>
      <w:r>
        <w:t>Коэффициенты V</w:t>
      </w:r>
      <w:r>
        <w:rPr>
          <w:vertAlign w:val="subscript"/>
        </w:rPr>
        <w:t>1</w:t>
      </w:r>
      <w:r>
        <w:t xml:space="preserve"> и Kш позволяют при расчете Кз учесть влияние характера распределения радиоактивных осадков на покрытии и вокруг здания на местности, излучения от которых оцениваются раздельно.</w:t>
      </w:r>
    </w:p>
    <w:p w:rsidR="00000000" w:rsidRDefault="00B97D7B">
      <w:pPr>
        <w:pStyle w:val="33"/>
        <w:ind w:firstLine="400"/>
      </w:pPr>
      <w:r>
        <w:t>Пер</w:t>
      </w:r>
      <w:r>
        <w:t>вичное гамма-излучение от радиоактивных осадков, лежащих на покрытии здания, не может попадать внутрь через наружные стены, и, наоборот, излучения с поверхности земли действуют только через стены.</w:t>
      </w:r>
    </w:p>
    <w:p w:rsidR="00000000" w:rsidRDefault="00B97D7B">
      <w:pPr>
        <w:ind w:firstLine="400"/>
        <w:jc w:val="both"/>
      </w:pPr>
      <w:r>
        <w:t>Коэффициенты V</w:t>
      </w:r>
      <w:r>
        <w:rPr>
          <w:vertAlign w:val="subscript"/>
        </w:rPr>
        <w:t>1</w:t>
      </w:r>
      <w:r>
        <w:t xml:space="preserve"> и Kш учитывают, какую часть площади местнос</w:t>
      </w:r>
      <w:r>
        <w:t>ти составляют зараженные покрытия (крыши) зданий, а при высоком здании также и удаление зараженной поверхности от расчетной точки (по высоте).</w:t>
      </w:r>
    </w:p>
    <w:p w:rsidR="00000000" w:rsidRDefault="00B97D7B">
      <w:pPr>
        <w:ind w:firstLine="400"/>
        <w:jc w:val="both"/>
      </w:pPr>
      <w:r>
        <w:t>Значения коэффициентов не пропорциональны площади заражения покрытия и участков местности, расположенных на разли</w:t>
      </w:r>
      <w:r>
        <w:t xml:space="preserve">чном удалении от расчетной точки, так как излучение близлежащих участков значительно больше. Это видно из </w:t>
      </w:r>
      <w:hyperlink r:id="rId187" w:anchor="sub_id=14" w:history="1">
        <w:r>
          <w:rPr>
            <w:rStyle w:val="a3"/>
          </w:rPr>
          <w:t>табл. 4</w:t>
        </w:r>
      </w:hyperlink>
      <w:r>
        <w:t>, если проследить, как изменяются значения V</w:t>
      </w:r>
      <w:r>
        <w:rPr>
          <w:vertAlign w:val="subscript"/>
        </w:rPr>
        <w:t>1</w:t>
      </w:r>
      <w:r>
        <w:t xml:space="preserve"> в зависимости от </w:t>
      </w:r>
      <w:r>
        <w:t>высоты (расстояния) для одной и той же ширины помещения. Коэффициент V</w:t>
      </w:r>
      <w:r>
        <w:rPr>
          <w:vertAlign w:val="subscript"/>
        </w:rPr>
        <w:t>1</w:t>
      </w:r>
      <w:r>
        <w:t xml:space="preserve"> зависит от высоты и ширины помещения и показывает, какая доля радиации проникает через перекрытия от радиоактивных веществ, осевших на кровле. Если внутренние стены укрытия в одноэтажн</w:t>
      </w:r>
      <w:r>
        <w:t>ых зданиях имеют приведенную массу не менее 540 кгс/м</w:t>
      </w:r>
      <w:r>
        <w:rPr>
          <w:vertAlign w:val="superscript"/>
        </w:rPr>
        <w:t>2</w:t>
      </w:r>
      <w:r>
        <w:t>, то при определении V</w:t>
      </w:r>
      <w:r>
        <w:rPr>
          <w:vertAlign w:val="subscript"/>
        </w:rPr>
        <w:t>1</w:t>
      </w:r>
      <w:r>
        <w:t xml:space="preserve"> принимается ширина, равная ширине укрытия. При меньшем значении приведенной массы принимается ширина здания.</w:t>
      </w:r>
    </w:p>
    <w:p w:rsidR="00000000" w:rsidRDefault="00B97D7B">
      <w:pPr>
        <w:ind w:firstLine="400"/>
        <w:jc w:val="both"/>
      </w:pPr>
      <w:r>
        <w:t>В ПРУ, расположенных в многоэтажных зданиях, при определений V</w:t>
      </w:r>
      <w:r>
        <w:rPr>
          <w:vertAlign w:val="subscript"/>
        </w:rPr>
        <w:t>1</w:t>
      </w:r>
      <w:r>
        <w:t xml:space="preserve"> следу</w:t>
      </w:r>
      <w:r>
        <w:t>ет принимать ширину помещения укрытия.</w:t>
      </w:r>
    </w:p>
    <w:p w:rsidR="00000000" w:rsidRDefault="00B97D7B">
      <w:pPr>
        <w:ind w:firstLine="400"/>
        <w:jc w:val="both"/>
      </w:pPr>
      <w:r>
        <w:t>Коэффициент Kш зависит от ширины здания, в котором оборудуется ПРУ и учитывает уменьшение зараженной зоны территории за счет заражения кровли.</w:t>
      </w:r>
    </w:p>
    <w:p w:rsidR="00000000" w:rsidRDefault="00B97D7B">
      <w:pPr>
        <w:ind w:firstLine="400"/>
        <w:jc w:val="both"/>
      </w:pPr>
      <w:r>
        <w:t>При определении Kш принимается ширина здания (сооружения), помещения котор</w:t>
      </w:r>
      <w:r>
        <w:t>ого оборудуются под укрытие.</w:t>
      </w:r>
    </w:p>
    <w:p w:rsidR="00000000" w:rsidRDefault="00B97D7B">
      <w:pPr>
        <w:ind w:firstLine="400"/>
        <w:jc w:val="both"/>
      </w:pPr>
      <w:r>
        <w:t>Коэффициент Ко зависит от размера и уровня размещения проемов (отверстий) в наружных стенах укрытия. Если оконные проемы (световые отверстия, люки и т.п.) расположены на разных уровнях от отметки пола, то величина Ко определяет</w:t>
      </w:r>
      <w:r>
        <w:t>ся как сумма частных значений коэффициентов Koi для каждого уровня (линии) проемов, отверстий или полосы ослабленной стены.</w:t>
      </w:r>
    </w:p>
    <w:p w:rsidR="00000000" w:rsidRDefault="00B97D7B">
      <w:pPr>
        <w:ind w:firstLine="400"/>
        <w:jc w:val="both"/>
      </w:pPr>
      <w:r>
        <w:rPr>
          <w:b/>
          <w:bCs/>
        </w:rPr>
        <w:t>4</w:t>
      </w:r>
      <w:r>
        <w:rPr>
          <w:b/>
          <w:bCs/>
          <w:spacing w:val="-1"/>
        </w:rPr>
        <w:t>.6</w:t>
      </w:r>
      <w:r>
        <w:rPr>
          <w:spacing w:val="-1"/>
        </w:rPr>
        <w:t xml:space="preserve"> </w:t>
      </w:r>
      <w:r>
        <w:rPr>
          <w:spacing w:val="-1"/>
        </w:rPr>
        <w:t>Коэффициент защиты Кз помещений укрытий на первом этаже в многоэтажных зданиях из каменных материалов и кирпича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590675" cy="447675"/>
            <wp:effectExtent l="0" t="0" r="9525" b="9525"/>
            <wp:docPr id="51" name="Рисунок 51" descr="https://prod-prg-document-store-api.azurewebsites.net/api/DocumentObject/GetImageAsync?ImageId=40113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rod-prg-document-store-api.azurewebsites.net/api/DocumentObject/GetImageAsync?ImageId=40113553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(24)</w:t>
      </w:r>
    </w:p>
    <w:p w:rsidR="00000000" w:rsidRDefault="00B97D7B">
      <w:pPr>
        <w:ind w:firstLine="400"/>
        <w:jc w:val="both"/>
      </w:pPr>
      <w:r>
        <w:t>где К</w:t>
      </w:r>
      <w:r>
        <w:rPr>
          <w:vertAlign w:val="subscript"/>
        </w:rPr>
        <w:t>1</w:t>
      </w:r>
      <w:r>
        <w:t>, Кст, Кш, Ко, Км - обозначения те же, что и в формуле (18).</w:t>
      </w:r>
    </w:p>
    <w:p w:rsidR="00000000" w:rsidRDefault="00B97D7B">
      <w:pPr>
        <w:ind w:firstLine="400"/>
        <w:jc w:val="both"/>
      </w:pPr>
      <w:r>
        <w:rPr>
          <w:b/>
          <w:bCs/>
        </w:rPr>
        <w:t>4.7</w:t>
      </w:r>
      <w:r>
        <w:t xml:space="preserve"> </w:t>
      </w:r>
      <w:r>
        <w:t>Коэффициент защиты Кз. для помещений укрытий, расположенных на первом этаже внутри многоэтажного здания, когда ни одна стена этих помещений непосредственно не соприкасается с радиоактивно зараженной территорией,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1590675" cy="428625"/>
            <wp:effectExtent l="0" t="0" r="9525" b="9525"/>
            <wp:docPr id="52" name="Рисунок 52" descr="https://prod-prg-document-store-api.azurewebsites.net/api/DocumentObject/GetImageAsync?ImageId=40113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rod-prg-document-store-api.azurewebsites.net/api/DocumentObject/GetImageAsync?ImageId=40113554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(25)</w:t>
      </w:r>
    </w:p>
    <w:p w:rsidR="00000000" w:rsidRDefault="00B97D7B">
      <w:pPr>
        <w:ind w:firstLine="400"/>
        <w:jc w:val="both"/>
      </w:pPr>
      <w:r>
        <w:t>где Кст, Ко, Км - обозначения те же, что и в формуле (18) и определяются для внутренней сте</w:t>
      </w:r>
      <w:r>
        <w:t>ны помещения.</w:t>
      </w:r>
    </w:p>
    <w:p w:rsidR="00000000" w:rsidRDefault="00B97D7B">
      <w:pPr>
        <w:ind w:firstLine="400"/>
        <w:jc w:val="both"/>
      </w:pPr>
      <w:r>
        <w:rPr>
          <w:b/>
          <w:bCs/>
        </w:rPr>
        <w:t>4.8</w:t>
      </w:r>
      <w:r>
        <w:t xml:space="preserve"> Значения коэффициентов защиты, полученные по формулам (18), (24), (26) и (29) для ПРУ, следует умножать на коэффициент 0,45 для здания с α ≥ 0,5 и на 0,8 для здания с α </w:t>
      </w:r>
      <w:r>
        <w:rPr>
          <w:rFonts w:ascii="Symbol" w:hAnsi="Symbol"/>
        </w:rPr>
        <w:t></w:t>
      </w:r>
      <w:r>
        <w:t xml:space="preserve"> 0,З в случае, если не предотвращено заражение радиоактивными осадка</w:t>
      </w:r>
      <w:r>
        <w:t>ми смежных и лежащих над укрытием помещений.</w:t>
      </w:r>
    </w:p>
    <w:p w:rsidR="00000000" w:rsidRDefault="00B97D7B">
      <w:pPr>
        <w:ind w:firstLine="400"/>
        <w:jc w:val="both"/>
      </w:pPr>
      <w:r>
        <w:t>К числу помещений, расположенных на первом этаже внутри многоэтажных зданий, следует отнести коридоры, холлы и другие помещения, стены которых не соприкасаются с радиоактивно зараженной местностью.</w:t>
      </w:r>
    </w:p>
    <w:p w:rsidR="00000000" w:rsidRDefault="00B97D7B">
      <w:pPr>
        <w:ind w:firstLine="400"/>
        <w:jc w:val="both"/>
      </w:pPr>
      <w:r>
        <w:t>В формуле (25</w:t>
      </w:r>
      <w:r>
        <w:t>) под внутренними стенами следует понимать те, за которыми непосредственно расположены укрываемые. В указанной формуле защитные свойства наружных стен здания учитываются коэффициентом 3,25.</w:t>
      </w:r>
    </w:p>
    <w:p w:rsidR="00000000" w:rsidRDefault="00B97D7B">
      <w:pPr>
        <w:ind w:firstLine="400"/>
        <w:jc w:val="both"/>
      </w:pPr>
      <w:r>
        <w:t>Коэффициенты 0,45 и 0,8 учитывают возможность заражения перекрытия</w:t>
      </w:r>
      <w:r>
        <w:t xml:space="preserve"> радиоактивными осадками через оконные и другие проемы и снижения за счет этого фактора защиты самих помещений укрытий. Коэффициент α определяется по формуле (20).</w:t>
      </w:r>
    </w:p>
    <w:p w:rsidR="00000000" w:rsidRDefault="00B97D7B">
      <w:pPr>
        <w:ind w:firstLine="400"/>
        <w:jc w:val="both"/>
      </w:pPr>
      <w:r>
        <w:rPr>
          <w:b/>
          <w:bCs/>
        </w:rPr>
        <w:t>4.9</w:t>
      </w:r>
      <w:r>
        <w:t xml:space="preserve"> Коэффициент защиты Кз для укрытий, расположенных в не полностью заглубленных подвальных </w:t>
      </w:r>
      <w:r>
        <w:t>и цокольных этажах, определяется по формуле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2476500" cy="457200"/>
            <wp:effectExtent l="0" t="0" r="0" b="0"/>
            <wp:docPr id="53" name="Рисунок 53" descr="https://prod-prg-document-store-api.azurewebsites.net/api/DocumentObject/GetImageAsync?ImageId=40113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prod-prg-document-store-api.azurewebsites.net/api/DocumentObject/GetImageAsync?ImageId=40113555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 (26)</w:t>
      </w:r>
    </w:p>
    <w:p w:rsidR="00000000" w:rsidRDefault="00B97D7B">
      <w:pPr>
        <w:ind w:firstLine="400"/>
        <w:jc w:val="both"/>
      </w:pPr>
      <w:r>
        <w:t>где K</w:t>
      </w:r>
      <w:r>
        <w:rPr>
          <w:vertAlign w:val="subscript"/>
        </w:rPr>
        <w:t>1</w:t>
      </w:r>
      <w:r>
        <w:t>, Кст, Ко, Кш, Км - обозначения те же, что и в формуле (18) для возвышающихся над поверхностью стен укрытия;</w:t>
      </w:r>
    </w:p>
    <w:p w:rsidR="00000000" w:rsidRDefault="00B97D7B">
      <w:pPr>
        <w:ind w:firstLine="400"/>
        <w:jc w:val="both"/>
      </w:pPr>
      <w:r>
        <w:t>Кп - кратность ослабления перекрытием подвала вторичного излучения, рассеянного в помещении первого этажа, определяемая в зависимости от массы 1 м</w:t>
      </w:r>
      <w:r>
        <w:rPr>
          <w:vertAlign w:val="superscript"/>
        </w:rPr>
        <w:t>2</w:t>
      </w:r>
      <w:r>
        <w:t xml:space="preserve"> перекрытия по </w:t>
      </w:r>
      <w:hyperlink r:id="rId194" w:anchor="sub_id=18" w:history="1">
        <w:r>
          <w:rPr>
            <w:rStyle w:val="a3"/>
          </w:rPr>
          <w:t>табл. 8;</w:t>
        </w:r>
      </w:hyperlink>
    </w:p>
    <w:p w:rsidR="00000000" w:rsidRDefault="00B97D7B">
      <w:pPr>
        <w:ind w:firstLine="400"/>
        <w:jc w:val="both"/>
      </w:pPr>
      <w:r>
        <w:t xml:space="preserve">К′о - коэффициент, принимаемый при расположении низа оконного и дверного проемов (светового отверстия) в стенах на высоте от пола первого этажа 0,5 м и </w:t>
      </w:r>
      <w:r>
        <w:t>ниже равным 0,15α и 1 м и более - 0,09α, где α имеет такое же значение, что и в формуле (20).</w:t>
      </w:r>
    </w:p>
    <w:p w:rsidR="00000000" w:rsidRDefault="00B97D7B">
      <w:pPr>
        <w:ind w:firstLine="400"/>
        <w:jc w:val="both"/>
      </w:pPr>
      <w:r>
        <w:rPr>
          <w:b/>
          <w:bCs/>
        </w:rPr>
        <w:t>4.10</w:t>
      </w:r>
      <w:r>
        <w:t xml:space="preserve"> Для подвальных и цоко</w:t>
      </w:r>
      <w:r>
        <w:rPr>
          <w:rStyle w:val="s0"/>
        </w:rPr>
        <w:t>л</w:t>
      </w:r>
      <w:r>
        <w:t>ьных помещений, пол которых расположен ниже уровня планировочной отметки земли меньше чем на 1,7 м, коэффициент защиты следует определя</w:t>
      </w:r>
      <w:r>
        <w:t>ть по формуле (24), как для помещений первого этажа, а при обваловании стен этих помещений на полную высоту - по формуле (29).</w:t>
      </w:r>
    </w:p>
    <w:p w:rsidR="00000000" w:rsidRDefault="00B97D7B">
      <w:pPr>
        <w:ind w:firstLine="400"/>
        <w:jc w:val="both"/>
      </w:pPr>
      <w:r>
        <w:t>Коэффициент Ко в формуле (26) зависит от площади проемов и отверстий в наружных стенах подвального или цокольного этажа, а коэффи</w:t>
      </w:r>
      <w:r>
        <w:t>циент К′о - в наружных стенах первого этажа. Величина Кст зависит от массы стен подвала.</w:t>
      </w:r>
    </w:p>
    <w:p w:rsidR="00000000" w:rsidRDefault="00B97D7B">
      <w:pPr>
        <w:ind w:firstLine="400"/>
        <w:jc w:val="both"/>
      </w:pPr>
      <w:r>
        <w:t>Расчет коэффициента защиты по формуле (26) следует проводить для подвальных с выступающими над поверхностью земли стенами помещений, пол которых расположен ниже планир</w:t>
      </w:r>
      <w:r>
        <w:t xml:space="preserve">овочной отметки земли больше, чем на 1,7 м при двухъярусном расположении нар и на 2,8 м - при трехъярусном расположении нар. </w:t>
      </w:r>
    </w:p>
    <w:p w:rsidR="00000000" w:rsidRDefault="00B97D7B">
      <w:pPr>
        <w:ind w:firstLine="400"/>
        <w:jc w:val="both"/>
      </w:pPr>
      <w:r>
        <w:rPr>
          <w:spacing w:val="-4"/>
        </w:rPr>
        <w:t>Если места для лежания в помещении расположены выше планировочной отметки земли, расчет коэффициента защиты производится по формул</w:t>
      </w:r>
      <w:r>
        <w:rPr>
          <w:spacing w:val="-4"/>
        </w:rPr>
        <w:t>е (18), как для помещений первого этажа. При обваловании стен этих помещений на полную высоту и если суммарная масса 1 м</w:t>
      </w:r>
      <w:r>
        <w:rPr>
          <w:spacing w:val="-4"/>
          <w:vertAlign w:val="superscript"/>
        </w:rPr>
        <w:t>2</w:t>
      </w:r>
      <w:r>
        <w:rPr>
          <w:spacing w:val="-4"/>
        </w:rPr>
        <w:t xml:space="preserve"> стен и грунта будет больше 1000 кгс, коэффициент защиты рассчитывается по формуле (29).</w:t>
      </w:r>
    </w:p>
    <w:p w:rsidR="00000000" w:rsidRDefault="00B97D7B">
      <w:pPr>
        <w:ind w:firstLine="400"/>
        <w:jc w:val="both"/>
      </w:pPr>
      <w:r>
        <w:rPr>
          <w:b/>
          <w:bCs/>
        </w:rPr>
        <w:t>4.11</w:t>
      </w:r>
      <w:r>
        <w:t xml:space="preserve"> В массу перекрытия над первым, цокольным </w:t>
      </w:r>
      <w:r>
        <w:t>или подвальным этажами производственных зданий промышленных предприятий, при определении Кп в формуле (26), необходимо включать дополнительную массу стационарного оборудования, но не более 200 кгс/м</w:t>
      </w:r>
      <w:r>
        <w:rPr>
          <w:vertAlign w:val="superscript"/>
        </w:rPr>
        <w:t>2</w:t>
      </w:r>
      <w:r>
        <w:t xml:space="preserve"> с площади, занимаемой оборудованием.</w:t>
      </w:r>
    </w:p>
    <w:p w:rsidR="00000000" w:rsidRDefault="00B97D7B">
      <w:pPr>
        <w:pStyle w:val="33"/>
        <w:ind w:firstLine="400"/>
      </w:pPr>
      <w:r>
        <w:rPr>
          <w:spacing w:val="-6"/>
        </w:rPr>
        <w:t>Указанная масса обо</w:t>
      </w:r>
      <w:r>
        <w:rPr>
          <w:spacing w:val="-6"/>
        </w:rPr>
        <w:t>рудования принимается равномерно распределенной по перекрытию.</w:t>
      </w:r>
    </w:p>
    <w:p w:rsidR="00000000" w:rsidRDefault="00B97D7B">
      <w:pPr>
        <w:ind w:firstLine="400"/>
        <w:jc w:val="both"/>
      </w:pPr>
      <w:r>
        <w:lastRenderedPageBreak/>
        <w:t>В массе 1 м</w:t>
      </w:r>
      <w:r>
        <w:rPr>
          <w:vertAlign w:val="superscript"/>
        </w:rPr>
        <w:t>2</w:t>
      </w:r>
      <w:r>
        <w:t xml:space="preserve"> перекрытия над цокольным и подвальным этажами, жилых и общественных зданий, расположенных в зоне действия ударной волны, следует дополнительно включить массу 75 кгс/м</w:t>
      </w:r>
      <w:r>
        <w:rPr>
          <w:vertAlign w:val="superscript"/>
        </w:rPr>
        <w:t>2</w:t>
      </w:r>
      <w:r>
        <w:t xml:space="preserve"> от внутренни</w:t>
      </w:r>
      <w:r>
        <w:t>х перегородок и ненесущих стен.</w:t>
      </w:r>
    </w:p>
    <w:p w:rsidR="00000000" w:rsidRDefault="00B97D7B">
      <w:pPr>
        <w:ind w:firstLine="400"/>
        <w:jc w:val="both"/>
      </w:pPr>
      <w:r>
        <w:t>В суммарной массе 1 м</w:t>
      </w:r>
      <w:r>
        <w:rPr>
          <w:vertAlign w:val="superscript"/>
        </w:rPr>
        <w:t>2</w:t>
      </w:r>
      <w:r>
        <w:t xml:space="preserve"> перекрытия над цокольным и подвальным этажом при определении Кп, включается масса стационарного оборудования, складируемых материалов и изделий, расположенных на первом этаже, но не более 200 кгс/м</w:t>
      </w:r>
      <w:r>
        <w:rPr>
          <w:vertAlign w:val="superscript"/>
        </w:rPr>
        <w:t>2</w:t>
      </w:r>
      <w:r>
        <w:t xml:space="preserve"> пл</w:t>
      </w:r>
      <w:r>
        <w:t>ощади, занимаемой оборудованием.</w:t>
      </w:r>
    </w:p>
    <w:p w:rsidR="00000000" w:rsidRDefault="00B97D7B">
      <w:pPr>
        <w:ind w:firstLine="400"/>
        <w:jc w:val="both"/>
      </w:pPr>
      <w:r>
        <w:rPr>
          <w:spacing w:val="-6"/>
        </w:rPr>
        <w:t>При превышении этого предела в расчетах коэффициента защиты по предлагаемым формулам могут быть допущены ошибки, которые приведут к завышению свойств перекрытий.</w:t>
      </w:r>
    </w:p>
    <w:p w:rsidR="00000000" w:rsidRDefault="00B97D7B">
      <w:pPr>
        <w:ind w:firstLine="400"/>
        <w:jc w:val="both"/>
      </w:pPr>
      <w:r>
        <w:t>Вне зоны воздействия ударной волны увеличивать массу перекрыт</w:t>
      </w:r>
      <w:r>
        <w:t>ия за счет массы перегородок и не несущих стен не рекомендуется.</w:t>
      </w:r>
    </w:p>
    <w:p w:rsidR="00000000" w:rsidRDefault="00B97D7B">
      <w:pPr>
        <w:ind w:firstLine="400"/>
        <w:jc w:val="both"/>
      </w:pPr>
      <w:r>
        <w:rPr>
          <w:b/>
          <w:bCs/>
        </w:rPr>
        <w:t>4.12</w:t>
      </w:r>
      <w:r>
        <w:t xml:space="preserve"> Для заглубленных в грунт или обсыпных сооружений (без надстройки) с горизонтальными, наклонными тупиковыми или вертикальными входами коэффициент защиты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962025" cy="457200"/>
            <wp:effectExtent l="0" t="0" r="9525" b="0"/>
            <wp:docPr id="54" name="Рисунок 54" descr="https://prod-prg-document-store-api.azurewebsites.net/api/DocumentObject/GetImageAsync?ImageId=4011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rod-prg-document-store-api.azurewebsites.net/api/DocumentObject/GetImageAsync?ImageId=40113556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 (27)</w:t>
      </w:r>
    </w:p>
    <w:p w:rsidR="00000000" w:rsidRDefault="00B97D7B">
      <w:pPr>
        <w:ind w:firstLine="400"/>
        <w:jc w:val="both"/>
      </w:pPr>
      <w:r>
        <w:t xml:space="preserve">где Кпер - см. </w:t>
      </w:r>
      <w:hyperlink r:id="rId197" w:anchor="sub_id=13" w:history="1">
        <w:r>
          <w:rPr>
            <w:rStyle w:val="a3"/>
          </w:rPr>
          <w:t>табл. 3</w:t>
        </w:r>
      </w:hyperlink>
      <w:r>
        <w:t>;</w:t>
      </w:r>
    </w:p>
    <w:p w:rsidR="00000000" w:rsidRDefault="00B97D7B">
      <w:pPr>
        <w:ind w:firstLine="400"/>
        <w:jc w:val="both"/>
      </w:pPr>
      <w:r>
        <w:t>V</w:t>
      </w:r>
      <w:r>
        <w:rPr>
          <w:vertAlign w:val="subscript"/>
        </w:rPr>
        <w:t>1</w:t>
      </w:r>
      <w:r>
        <w:t xml:space="preserve"> - см. </w:t>
      </w:r>
      <w:hyperlink r:id="rId198" w:anchor="sub_id=14" w:history="1">
        <w:r>
          <w:rPr>
            <w:rStyle w:val="a3"/>
          </w:rPr>
          <w:t>табл. 4</w:t>
        </w:r>
      </w:hyperlink>
      <w:r>
        <w:t>;</w:t>
      </w:r>
    </w:p>
    <w:p w:rsidR="00000000" w:rsidRDefault="00B97D7B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14300" cy="142875"/>
            <wp:effectExtent l="0" t="0" r="0" b="9525"/>
            <wp:docPr id="55" name="Рисунок 55" descr="https://prod-prg-document-store-api.azurewebsites.net/api/DocumentObject/GetImageAsync?ImageId=4011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rod-prg-document-store-api.azurewebsites.net/api/DocumentObject/GetImageAsync?ImageId=40113557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часть суммарной дозы радиации, проникающей в помещение через входы, определяется по формул</w:t>
      </w:r>
      <w:r>
        <w:t>е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657225" cy="219075"/>
            <wp:effectExtent l="0" t="0" r="9525" b="9525"/>
            <wp:docPr id="56" name="Рисунок 56" descr="https://prod-prg-document-store-api.azurewebsites.net/api/DocumentObject/GetImageAsync?ImageId=40113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prod-prg-document-store-api.azurewebsites.net/api/DocumentObject/GetImageAsync?ImageId=40113558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                            (28)</w:t>
      </w:r>
    </w:p>
    <w:p w:rsidR="00000000" w:rsidRDefault="00B97D7B">
      <w:pPr>
        <w:ind w:firstLine="400"/>
        <w:jc w:val="both"/>
      </w:pPr>
      <w:r>
        <w:rPr>
          <w:spacing w:val="-4"/>
        </w:rPr>
        <w:t>П</w:t>
      </w:r>
      <w:r>
        <w:rPr>
          <w:spacing w:val="-4"/>
          <w:vertAlign w:val="subscript"/>
        </w:rPr>
        <w:t>90</w:t>
      </w:r>
      <w:r>
        <w:rPr>
          <w:spacing w:val="-4"/>
        </w:rPr>
        <w:t xml:space="preserve"> - коэффициент, учитывающий тип и характеристику входа, принимается по </w:t>
      </w:r>
      <w:hyperlink r:id="rId203" w:anchor="sub_id=16" w:history="1">
        <w:r>
          <w:rPr>
            <w:rStyle w:val="a3"/>
            <w:spacing w:val="-4"/>
          </w:rPr>
          <w:t>табл. 6</w:t>
        </w:r>
      </w:hyperlink>
      <w:r>
        <w:rPr>
          <w:spacing w:val="-4"/>
        </w:rPr>
        <w:t>;</w:t>
      </w:r>
    </w:p>
    <w:p w:rsidR="00000000" w:rsidRDefault="00B97D7B">
      <w:pPr>
        <w:ind w:firstLine="400"/>
        <w:jc w:val="both"/>
      </w:pPr>
      <w:r>
        <w:t xml:space="preserve">Квх - коэффициент, характеризующий конструктивные особенности входа и его защитные свойства, принимается по </w:t>
      </w:r>
      <w:hyperlink r:id="rId204" w:anchor="sub_id=17" w:history="1">
        <w:r>
          <w:rPr>
            <w:rStyle w:val="a3"/>
          </w:rPr>
          <w:t>табл. 7.</w:t>
        </w:r>
      </w:hyperlink>
    </w:p>
    <w:p w:rsidR="00000000" w:rsidRDefault="00B97D7B">
      <w:pPr>
        <w:ind w:firstLine="400"/>
        <w:jc w:val="both"/>
      </w:pPr>
      <w:r>
        <w:t>В сооружениях ароч</w:t>
      </w:r>
      <w:r>
        <w:t>ного типа при определении Кпер толщина грунтовой обсыпки принимается для самой высокой точки покрытия.</w:t>
      </w:r>
    </w:p>
    <w:p w:rsidR="00000000" w:rsidRDefault="00B97D7B">
      <w:pPr>
        <w:ind w:firstLine="400"/>
        <w:jc w:val="both"/>
      </w:pPr>
      <w:r>
        <w:t>Кратность ослабления излучения отдельными ограждающими конструкциями не зависит от изменения толщины (массы) других конструкций, поэтому при расчете коэф</w:t>
      </w:r>
      <w:r>
        <w:t xml:space="preserve">фициента защиты по формуле (27) всегда необходимо начинать с определения величин Кпер и </w:t>
      </w:r>
      <w:r>
        <w:rPr>
          <w:noProof/>
          <w:vertAlign w:val="subscript"/>
        </w:rPr>
        <w:drawing>
          <wp:inline distT="0" distB="0" distL="0" distR="0">
            <wp:extent cx="104775" cy="142875"/>
            <wp:effectExtent l="0" t="0" r="9525" b="9525"/>
            <wp:docPr id="57" name="Рисунок 57" descr="https://prod-prg-document-store-api.azurewebsites.net/api/DocumentObject/GetImageAsync?ImageId=4011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rod-prg-document-store-api.azurewebsites.net/api/DocumentObject/GetImageAsync?ImageId=40113559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для </w:t>
      </w:r>
      <w:r>
        <w:t>конкретных конструктивных решений элементов защиты.</w:t>
      </w:r>
    </w:p>
    <w:p w:rsidR="00000000" w:rsidRDefault="00B97D7B">
      <w:pPr>
        <w:ind w:firstLine="400"/>
        <w:jc w:val="both"/>
      </w:pPr>
      <w:r>
        <w:t xml:space="preserve">При нахождении величины Kвх по </w:t>
      </w:r>
      <w:hyperlink r:id="rId207" w:anchor="sub_id=17" w:history="1">
        <w:r>
          <w:rPr>
            <w:rStyle w:val="a3"/>
          </w:rPr>
          <w:t>табл. 7</w:t>
        </w:r>
      </w:hyperlink>
      <w:r>
        <w:t xml:space="preserve"> </w:t>
      </w:r>
      <w:r>
        <w:t>расстояние до центра помещения для укрываемых определяется от плоскости наружной двери.</w:t>
      </w:r>
    </w:p>
    <w:p w:rsidR="00000000" w:rsidRDefault="00B97D7B">
      <w:pPr>
        <w:ind w:firstLine="400"/>
        <w:jc w:val="both"/>
      </w:pPr>
      <w:r>
        <w:rPr>
          <w:spacing w:val="-6"/>
        </w:rPr>
        <w:t>Следует отметить, что чрезмерное увеличение защитных свойств отдельных элементов</w:t>
      </w:r>
      <w:r>
        <w:t xml:space="preserve"> может оказаться неэффективным, поэтому после изменения параметров любого элемента рассч</w:t>
      </w:r>
      <w:r>
        <w:t>итывается коэффициент защиты помещения и проводится конструктивный и технико-экономический анализ ПРУ.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6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2557"/>
      </w:tblGrid>
      <w:tr w:rsidR="00000000">
        <w:tc>
          <w:tcPr>
            <w:tcW w:w="7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pStyle w:val="4"/>
              <w:keepNext w:val="0"/>
              <w:spacing w:befor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Вход</w:t>
            </w:r>
          </w:p>
        </w:tc>
        <w:tc>
          <w:tcPr>
            <w:tcW w:w="2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Коэффициент П</w:t>
            </w:r>
            <w:r>
              <w:rPr>
                <w:vertAlign w:val="subscript"/>
              </w:rPr>
              <w:t>90</w:t>
            </w:r>
          </w:p>
        </w:tc>
      </w:tr>
      <w:tr w:rsidR="00000000">
        <w:tc>
          <w:tcPr>
            <w:tcW w:w="7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ind w:left="170"/>
            </w:pPr>
            <w:r>
              <w:t>Прямой тупиковый с поверхности земли по лестничному спуску или аппарели</w:t>
            </w:r>
          </w:p>
          <w:p w:rsidR="00000000" w:rsidRDefault="00B97D7B">
            <w:pPr>
              <w:ind w:left="170"/>
            </w:pPr>
            <w:r>
              <w:t>Тупиковый с поворотом на 90°</w:t>
            </w:r>
          </w:p>
          <w:p w:rsidR="00000000" w:rsidRDefault="00B97D7B">
            <w:pPr>
              <w:ind w:left="170"/>
            </w:pPr>
            <w:r>
              <w:t>Тупиковый с поворотом на 90° и последующим вторым поворотом на 90°</w:t>
            </w:r>
          </w:p>
          <w:p w:rsidR="00000000" w:rsidRDefault="00B97D7B">
            <w:pPr>
              <w:ind w:left="170"/>
            </w:pPr>
            <w:r>
              <w:t>Вертикальный (лаз) с люком</w:t>
            </w:r>
          </w:p>
          <w:p w:rsidR="00000000" w:rsidRDefault="00B97D7B">
            <w:pPr>
              <w:ind w:left="170"/>
            </w:pPr>
            <w:r>
              <w:t>Вертикальный с горизонтальным тоннелем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0,5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0,2</w:t>
            </w:r>
          </w:p>
          <w:p w:rsidR="00000000" w:rsidRDefault="00B97D7B">
            <w:pPr>
              <w:jc w:val="center"/>
            </w:pPr>
            <w:r>
              <w:t>0,5</w:t>
            </w:r>
          </w:p>
          <w:p w:rsidR="00000000" w:rsidRDefault="00B97D7B">
            <w:pPr>
              <w:jc w:val="center"/>
            </w:pPr>
            <w:r>
              <w:t>0,2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7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1"/>
        <w:gridCol w:w="1213"/>
        <w:gridCol w:w="1173"/>
        <w:gridCol w:w="1258"/>
        <w:gridCol w:w="1216"/>
        <w:gridCol w:w="1173"/>
        <w:gridCol w:w="1175"/>
      </w:tblGrid>
      <w:tr w:rsidR="00000000">
        <w:trPr>
          <w:cantSplit/>
        </w:trPr>
        <w:tc>
          <w:tcPr>
            <w:tcW w:w="2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pStyle w:val="aa"/>
              <w:jc w:val="center"/>
            </w:pPr>
            <w:r>
              <w:lastRenderedPageBreak/>
              <w:t>Расстояние от входа до центра помещения, м</w:t>
            </w:r>
          </w:p>
          <w:p w:rsidR="00000000" w:rsidRDefault="00B97D7B">
            <w:pPr>
              <w:pStyle w:val="aa"/>
              <w:jc w:val="center"/>
            </w:pPr>
            <w:r>
              <w:t> </w:t>
            </w:r>
          </w:p>
          <w:p w:rsidR="00000000" w:rsidRDefault="00B97D7B">
            <w:pPr>
              <w:pStyle w:val="aa"/>
              <w:jc w:val="center"/>
            </w:pPr>
            <w:r>
              <w:t> </w:t>
            </w:r>
          </w:p>
        </w:tc>
        <w:tc>
          <w:tcPr>
            <w:tcW w:w="720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Коэффициент Квх при высоте входного проема h, м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color w:val="auto"/>
              </w:rPr>
            </w:pPr>
          </w:p>
        </w:tc>
        <w:tc>
          <w:tcPr>
            <w:tcW w:w="36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2</w:t>
            </w:r>
          </w:p>
        </w:tc>
        <w:tc>
          <w:tcPr>
            <w:tcW w:w="35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4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color w:val="auto"/>
              </w:rPr>
            </w:pPr>
          </w:p>
        </w:tc>
        <w:tc>
          <w:tcPr>
            <w:tcW w:w="720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pStyle w:val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ширине, м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color w:val="auto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4</w:t>
            </w:r>
          </w:p>
        </w:tc>
      </w:tr>
      <w:tr w:rsidR="00000000">
        <w:trPr>
          <w:cantSplit/>
        </w:trPr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1,5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6</w:t>
            </w:r>
          </w:p>
          <w:p w:rsidR="00000000" w:rsidRDefault="00B97D7B">
            <w:pPr>
              <w:jc w:val="center"/>
            </w:pPr>
            <w:r>
              <w:t>12</w:t>
            </w:r>
          </w:p>
          <w:p w:rsidR="00000000" w:rsidRDefault="00B97D7B">
            <w:pPr>
              <w:jc w:val="center"/>
            </w:pPr>
            <w:r>
              <w:t>24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0,1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0,045</w:t>
            </w:r>
          </w:p>
          <w:p w:rsidR="00000000" w:rsidRDefault="00B97D7B">
            <w:pPr>
              <w:jc w:val="center"/>
            </w:pPr>
            <w:r>
              <w:t>0,015</w:t>
            </w:r>
          </w:p>
          <w:p w:rsidR="00000000" w:rsidRDefault="00B97D7B">
            <w:pPr>
              <w:jc w:val="center"/>
            </w:pPr>
            <w:r>
              <w:t>0,007</w:t>
            </w:r>
          </w:p>
          <w:p w:rsidR="00000000" w:rsidRDefault="00B97D7B">
            <w:pPr>
              <w:jc w:val="center"/>
            </w:pPr>
            <w:r>
              <w:t>0,004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0,17</w:t>
            </w:r>
          </w:p>
          <w:p w:rsidR="00000000" w:rsidRDefault="00B97D7B">
            <w:pPr>
              <w:jc w:val="center"/>
            </w:pPr>
            <w:r>
              <w:t>0,08</w:t>
            </w:r>
          </w:p>
          <w:p w:rsidR="00000000" w:rsidRDefault="00B97D7B">
            <w:pPr>
              <w:jc w:val="center"/>
            </w:pPr>
            <w:r>
              <w:t>0,03</w:t>
            </w:r>
          </w:p>
          <w:p w:rsidR="00000000" w:rsidRDefault="00B97D7B">
            <w:pPr>
              <w:jc w:val="center"/>
            </w:pPr>
            <w:r>
              <w:t>0,015</w:t>
            </w:r>
          </w:p>
          <w:p w:rsidR="00000000" w:rsidRDefault="00B97D7B">
            <w:pPr>
              <w:jc w:val="center"/>
            </w:pPr>
            <w:r>
              <w:t>0,005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0,22</w:t>
            </w:r>
          </w:p>
          <w:p w:rsidR="00000000" w:rsidRDefault="00B97D7B">
            <w:pPr>
              <w:jc w:val="center"/>
            </w:pPr>
            <w:r>
              <w:t>0,12</w:t>
            </w:r>
          </w:p>
          <w:p w:rsidR="00000000" w:rsidRDefault="00B97D7B">
            <w:pPr>
              <w:jc w:val="center"/>
            </w:pPr>
            <w:r>
              <w:t>0,045</w:t>
            </w:r>
          </w:p>
          <w:p w:rsidR="00000000" w:rsidRDefault="00B97D7B">
            <w:pPr>
              <w:jc w:val="center"/>
            </w:pPr>
            <w:r>
              <w:t>0,018</w:t>
            </w:r>
          </w:p>
          <w:p w:rsidR="00000000" w:rsidRDefault="00B97D7B">
            <w:pPr>
              <w:jc w:val="center"/>
            </w:pPr>
            <w:r>
              <w:t>0,007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0,2</w:t>
            </w:r>
          </w:p>
          <w:p w:rsidR="00000000" w:rsidRDefault="00B97D7B">
            <w:pPr>
              <w:jc w:val="center"/>
            </w:pPr>
            <w:r>
              <w:t>0,07</w:t>
            </w:r>
          </w:p>
          <w:p w:rsidR="00000000" w:rsidRDefault="00B97D7B">
            <w:pPr>
              <w:jc w:val="center"/>
            </w:pPr>
            <w:r>
              <w:t>0,018</w:t>
            </w:r>
          </w:p>
          <w:p w:rsidR="00000000" w:rsidRDefault="00B97D7B">
            <w:pPr>
              <w:jc w:val="center"/>
            </w:pPr>
            <w:r>
              <w:t>0,004</w:t>
            </w:r>
          </w:p>
          <w:p w:rsidR="00000000" w:rsidRDefault="00B97D7B">
            <w:pPr>
              <w:jc w:val="center"/>
            </w:pPr>
            <w:r>
              <w:t>0,001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0,22</w:t>
            </w:r>
          </w:p>
          <w:p w:rsidR="00000000" w:rsidRDefault="00B97D7B">
            <w:pPr>
              <w:jc w:val="center"/>
            </w:pPr>
            <w:r>
              <w:t>0,1</w:t>
            </w:r>
          </w:p>
          <w:p w:rsidR="00000000" w:rsidRDefault="00B97D7B">
            <w:pPr>
              <w:jc w:val="center"/>
            </w:pPr>
            <w:r>
              <w:t>0,05</w:t>
            </w:r>
          </w:p>
          <w:p w:rsidR="00000000" w:rsidRDefault="00B97D7B">
            <w:pPr>
              <w:jc w:val="center"/>
            </w:pPr>
            <w:r>
              <w:t>0,015</w:t>
            </w:r>
          </w:p>
          <w:p w:rsidR="00000000" w:rsidRDefault="00B97D7B">
            <w:pPr>
              <w:jc w:val="center"/>
            </w:pPr>
            <w:r>
              <w:t>0,004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0,3</w:t>
            </w:r>
          </w:p>
          <w:p w:rsidR="00000000" w:rsidRDefault="00B97D7B">
            <w:pPr>
              <w:jc w:val="center"/>
            </w:pPr>
            <w:r>
              <w:t>0,17</w:t>
            </w:r>
          </w:p>
          <w:p w:rsidR="00000000" w:rsidRDefault="00B97D7B">
            <w:pPr>
              <w:jc w:val="center"/>
            </w:pPr>
            <w:r>
              <w:t>0,065</w:t>
            </w:r>
          </w:p>
          <w:p w:rsidR="00000000" w:rsidRDefault="00B97D7B">
            <w:pPr>
              <w:jc w:val="center"/>
            </w:pPr>
            <w:r>
              <w:t>0,02</w:t>
            </w:r>
          </w:p>
          <w:p w:rsidR="00000000" w:rsidRDefault="00B97D7B">
            <w:pPr>
              <w:jc w:val="center"/>
            </w:pPr>
            <w:r>
              <w:t>0,015</w:t>
            </w:r>
          </w:p>
        </w:tc>
      </w:tr>
      <w:tr w:rsidR="00000000">
        <w:trPr>
          <w:cantSplit/>
        </w:trPr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ind w:firstLine="709"/>
            </w:pPr>
            <w:r>
              <w:rPr>
                <w:b/>
                <w:bCs/>
                <w:i/>
                <w:iCs/>
                <w:spacing w:val="-4"/>
              </w:rPr>
              <w:t xml:space="preserve">Примечание - </w:t>
            </w:r>
            <w:r>
              <w:rPr>
                <w:spacing w:val="-4"/>
              </w:rPr>
              <w:t>Для промежуточных значений размеров входов коэффициент Kвх принимается по интерполяции.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4.13</w:t>
      </w:r>
      <w:r>
        <w:t xml:space="preserve"> </w:t>
      </w:r>
      <w:r>
        <w:t>Коэффициент защиты полностью заглубленных подвалов и помещений, расположенных во внутренней части не полностью заглубленных подвалов, а также для не полностью заглубленных подвалов и цокольных этажей при суммарном весе выступающих частей наружных стен с об</w:t>
      </w:r>
      <w:r>
        <w:t>сыпкой 1000 кгс/м</w:t>
      </w:r>
      <w:r>
        <w:rPr>
          <w:vertAlign w:val="superscript"/>
        </w:rPr>
        <w:t>2</w:t>
      </w:r>
      <w:r>
        <w:t xml:space="preserve"> и более, определяется по формуле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904875" cy="428625"/>
            <wp:effectExtent l="0" t="0" r="9525" b="9525"/>
            <wp:docPr id="58" name="Рисунок 58" descr="https://prod-prg-document-store-api.azurewebsites.net/api/DocumentObject/GetImageAsync?ImageId=40113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rod-prg-document-store-api.azurewebsites.net/api/DocumentObject/GetImageAsync?ImageId=40113560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                                 (29)</w:t>
      </w:r>
    </w:p>
    <w:p w:rsidR="00000000" w:rsidRDefault="00B97D7B">
      <w:pPr>
        <w:ind w:firstLine="400"/>
        <w:jc w:val="both"/>
      </w:pPr>
      <w:r>
        <w:t>где Кп, V</w:t>
      </w:r>
      <w:r>
        <w:rPr>
          <w:vertAlign w:val="subscript"/>
        </w:rPr>
        <w:t>1</w:t>
      </w:r>
      <w:r>
        <w:t xml:space="preserve">, </w:t>
      </w:r>
      <w:r>
        <w:rPr>
          <w:noProof/>
          <w:vertAlign w:val="subscript"/>
        </w:rPr>
        <w:drawing>
          <wp:inline distT="0" distB="0" distL="0" distR="0">
            <wp:extent cx="114300" cy="142875"/>
            <wp:effectExtent l="0" t="0" r="0" b="9525"/>
            <wp:docPr id="59" name="Рисунок 59" descr="https://prod-prg-document-store-api.azurewebsites.net/api/DocumentObject/GetImageAsync?ImageId=4011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prod-prg-document-store-api.azurewebsites.net/api/DocumentObject/GetImageAsync?ImageId=40113557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обозначения те же, что и в формулах (28) и (29).</w:t>
      </w:r>
    </w:p>
    <w:p w:rsidR="00000000" w:rsidRDefault="00B97D7B">
      <w:pPr>
        <w:ind w:firstLine="400"/>
        <w:jc w:val="both"/>
      </w:pPr>
      <w:r>
        <w:t>По формуле (29) рассчитываются коэффициенты защиты помеще</w:t>
      </w:r>
      <w:r>
        <w:t>ний, расположенных в подвалах, если наружные стены заглублены или обвалованы на полную высоту и в них отсутствуют оконные проемы с приямками. Если хоть одна стена массой менее 1000 кгс/м</w:t>
      </w:r>
      <w:r>
        <w:rPr>
          <w:vertAlign w:val="superscript"/>
        </w:rPr>
        <w:t>2</w:t>
      </w:r>
      <w:r>
        <w:t xml:space="preserve"> заглубленного или обсыпного сооружения открыта, не обвалована (напри</w:t>
      </w:r>
      <w:r>
        <w:t>мер, рядом вдоль стены расположена аппарель для въезда автотранспорта), то коэффициент защиты рассчитывается по формуле (28), как для одноэтажных зданий.</w:t>
      </w:r>
    </w:p>
    <w:p w:rsidR="00000000" w:rsidRDefault="00B97D7B">
      <w:pPr>
        <w:ind w:firstLine="400"/>
        <w:jc w:val="both"/>
      </w:pPr>
      <w:r>
        <w:rPr>
          <w:b/>
          <w:bCs/>
        </w:rPr>
        <w:t>4.14</w:t>
      </w:r>
      <w:r>
        <w:t xml:space="preserve"> При наличии нескольких входов значение Х определяется как сумма значений по всем входам, если во </w:t>
      </w:r>
      <w:r>
        <w:t>входе предусматривается устройство стенки-экрана или двери массой более 200 кгс/м</w:t>
      </w:r>
      <w:r>
        <w:rPr>
          <w:vertAlign w:val="superscript"/>
        </w:rPr>
        <w:t>2</w:t>
      </w:r>
      <w:r>
        <w:t>, то значение Х определяется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962025" cy="428625"/>
            <wp:effectExtent l="0" t="0" r="9525" b="9525"/>
            <wp:docPr id="60" name="Рисунок 60" descr="https://prod-prg-document-store-api.azurewebsites.net/api/DocumentObject/GetImageAsync?ImageId=4011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prod-prg-document-store-api.azurewebsites.net/api/DocumentObject/GetImageAsync?ImageId=40113561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     (30)</w:t>
      </w:r>
    </w:p>
    <w:p w:rsidR="00000000" w:rsidRDefault="00B97D7B">
      <w:pPr>
        <w:ind w:firstLine="400"/>
        <w:jc w:val="both"/>
      </w:pPr>
      <w:r>
        <w:rPr>
          <w:spacing w:val="-2"/>
        </w:rPr>
        <w:t>где Квх, П</w:t>
      </w:r>
      <w:r>
        <w:rPr>
          <w:spacing w:val="-2"/>
          <w:vertAlign w:val="subscript"/>
        </w:rPr>
        <w:t>90</w:t>
      </w:r>
      <w:r>
        <w:rPr>
          <w:spacing w:val="-2"/>
        </w:rPr>
        <w:t xml:space="preserve"> - обоз</w:t>
      </w:r>
      <w:r>
        <w:rPr>
          <w:spacing w:val="-2"/>
        </w:rPr>
        <w:t>начения те же, что и в формуле (28);</w:t>
      </w:r>
    </w:p>
    <w:p w:rsidR="00000000" w:rsidRDefault="00B97D7B">
      <w:pPr>
        <w:ind w:firstLine="400"/>
        <w:jc w:val="both"/>
      </w:pPr>
      <w:r>
        <w:t>n - количество входов;</w:t>
      </w:r>
    </w:p>
    <w:p w:rsidR="00000000" w:rsidRDefault="00B97D7B">
      <w:pPr>
        <w:ind w:firstLine="400"/>
        <w:jc w:val="both"/>
      </w:pPr>
      <w:r>
        <w:rPr>
          <w:spacing w:val="-2"/>
        </w:rPr>
        <w:t>К</w:t>
      </w:r>
      <w:r>
        <w:rPr>
          <w:spacing w:val="-2"/>
          <w:vertAlign w:val="subscript"/>
        </w:rPr>
        <w:t>СТ.Э</w:t>
      </w:r>
      <w:r>
        <w:rPr>
          <w:spacing w:val="-2"/>
        </w:rPr>
        <w:t xml:space="preserve"> - кратность ослабления излучения стенкой-экраном (дверью) определяется по табл. 3 как для Кст.</w:t>
      </w:r>
    </w:p>
    <w:p w:rsidR="00000000" w:rsidRDefault="00B97D7B">
      <w:pPr>
        <w:ind w:firstLine="400"/>
        <w:jc w:val="both"/>
      </w:pPr>
      <w:r>
        <w:t>Для вертикального входа, оборудованного в перекрытии и закрываемого люком размером 0,7х0,7 м, в</w:t>
      </w:r>
      <w:r>
        <w:t>еличину коэффициента Квх следует принимать при расстоянии между осью входа и центром помещения; 1,5 м - 0,001; 3 м - 0,005; 6 м и более - 0,0001.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b/>
          <w:bCs/>
          <w:spacing w:val="-3"/>
        </w:rPr>
        <w:t>5 ИНЖЕНЕРНО-ТЕХНИЧЕСКОЕ ОБОРУДОВАНИЕ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  <w:spacing w:val="-6"/>
        </w:rPr>
        <w:t>5.1</w:t>
      </w:r>
      <w:r>
        <w:rPr>
          <w:spacing w:val="-6"/>
        </w:rPr>
        <w:t xml:space="preserve"> В помещениях, приспосабливаемых под ПРУ, следует предусматривать </w:t>
      </w:r>
      <w:r>
        <w:rPr>
          <w:spacing w:val="-6"/>
        </w:rPr>
        <w:t xml:space="preserve">инженерно-техническое оборудование (вентиляцию, отопление, водоснабжение, канализацию, электроснабжение и связь), обеспечивающее необходимые условия пребывания в них укрываемых, согласно </w:t>
      </w:r>
      <w:hyperlink r:id="rId212" w:history="1">
        <w:r>
          <w:rPr>
            <w:rStyle w:val="a3"/>
            <w:spacing w:val="-6"/>
          </w:rPr>
          <w:t>СНиП</w:t>
        </w:r>
        <w:r>
          <w:rPr>
            <w:rStyle w:val="a3"/>
            <w:spacing w:val="-6"/>
          </w:rPr>
          <w:t xml:space="preserve"> РК 4.02-05-2001.</w:t>
        </w:r>
      </w:hyperlink>
    </w:p>
    <w:p w:rsidR="00000000" w:rsidRDefault="00B97D7B">
      <w:pPr>
        <w:ind w:firstLine="400"/>
        <w:jc w:val="both"/>
      </w:pPr>
      <w:r>
        <w:t>Системы и элементы санитарно-технических устройств следует проектировать с учетом использования их при эксплуатации помещений в мирное время. Расстояния между элементами оборудования, а также между конструкциями и оборудованием следует пр</w:t>
      </w:r>
      <w:r>
        <w:t>инимать согласно табл. 8.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lastRenderedPageBreak/>
        <w:t>Таблица 8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1"/>
        <w:gridCol w:w="2168"/>
      </w:tblGrid>
      <w:tr w:rsidR="00000000">
        <w:tc>
          <w:tcPr>
            <w:tcW w:w="7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B97D7B">
            <w:pPr>
              <w:pStyle w:val="4"/>
              <w:keepNext w:val="0"/>
              <w:spacing w:befor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Нормируемые величины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Размеры, м</w:t>
            </w:r>
          </w:p>
        </w:tc>
      </w:tr>
      <w:tr w:rsidR="00000000">
        <w:tc>
          <w:tcPr>
            <w:tcW w:w="7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B97D7B">
            <w:pPr>
              <w:ind w:firstLine="400"/>
              <w:jc w:val="both"/>
            </w:pPr>
            <w:r>
              <w:t>Расстояние между двумя электроручными вентиляторами (между осями рукояток)</w:t>
            </w:r>
          </w:p>
          <w:p w:rsidR="00000000" w:rsidRDefault="00B97D7B">
            <w:pPr>
              <w:pStyle w:val="23"/>
              <w:ind w:right="0" w:firstLine="400"/>
            </w:pPr>
            <w:r>
              <w:t>Расстояние между осью рукоятки вентилятора и ограждением</w:t>
            </w:r>
          </w:p>
          <w:p w:rsidR="00000000" w:rsidRDefault="00B97D7B">
            <w:pPr>
              <w:pStyle w:val="23"/>
              <w:ind w:right="0" w:firstLine="400"/>
            </w:pPr>
            <w:r>
              <w:t>Ширина проходов для обслуживания оборудования</w:t>
            </w:r>
          </w:p>
          <w:p w:rsidR="00000000" w:rsidRDefault="00B97D7B">
            <w:pPr>
              <w:ind w:firstLine="400"/>
              <w:jc w:val="both"/>
            </w:pPr>
            <w:r>
              <w:t>Расстояние между агрегатами оборудования и стеной при наличии прохода с другой стороны агрегата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1,8</w:t>
            </w:r>
          </w:p>
          <w:p w:rsidR="00000000" w:rsidRDefault="00B97D7B">
            <w:pPr>
              <w:jc w:val="center"/>
            </w:pPr>
            <w:r>
              <w:t>0,9</w:t>
            </w:r>
          </w:p>
          <w:p w:rsidR="00000000" w:rsidRDefault="00B97D7B">
            <w:pPr>
              <w:jc w:val="center"/>
            </w:pPr>
            <w:r>
              <w:t>0,7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0,2</w:t>
            </w:r>
          </w:p>
        </w:tc>
      </w:tr>
      <w:tr w:rsidR="00000000">
        <w:tc>
          <w:tcPr>
            <w:tcW w:w="9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B97D7B">
            <w:pPr>
              <w:pStyle w:val="a5"/>
              <w:ind w:firstLine="400"/>
            </w:pPr>
            <w:r>
              <w:rPr>
                <w:b/>
                <w:bCs/>
                <w:i/>
                <w:iCs/>
                <w:sz w:val="24"/>
                <w:szCs w:val="24"/>
              </w:rPr>
              <w:t>Примечание</w:t>
            </w:r>
            <w:r>
              <w:rPr>
                <w:sz w:val="24"/>
                <w:szCs w:val="24"/>
              </w:rPr>
              <w:t xml:space="preserve"> - Расстояние между стенами и необслуживаемой стороной крупногабаритного оборудования принимается согласно </w:t>
            </w:r>
            <w:hyperlink r:id="rId213" w:history="1">
              <w:r>
                <w:rPr>
                  <w:rStyle w:val="a3"/>
                  <w:sz w:val="24"/>
                  <w:szCs w:val="24"/>
                </w:rPr>
                <w:t>СНиП РК 4.02-05-2001</w:t>
              </w:r>
            </w:hyperlink>
            <w:r>
              <w:rPr>
                <w:sz w:val="24"/>
                <w:szCs w:val="24"/>
              </w:rPr>
              <w:t>.</w:t>
            </w:r>
          </w:p>
        </w:tc>
      </w:tr>
    </w:tbl>
    <w:p w:rsidR="00000000" w:rsidRDefault="00B97D7B">
      <w:pPr>
        <w:pStyle w:val="33"/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 xml:space="preserve">В ПРУ предусматривается только чистая вентиляция (режим I). Фильтровентиляция (режим II) и регенерация внутреннего воздуха (режим III) не предусматриваются. При чистой вентиляции противопыльные фильтры устанавливаются исходя из необходимости их применения </w:t>
      </w:r>
      <w:r>
        <w:t>при эксплуатации помещений в мирное время.</w:t>
      </w:r>
    </w:p>
    <w:p w:rsidR="00000000" w:rsidRDefault="00B97D7B">
      <w:pPr>
        <w:ind w:firstLine="400"/>
        <w:jc w:val="both"/>
      </w:pPr>
      <w:r>
        <w:t>В ПРУ допускается применение естественной вентиляции, не создается аварийный запас питьевой воды и воды для технических нужд, не предусматривается защищенная дизельная электростанция, допускается частичное использ</w:t>
      </w:r>
      <w:r>
        <w:t>ование санитарно-технического оборудования, расположенного в соседних с укрытием помещениях.</w:t>
      </w:r>
    </w:p>
    <w:p w:rsidR="00000000" w:rsidRDefault="00B97D7B">
      <w:pPr>
        <w:ind w:firstLine="400"/>
        <w:jc w:val="both"/>
      </w:pPr>
      <w:r>
        <w:t>В ПРУ не предусматриваются противовзрывные устройства на воздухозаборных и вытяжных каналах.</w:t>
      </w:r>
    </w:p>
    <w:p w:rsidR="00000000" w:rsidRDefault="00B97D7B">
      <w:pPr>
        <w:pStyle w:val="33"/>
        <w:ind w:firstLine="400"/>
      </w:pPr>
      <w:r>
        <w:t>Инженерно-техническое оборудование укрытий следует проектировать из ст</w:t>
      </w:r>
      <w:r>
        <w:t>андартных элементов.</w:t>
      </w:r>
    </w:p>
    <w:p w:rsidR="00000000" w:rsidRDefault="00B97D7B">
      <w:pPr>
        <w:pStyle w:val="7"/>
        <w:keepNext w:val="0"/>
        <w:ind w:left="0" w:firstLine="709"/>
      </w:pPr>
      <w:r>
        <w:t> </w:t>
      </w:r>
    </w:p>
    <w:p w:rsidR="00000000" w:rsidRDefault="00B97D7B">
      <w:pPr>
        <w:pStyle w:val="7"/>
        <w:keepNext w:val="0"/>
        <w:ind w:left="0" w:right="0" w:firstLine="400"/>
      </w:pPr>
      <w:r>
        <w:rPr>
          <w:b/>
          <w:bCs/>
        </w:rPr>
        <w:t>Вентиляция и отопление</w:t>
      </w:r>
    </w:p>
    <w:p w:rsidR="00000000" w:rsidRDefault="00B97D7B">
      <w:pPr>
        <w:ind w:firstLine="400"/>
        <w:jc w:val="both"/>
      </w:pPr>
      <w:r>
        <w:rPr>
          <w:b/>
          <w:bCs/>
        </w:rPr>
        <w:t>5.2</w:t>
      </w:r>
      <w:r>
        <w:t xml:space="preserve"> В ПРУ следует предусматривать естественную вентиляцию или вентиляцию с механическим побуждением.</w:t>
      </w:r>
    </w:p>
    <w:p w:rsidR="00000000" w:rsidRDefault="00B97D7B">
      <w:pPr>
        <w:ind w:firstLine="400"/>
        <w:jc w:val="both"/>
      </w:pPr>
      <w:r>
        <w:rPr>
          <w:spacing w:val="-2"/>
        </w:rPr>
        <w:t>Естественная вентиляция предусматривается в ПРУ, оборудуемых в цокольных и первых этажах зданий, а также в ПР</w:t>
      </w:r>
      <w:r>
        <w:rPr>
          <w:spacing w:val="-2"/>
        </w:rPr>
        <w:t>У, размещаемых в подвалах, вместимостью до 50 чел. Вентиляцию с механическим побуждением следует предусматривать в ПРУ вместимостью более 50 чел., размещаемых в подвальных этажах зданий, а также в цокольном и в первых этажах, имеющих эту вентиляцию по усло</w:t>
      </w:r>
      <w:r>
        <w:rPr>
          <w:spacing w:val="-2"/>
        </w:rPr>
        <w:t>виям эксплуатации помещений в мирное время или при невозможности обеспечения естественной вентиляции.</w:t>
      </w:r>
    </w:p>
    <w:p w:rsidR="00000000" w:rsidRDefault="00B97D7B">
      <w:pPr>
        <w:ind w:firstLine="400"/>
        <w:jc w:val="both"/>
      </w:pPr>
      <w:r>
        <w:t>В ПРУ для учреждений здравоохранения должна быть обеспечена вентиляция с механическим побуждением независимо от их вместимости.</w:t>
      </w:r>
    </w:p>
    <w:p w:rsidR="00000000" w:rsidRDefault="00B97D7B">
      <w:pPr>
        <w:ind w:firstLine="400"/>
        <w:jc w:val="both"/>
      </w:pPr>
      <w:r>
        <w:rPr>
          <w:b/>
          <w:bCs/>
        </w:rPr>
        <w:t>5.3</w:t>
      </w:r>
      <w:r>
        <w:t xml:space="preserve"> Количество наружного в</w:t>
      </w:r>
      <w:r>
        <w:t>оздуха, подаваемого в подвальные и цокольные помещения, приспосабливаемые под ПРУ для населения, следует принимать по табл. 9, а для учреждения здравоохранения - по табл. 9 с коэффициентом 1,5.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9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658"/>
        <w:gridCol w:w="3340"/>
        <w:gridCol w:w="2360"/>
      </w:tblGrid>
      <w:tr w:rsidR="00000000">
        <w:trPr>
          <w:cantSplit/>
        </w:trPr>
        <w:tc>
          <w:tcPr>
            <w:tcW w:w="72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 xml:space="preserve">Климатические зоны, различаемые по параметрам А </w:t>
            </w:r>
            <w:r>
              <w:t>наружного воздуха</w:t>
            </w:r>
          </w:p>
        </w:tc>
        <w:tc>
          <w:tcPr>
            <w:tcW w:w="23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Количество подаваемого воздуха, 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</w:tr>
      <w:tr w:rsidR="00000000">
        <w:trPr>
          <w:cantSplit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Номер зоны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 xml:space="preserve">Температура, </w:t>
            </w:r>
            <w:r>
              <w:rPr>
                <w:vertAlign w:val="superscript"/>
              </w:rPr>
              <w:t>о</w:t>
            </w:r>
            <w:r>
              <w:t>С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Теплосодержание Н, ккал/кг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</w:tr>
      <w:tr w:rsidR="00000000">
        <w:trPr>
          <w:cantSplit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4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До 20</w:t>
            </w:r>
          </w:p>
          <w:p w:rsidR="00000000" w:rsidRDefault="00B97D7B">
            <w:pPr>
              <w:jc w:val="center"/>
            </w:pPr>
            <w:r>
              <w:t>Более 20 до 25</w:t>
            </w:r>
          </w:p>
          <w:p w:rsidR="00000000" w:rsidRDefault="00B97D7B">
            <w:pPr>
              <w:jc w:val="center"/>
            </w:pPr>
            <w:r>
              <w:t>Более 25 до 30</w:t>
            </w:r>
          </w:p>
          <w:p w:rsidR="00000000" w:rsidRDefault="00B97D7B">
            <w:pPr>
              <w:jc w:val="center"/>
            </w:pPr>
            <w:r>
              <w:t>Более 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До 10,5</w:t>
            </w:r>
          </w:p>
          <w:p w:rsidR="00000000" w:rsidRDefault="00B97D7B">
            <w:pPr>
              <w:jc w:val="center"/>
            </w:pPr>
            <w:r>
              <w:t>Более 10,5 до 12,5</w:t>
            </w:r>
          </w:p>
          <w:p w:rsidR="00000000" w:rsidRDefault="00B97D7B">
            <w:pPr>
              <w:jc w:val="center"/>
            </w:pPr>
            <w:r>
              <w:t>Более 12,5 до 14</w:t>
            </w:r>
          </w:p>
          <w:p w:rsidR="00000000" w:rsidRDefault="00B97D7B">
            <w:pPr>
              <w:jc w:val="center"/>
            </w:pPr>
            <w:r>
              <w:t>Более 14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8</w:t>
            </w:r>
          </w:p>
          <w:p w:rsidR="00000000" w:rsidRDefault="00B97D7B">
            <w:pPr>
              <w:jc w:val="center"/>
            </w:pPr>
            <w:r>
              <w:t>10</w:t>
            </w:r>
          </w:p>
          <w:p w:rsidR="00000000" w:rsidRDefault="00B97D7B">
            <w:pPr>
              <w:jc w:val="center"/>
            </w:pPr>
            <w:r>
              <w:t>11</w:t>
            </w:r>
          </w:p>
          <w:p w:rsidR="00000000" w:rsidRDefault="00B97D7B">
            <w:pPr>
              <w:jc w:val="center"/>
            </w:pPr>
            <w:r>
              <w:t>13</w:t>
            </w:r>
          </w:p>
        </w:tc>
      </w:tr>
      <w:tr w:rsidR="00000000">
        <w:trPr>
          <w:cantSplit/>
        </w:trPr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B97D7B">
            <w:pPr>
              <w:ind w:firstLine="400"/>
              <w:jc w:val="both"/>
            </w:pPr>
            <w:r>
              <w:rPr>
                <w:b/>
                <w:bCs/>
                <w:i/>
                <w:iCs/>
              </w:rPr>
              <w:lastRenderedPageBreak/>
              <w:t>Примечания</w:t>
            </w:r>
          </w:p>
          <w:p w:rsidR="00000000" w:rsidRDefault="00B97D7B">
            <w:pPr>
              <w:ind w:firstLine="400"/>
              <w:jc w:val="both"/>
            </w:pPr>
            <w:r>
              <w:t>1</w:t>
            </w:r>
            <w:r>
              <w:t>Количество подаваемого воздуха определено при расчетных параметрах наружного воздуха, соответствующих среднемесячным самого жаркого месяца года.</w:t>
            </w:r>
          </w:p>
          <w:p w:rsidR="00000000" w:rsidRDefault="00B97D7B">
            <w:pPr>
              <w:ind w:firstLine="400"/>
              <w:jc w:val="both"/>
            </w:pPr>
            <w:r>
              <w:t>2Если температура наружного воздуха по параметрам А соответствует одной зоне, а теплосодержание другой, то расс</w:t>
            </w:r>
            <w:r>
              <w:t>матриваемый географический пункт следует отнести к более теплой из этих зон.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>Тепловлажностный расчет для помещений ПРУ не производится.</w:t>
      </w:r>
    </w:p>
    <w:p w:rsidR="00000000" w:rsidRDefault="00B97D7B">
      <w:pPr>
        <w:ind w:firstLine="400"/>
        <w:jc w:val="both"/>
      </w:pPr>
      <w:r>
        <w:t xml:space="preserve">Количество подаваемого наружного воздуха в помещения для детей до 11 лет, беременных женщин и кормящих матерей следует определять расчетом согласно </w:t>
      </w:r>
      <w:hyperlink r:id="rId214" w:history="1">
        <w:r>
          <w:rPr>
            <w:rStyle w:val="a3"/>
          </w:rPr>
          <w:t>СНиП РК 2.04-09-2002</w:t>
        </w:r>
      </w:hyperlink>
      <w:r>
        <w:t>.</w:t>
      </w:r>
    </w:p>
    <w:p w:rsidR="00000000" w:rsidRDefault="00B97D7B">
      <w:pPr>
        <w:ind w:firstLine="400"/>
        <w:jc w:val="both"/>
      </w:pPr>
      <w:r>
        <w:t>Вентиляция с механиче</w:t>
      </w:r>
      <w:r>
        <w:t>ским побуждением может осуществляться при помощи установки приточного и вытяжного вентилятора или одного из них.</w:t>
      </w:r>
    </w:p>
    <w:p w:rsidR="00000000" w:rsidRDefault="00B97D7B">
      <w:pPr>
        <w:ind w:firstLine="400"/>
        <w:jc w:val="both"/>
      </w:pPr>
      <w:r>
        <w:t>Количество наружного воздуха L, подаваемого для детей до 11 лет, беременных женщин и кормящих матерей, следует определять по формуле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828675" cy="419100"/>
            <wp:effectExtent l="0" t="0" r="9525" b="0"/>
            <wp:docPr id="61" name="Рисунок 61" descr="https://prod-prg-document-store-api.azurewebsites.net/api/DocumentObject/GetImageAsync?ImageId=40113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rod-prg-document-store-api.azurewebsites.net/api/DocumentObject/GetImageAsync?ImageId=40113562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                                    (31)</w:t>
      </w:r>
    </w:p>
    <w:p w:rsidR="00000000" w:rsidRDefault="00B97D7B">
      <w:pPr>
        <w:ind w:firstLine="400"/>
        <w:jc w:val="both"/>
      </w:pPr>
      <w:r>
        <w:t>где Q - количество выделяющегося тепла в помещении укрытия, ккал/ч;</w:t>
      </w:r>
    </w:p>
    <w:p w:rsidR="00000000" w:rsidRDefault="00B97D7B">
      <w:pPr>
        <w:ind w:firstLine="400"/>
        <w:jc w:val="both"/>
      </w:pPr>
      <w:r>
        <w:rPr>
          <w:spacing w:val="-1"/>
        </w:rPr>
        <w:t>Iв - теплосодержание внутреннего воздуха ПРУ, соответствующее значениям температуры и влажности, к концу срока пребывания укрываемых, ккал/кг;</w:t>
      </w:r>
    </w:p>
    <w:p w:rsidR="00000000" w:rsidRDefault="00B97D7B">
      <w:pPr>
        <w:ind w:firstLine="709"/>
      </w:pPr>
      <w:r>
        <w:t>Iн - теплосодержание наружного воздуха, соотв</w:t>
      </w:r>
      <w:r>
        <w:t>етствующее среднемесячной температуре и влажности самого жаркого месяца, ккал/кг.</w:t>
      </w:r>
    </w:p>
    <w:p w:rsidR="00000000" w:rsidRDefault="00B97D7B">
      <w:pPr>
        <w:ind w:firstLine="400"/>
        <w:jc w:val="both"/>
      </w:pPr>
      <w:r>
        <w:t>При этом количество выделяемого тепла (полное) следует принимать: от беременных женщин и кормящих матерей -100 ккал/ч; от детей - 75 ккал/ч.</w:t>
      </w:r>
    </w:p>
    <w:p w:rsidR="00000000" w:rsidRDefault="00B97D7B">
      <w:pPr>
        <w:ind w:firstLine="400"/>
        <w:jc w:val="both"/>
      </w:pPr>
      <w:r>
        <w:t>Теплопоглощение ограждающими конс</w:t>
      </w:r>
      <w:r>
        <w:t>трукциями в расчете не учитывается.</w:t>
      </w:r>
    </w:p>
    <w:p w:rsidR="00000000" w:rsidRDefault="00B97D7B">
      <w:pPr>
        <w:ind w:firstLine="400"/>
        <w:jc w:val="both"/>
      </w:pPr>
      <w:r>
        <w:rPr>
          <w:b/>
          <w:bCs/>
        </w:rPr>
        <w:t>5.4</w:t>
      </w:r>
      <w:r>
        <w:t xml:space="preserve"> Воздухозаборные устройства вентиляционных систем с механическим побуждением следует размещать на высоте не менее 2м, а при размещении их в зеленой зоне - не менее 1м от уровня земли до низа проемов и оборудовать козы</w:t>
      </w:r>
      <w:r>
        <w:t>рьками для предотвращения попадания в них радиоактивных осадков.</w:t>
      </w:r>
    </w:p>
    <w:p w:rsidR="00000000" w:rsidRDefault="00B97D7B">
      <w:pPr>
        <w:ind w:firstLine="400"/>
        <w:jc w:val="both"/>
      </w:pPr>
      <w:r>
        <w:rPr>
          <w:spacing w:val="-1"/>
        </w:rPr>
        <w:t>Радиоактивные осадки представляют собой крупные частицы (50 - 100 мк), которые после выпадения на землю не поднимаются в воздух и не могут попадать в воздухозаборные отверстия при расположени</w:t>
      </w:r>
      <w:r>
        <w:rPr>
          <w:spacing w:val="-1"/>
        </w:rPr>
        <w:t>и последних на высоте 1 - 2 м от поверхности земли.</w:t>
      </w:r>
    </w:p>
    <w:p w:rsidR="00000000" w:rsidRDefault="00B97D7B">
      <w:pPr>
        <w:ind w:firstLine="400"/>
        <w:jc w:val="both"/>
      </w:pPr>
      <w:r>
        <w:t>С целью предотвращения попадания в укрытие радиоактивных осадков во время выпадения их из радиоактивного облака, воздухозаборные отверстия должны иметь предохранительные козырьки. Козырьки, кроме того, об</w:t>
      </w:r>
      <w:r>
        <w:t>еспечивают движение атмосферного воздуха к воздухозаборным отверстиям снизу вверх.</w:t>
      </w:r>
    </w:p>
    <w:p w:rsidR="00000000" w:rsidRDefault="00B97D7B">
      <w:pPr>
        <w:pStyle w:val="ac"/>
        <w:ind w:left="0" w:firstLine="400"/>
      </w:pPr>
      <w:r>
        <w:rPr>
          <w:sz w:val="24"/>
          <w:szCs w:val="24"/>
        </w:rPr>
        <w:t>Козырьки выполняются съемными, для чего в ограждающих конструкциях здания должны предусматриваться закладные элементы для их крепления. Тип и размеры козырьков принимаются п</w:t>
      </w:r>
      <w:r>
        <w:rPr>
          <w:sz w:val="24"/>
          <w:szCs w:val="24"/>
        </w:rPr>
        <w:t>о конструктивным соображениям.</w:t>
      </w:r>
    </w:p>
    <w:p w:rsidR="00000000" w:rsidRDefault="00B97D7B">
      <w:pPr>
        <w:ind w:firstLine="400"/>
        <w:jc w:val="both"/>
      </w:pPr>
      <w:r>
        <w:rPr>
          <w:b/>
          <w:bCs/>
        </w:rPr>
        <w:t>5.5</w:t>
      </w:r>
      <w:r>
        <w:t xml:space="preserve"> Воздуховоды, прокладываемые за пределами помещений ПРУ, расположенных в зоне слабых разрушений, выполняются из листовой стали. В остальных случаях воздуховоды ПРУ принимаются согласно требованиям </w:t>
      </w:r>
      <w:hyperlink r:id="rId217" w:history="1">
        <w:r>
          <w:rPr>
            <w:rStyle w:val="a3"/>
          </w:rPr>
          <w:t>СНиП РК 4.02-05-2001</w:t>
        </w:r>
      </w:hyperlink>
      <w:r>
        <w:t>.</w:t>
      </w:r>
    </w:p>
    <w:p w:rsidR="00000000" w:rsidRDefault="00B97D7B">
      <w:pPr>
        <w:ind w:firstLine="400"/>
        <w:jc w:val="both"/>
      </w:pPr>
      <w:r>
        <w:t>ПРУ располагаются в зоне, где нет обычной пыли, создаваемой взрывом. Поэтому в них не требуется очистка от пыли забираемого для укрытия воздуха, если это не предусматривается условиями эксплуата</w:t>
      </w:r>
      <w:r>
        <w:t>ции помещения в мирное время.</w:t>
      </w:r>
    </w:p>
    <w:p w:rsidR="00000000" w:rsidRDefault="00B97D7B">
      <w:pPr>
        <w:ind w:firstLine="400"/>
        <w:jc w:val="both"/>
      </w:pPr>
      <w:r>
        <w:t>Под вентиляцией за счет теплового напора подразумевается вентиляция, осуществляемая за счет тепла, выделяемого укрываемыми. В этом случае тепловой расчет укрытия не производится и размер приточных и вытяжных каналов определяет</w:t>
      </w:r>
      <w:r>
        <w:t xml:space="preserve">ся по </w:t>
      </w:r>
      <w:hyperlink r:id="rId218" w:anchor="sub_id=2212" w:history="1">
        <w:r>
          <w:rPr>
            <w:rStyle w:val="a3"/>
          </w:rPr>
          <w:t>табл. 12</w:t>
        </w:r>
      </w:hyperlink>
      <w:r>
        <w:t>.</w:t>
      </w:r>
    </w:p>
    <w:p w:rsidR="00000000" w:rsidRDefault="00B97D7B">
      <w:pPr>
        <w:ind w:firstLine="400"/>
        <w:jc w:val="both"/>
      </w:pPr>
      <w:r>
        <w:rPr>
          <w:spacing w:val="-2"/>
        </w:rPr>
        <w:lastRenderedPageBreak/>
        <w:t>При невозможности выполнения вентиляции с механическим побуждением и необходимости уменьшения размеров каналов рекомендуется применять дополнительно искусственное «тепловое побуждение».</w:t>
      </w:r>
    </w:p>
    <w:p w:rsidR="00000000" w:rsidRDefault="00B97D7B">
      <w:pPr>
        <w:ind w:firstLine="400"/>
        <w:jc w:val="both"/>
      </w:pPr>
      <w:r>
        <w:t>Вентиляция укрытия с помощью «теплового побуждения» обеспечивает требу</w:t>
      </w:r>
      <w:r>
        <w:t xml:space="preserve">емый воздухообмен в них в любое время года. В системе вентиляции в качестве теплового побудителя для подогрева удаляемого воздуха могут использоваться подогреватели согласно </w:t>
      </w:r>
      <w:hyperlink r:id="rId219" w:anchor="sub_id=1101" w:history="1">
        <w:r>
          <w:rPr>
            <w:rStyle w:val="a3"/>
          </w:rPr>
          <w:t>табл. 10</w:t>
        </w:r>
      </w:hyperlink>
      <w:r>
        <w:t>. Тепло производительность некоторых из перечисленных подогревателей приведена в табл. 10.</w:t>
      </w:r>
    </w:p>
    <w:p w:rsidR="00000000" w:rsidRDefault="00B97D7B">
      <w:pPr>
        <w:ind w:firstLine="400"/>
        <w:jc w:val="both"/>
      </w:pPr>
      <w:r>
        <w:t>Расчет производительности систем вентиляции L, м</w:t>
      </w:r>
      <w:r>
        <w:rPr>
          <w:vertAlign w:val="superscript"/>
        </w:rPr>
        <w:t>3</w:t>
      </w:r>
      <w:r>
        <w:t>/ч, с подогревом удаляемого воздуха производится по формуле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381125" cy="504825"/>
            <wp:effectExtent l="0" t="0" r="9525" b="9525"/>
            <wp:docPr id="62" name="Рисунок 62" descr="https://prod-prg-document-store-api.azurewebsites.net/api/DocumentObject/GetImageAsync?ImageId=4011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prod-prg-document-store-api.azurewebsites.net/api/DocumentObject/GetImageAsync?ImageId=40113563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(32)</w:t>
      </w:r>
    </w:p>
    <w:p w:rsidR="00000000" w:rsidRDefault="00B97D7B">
      <w:pPr>
        <w:ind w:firstLine="400"/>
        <w:jc w:val="both"/>
      </w:pPr>
      <w:r>
        <w:t>где: Fв - площадь сечения вытяжного канала, 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</w:t>
      </w:r>
      <w:r>
        <w:t>Р</w:t>
      </w:r>
      <w:r>
        <w:rPr>
          <w:vertAlign w:val="subscript"/>
        </w:rPr>
        <w:t>t</w:t>
      </w:r>
      <w:r>
        <w:t xml:space="preserve"> - действующий в системе вентиляции тепловой напор,</w:t>
      </w:r>
      <w:r>
        <w:t xml:space="preserve">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</w:t>
      </w:r>
      <w:r>
        <w:rPr>
          <w:vertAlign w:val="subscript"/>
        </w:rPr>
        <w:t>1</w:t>
      </w:r>
      <w:r>
        <w:t xml:space="preserve"> - объемная масса наружного воздуха, кг/м</w:t>
      </w:r>
      <w:r>
        <w:rPr>
          <w:vertAlign w:val="superscript"/>
        </w:rPr>
        <w:t>3</w:t>
      </w:r>
      <w:r>
        <w:t>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</w:t>
      </w:r>
      <w:r>
        <w:rPr>
          <w:vertAlign w:val="subscript"/>
        </w:rPr>
        <w:t>2</w:t>
      </w:r>
      <w:r>
        <w:t xml:space="preserve"> - объемная масса удаляемого из укрытия воздуха, кг/м</w:t>
      </w:r>
      <w:r>
        <w:rPr>
          <w:vertAlign w:val="superscript"/>
        </w:rPr>
        <w:t>3</w:t>
      </w:r>
      <w:r>
        <w:t>;</w:t>
      </w:r>
    </w:p>
    <w:p w:rsidR="00000000" w:rsidRDefault="00B97D7B">
      <w:pPr>
        <w:ind w:firstLine="400"/>
        <w:jc w:val="both"/>
      </w:pPr>
      <w:r>
        <w:t>m - отношение площадей сечений вытяжного и приточного каналов.</w:t>
      </w:r>
    </w:p>
    <w:p w:rsidR="00000000" w:rsidRDefault="00B97D7B">
      <w:pPr>
        <w:ind w:firstLine="400"/>
        <w:jc w:val="both"/>
      </w:pPr>
      <w:r>
        <w:t xml:space="preserve">Естественная вентиляция ПРУ, размещаемых в подвальных и цокольных этажах зданий, осуществляется за счет теплового напора через воздухозаборные и вытяжные шахты. Отверстия для подачи приточного воздуха следует располагать у пола помещений, вытяжные шкафы - </w:t>
      </w:r>
      <w:r>
        <w:t>у потолка.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10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1993"/>
        <w:gridCol w:w="1836"/>
        <w:gridCol w:w="1631"/>
      </w:tblGrid>
      <w:tr w:rsidR="00000000">
        <w:trPr>
          <w:cantSplit/>
        </w:trPr>
        <w:tc>
          <w:tcPr>
            <w:tcW w:w="41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Подогреватели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19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Единица измерения источника тепловыделения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34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Количество общего и конвекционного тепла, выделяемого источником, в расчете на единицу его измерения, ккал/ч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Qобщ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Qконв</w:t>
            </w:r>
          </w:p>
        </w:tc>
      </w:tr>
      <w:tr w:rsidR="00000000">
        <w:trPr>
          <w:cantSplit/>
        </w:trPr>
        <w:tc>
          <w:tcPr>
            <w:tcW w:w="4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left="170"/>
            </w:pPr>
            <w:r>
              <w:t>Газовая горелка</w:t>
            </w:r>
          </w:p>
          <w:p w:rsidR="00000000" w:rsidRDefault="00B97D7B">
            <w:pPr>
              <w:ind w:left="170"/>
            </w:pPr>
            <w:r>
              <w:t>Простейшая печь с теплоизоляцией от внутреннего объема укрытия</w:t>
            </w:r>
          </w:p>
          <w:p w:rsidR="00000000" w:rsidRDefault="00B97D7B">
            <w:pPr>
              <w:ind w:left="170"/>
            </w:pPr>
            <w:r>
              <w:t>То же без теплоизоляции</w:t>
            </w:r>
          </w:p>
          <w:p w:rsidR="00000000" w:rsidRDefault="00B97D7B">
            <w:pPr>
              <w:ind w:left="170"/>
            </w:pPr>
            <w:r>
              <w:t>Керосиновая лампа</w:t>
            </w:r>
          </w:p>
          <w:p w:rsidR="00000000" w:rsidRDefault="00B97D7B">
            <w:pPr>
              <w:ind w:left="170"/>
            </w:pPr>
            <w:r>
              <w:t>Стеариновая свеча диаметром 25 - 30 мм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шт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кг (дров)</w:t>
            </w:r>
          </w:p>
          <w:p w:rsidR="00000000" w:rsidRDefault="00B97D7B">
            <w:pPr>
              <w:jc w:val="center"/>
            </w:pPr>
            <w:r>
              <w:t>кг (дров)</w:t>
            </w:r>
          </w:p>
          <w:p w:rsidR="00000000" w:rsidRDefault="00B97D7B">
            <w:pPr>
              <w:jc w:val="center"/>
            </w:pPr>
            <w:r>
              <w:t>линия</w:t>
            </w:r>
          </w:p>
          <w:p w:rsidR="00000000" w:rsidRDefault="00B97D7B">
            <w:pPr>
              <w:jc w:val="center"/>
            </w:pPr>
            <w:r>
              <w:t>шт.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1000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2440</w:t>
            </w:r>
          </w:p>
          <w:p w:rsidR="00000000" w:rsidRDefault="00B97D7B">
            <w:pPr>
              <w:jc w:val="center"/>
            </w:pPr>
            <w:r>
              <w:t>2440</w:t>
            </w:r>
          </w:p>
          <w:p w:rsidR="00000000" w:rsidRDefault="00B97D7B">
            <w:pPr>
              <w:jc w:val="center"/>
            </w:pPr>
            <w:r>
              <w:t>18</w:t>
            </w:r>
          </w:p>
          <w:p w:rsidR="00000000" w:rsidRDefault="00B97D7B">
            <w:pPr>
              <w:jc w:val="center"/>
            </w:pPr>
            <w:r>
              <w:t>88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700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1700</w:t>
            </w:r>
          </w:p>
          <w:p w:rsidR="00000000" w:rsidRDefault="00B97D7B">
            <w:pPr>
              <w:jc w:val="center"/>
            </w:pPr>
            <w:r>
              <w:t>850</w:t>
            </w:r>
          </w:p>
          <w:p w:rsidR="00000000" w:rsidRDefault="00B97D7B">
            <w:pPr>
              <w:jc w:val="center"/>
            </w:pPr>
            <w:r>
              <w:t>12,6</w:t>
            </w:r>
          </w:p>
          <w:p w:rsidR="00000000" w:rsidRDefault="00B97D7B">
            <w:pPr>
              <w:jc w:val="center"/>
            </w:pPr>
            <w:r>
              <w:t>61,5</w:t>
            </w:r>
          </w:p>
        </w:tc>
      </w:tr>
      <w:tr w:rsidR="00000000">
        <w:trPr>
          <w:cantSplit/>
        </w:trPr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firstLine="400"/>
            </w:pPr>
            <w:r>
              <w:rPr>
                <w:b/>
                <w:bCs/>
                <w:i/>
                <w:iCs/>
              </w:rPr>
              <w:t xml:space="preserve">Примечание </w:t>
            </w:r>
            <w:r>
              <w:t>- Ориентировочная теплопроизводительность других подогревателей может быть определена по часовому расходу топлива.</w:t>
            </w:r>
          </w:p>
        </w:tc>
      </w:tr>
    </w:tbl>
    <w:p w:rsidR="00000000" w:rsidRDefault="00B97D7B">
      <w:pPr>
        <w:pStyle w:val="21"/>
        <w:spacing w:before="0"/>
        <w:ind w:firstLine="709"/>
        <w:jc w:val="both"/>
      </w:pPr>
      <w:r>
        <w:rPr>
          <w:sz w:val="24"/>
          <w:szCs w:val="24"/>
        </w:rPr>
        <w:t> </w:t>
      </w:r>
    </w:p>
    <w:p w:rsidR="00000000" w:rsidRDefault="00B97D7B">
      <w:pPr>
        <w:ind w:firstLine="400"/>
        <w:jc w:val="both"/>
      </w:pPr>
      <w:r>
        <w:t>Для увеличения воздухообмена в системе естественной вентиляции ПРУ рекомендуется применять «тепловое побуждение».</w:t>
      </w:r>
    </w:p>
    <w:p w:rsidR="00000000" w:rsidRDefault="00B97D7B">
      <w:pPr>
        <w:ind w:firstLine="400"/>
        <w:jc w:val="both"/>
      </w:pPr>
      <w:r>
        <w:t>Температура наружного воздуха принимается соответственно параметру А.</w:t>
      </w:r>
    </w:p>
    <w:p w:rsidR="00000000" w:rsidRDefault="00B97D7B">
      <w:pPr>
        <w:ind w:firstLine="400"/>
        <w:jc w:val="both"/>
      </w:pPr>
      <w:r>
        <w:rPr>
          <w:spacing w:val="-6"/>
        </w:rPr>
        <w:t>По формуле (32) можно также определить размеры каналов при заданном значении L и m.</w:t>
      </w:r>
    </w:p>
    <w:p w:rsidR="00000000" w:rsidRDefault="00B97D7B">
      <w:pPr>
        <w:ind w:firstLine="400"/>
        <w:jc w:val="both"/>
      </w:pPr>
      <w:r>
        <w:t xml:space="preserve">Неизвестными являются </w:t>
      </w:r>
      <w:r>
        <w:rPr>
          <w:rFonts w:ascii="Symbol" w:hAnsi="Symbol"/>
        </w:rPr>
        <w:t></w:t>
      </w:r>
      <w:r>
        <w:rPr>
          <w:vertAlign w:val="subscript"/>
        </w:rPr>
        <w:t>2</w:t>
      </w:r>
      <w:r>
        <w:t xml:space="preserve"> и </w:t>
      </w:r>
      <w:r>
        <w:rPr>
          <w:rFonts w:ascii="Symbol" w:hAnsi="Symbol"/>
        </w:rPr>
        <w:t></w:t>
      </w:r>
      <w:r>
        <w:t>Р</w:t>
      </w:r>
      <w:r>
        <w:rPr>
          <w:vertAlign w:val="subscript"/>
        </w:rPr>
        <w:t>t</w:t>
      </w:r>
      <w:r>
        <w:t>, зависящие от температуры воздуха t</w:t>
      </w:r>
      <w:r>
        <w:rPr>
          <w:vertAlign w:val="subscript"/>
        </w:rPr>
        <w:t>2</w:t>
      </w:r>
      <w:r>
        <w:t xml:space="preserve"> , удаляемого через вытяжной канал.</w:t>
      </w:r>
    </w:p>
    <w:p w:rsidR="00000000" w:rsidRDefault="00B97D7B">
      <w:pPr>
        <w:pStyle w:val="fr3"/>
        <w:spacing w:before="0"/>
        <w:ind w:left="0" w:right="0" w:firstLine="709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695325" cy="266700"/>
            <wp:effectExtent l="0" t="0" r="9525" b="0"/>
            <wp:docPr id="63" name="Рисунок 63" descr="https://prod-prg-document-store-api.azurewebsites.net/api/DocumentObject/GetImageAsync?ImageId=40113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prod-prg-document-store-api.azurewebsites.net/api/DocumentObject/GetImageAsync?ImageId=40113564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 (33)</w:t>
      </w:r>
    </w:p>
    <w:p w:rsidR="00000000" w:rsidRDefault="00B97D7B">
      <w:pPr>
        <w:ind w:firstLine="400"/>
        <w:jc w:val="both"/>
      </w:pPr>
      <w:r>
        <w:t>где tвн - температура воздуха в укрытии, которая с учетом тепла, выделяемого людьми, может при расчетах приниматься 28-30°С;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lastRenderedPageBreak/>
        <w:t></w:t>
      </w:r>
      <w:r>
        <w:t>t - прирост температуры воздуха в вытяжном канале, определяемый по формуле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781050" cy="428625"/>
            <wp:effectExtent l="0" t="0" r="0" b="9525"/>
            <wp:docPr id="64" name="Рисунок 64" descr="https://prod-prg-document-store-api.azurewebsites.net/api/DocumentObject/GetImageAsync?ImageId=4011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prod-prg-document-store-api.azurewebsites.net/api/DocumentObject/GetImageAsync?ImageId=40113565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                        (34)</w:t>
      </w:r>
    </w:p>
    <w:p w:rsidR="00000000" w:rsidRDefault="00B97D7B">
      <w:pPr>
        <w:pStyle w:val="fr2"/>
        <w:spacing w:before="0"/>
        <w:ind w:firstLine="400"/>
      </w:pPr>
      <w:r>
        <w:rPr>
          <w:rFonts w:ascii="Times New Roman" w:hAnsi="Times New Roman" w:cs="Times New Roman"/>
          <w:sz w:val="24"/>
          <w:szCs w:val="24"/>
        </w:rPr>
        <w:t>где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конв</w:t>
      </w:r>
      <w:r>
        <w:rPr>
          <w:rFonts w:ascii="Times New Roman" w:hAnsi="Times New Roman" w:cs="Times New Roman"/>
          <w:sz w:val="24"/>
          <w:szCs w:val="24"/>
        </w:rPr>
        <w:t xml:space="preserve"> = 0,7Q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00000" w:rsidRDefault="00B97D7B">
      <w:pPr>
        <w:ind w:firstLine="400"/>
        <w:jc w:val="both"/>
      </w:pPr>
      <w:r>
        <w:t xml:space="preserve">Конвективное тепло, поступая в вытяжной </w:t>
      </w:r>
      <w:r>
        <w:t xml:space="preserve">канал, составляет примерно 70% общей теплопроизводительности нагревательного прибора. </w:t>
      </w:r>
    </w:p>
    <w:p w:rsidR="00000000" w:rsidRDefault="00B97D7B">
      <w:pPr>
        <w:ind w:firstLine="400"/>
        <w:jc w:val="both"/>
      </w:pPr>
      <w:r>
        <w:t>Q</w:t>
      </w:r>
      <w:r>
        <w:rPr>
          <w:vertAlign w:val="subscript"/>
        </w:rPr>
        <w:t>конв</w:t>
      </w:r>
      <w:r>
        <w:t xml:space="preserve"> принимается по </w:t>
      </w:r>
      <w:hyperlink r:id="rId226" w:anchor="sub_id=1101" w:history="1">
        <w:r>
          <w:rPr>
            <w:rStyle w:val="a3"/>
          </w:rPr>
          <w:t>табл. 10</w:t>
        </w:r>
      </w:hyperlink>
      <w:r>
        <w:t>.</w:t>
      </w:r>
    </w:p>
    <w:p w:rsidR="00000000" w:rsidRDefault="00B97D7B">
      <w:pPr>
        <w:ind w:firstLine="400"/>
        <w:jc w:val="both"/>
      </w:pPr>
      <w:r>
        <w:t>Величина теплового напора в вентиляционной системе опред</w:t>
      </w:r>
      <w:r>
        <w:t>еляется по формуле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1638300" cy="257175"/>
            <wp:effectExtent l="0" t="0" r="0" b="9525"/>
            <wp:docPr id="65" name="Рисунок 65" descr="https://prod-prg-document-store-api.azurewebsites.net/api/DocumentObject/GetImageAsync?ImageId=40113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prod-prg-document-store-api.azurewebsites.net/api/DocumentObject/GetImageAsync?ImageId=40113566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             (35)</w:t>
      </w:r>
    </w:p>
    <w:p w:rsidR="00000000" w:rsidRDefault="00B97D7B">
      <w:pPr>
        <w:ind w:firstLine="400"/>
        <w:jc w:val="both"/>
      </w:pPr>
      <w:r>
        <w:t>где Z(</w:t>
      </w:r>
      <w:r>
        <w:rPr>
          <w:rFonts w:ascii="Symbol" w:hAnsi="Symbol"/>
        </w:rPr>
        <w:t></w:t>
      </w:r>
      <w:r>
        <w:rPr>
          <w:vertAlign w:val="subscript"/>
        </w:rPr>
        <w:t>1</w:t>
      </w:r>
      <w:r>
        <w:t xml:space="preserve"> - </w:t>
      </w:r>
      <w:r>
        <w:rPr>
          <w:rFonts w:ascii="Symbol" w:hAnsi="Symbol"/>
        </w:rPr>
        <w:t></w:t>
      </w:r>
      <w:r>
        <w:rPr>
          <w:vertAlign w:val="subscript"/>
        </w:rPr>
        <w:t>2</w:t>
      </w:r>
      <w:r>
        <w:t>) - напор, вызываемый подогревом удаляемого воздуха,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h(</w:t>
      </w:r>
      <w:r>
        <w:rPr>
          <w:rFonts w:ascii="Symbol" w:hAnsi="Symbol"/>
        </w:rPr>
        <w:t></w:t>
      </w:r>
      <w:r>
        <w:rPr>
          <w:vertAlign w:val="subscript"/>
        </w:rPr>
        <w:t>1</w:t>
      </w:r>
      <w:r>
        <w:t xml:space="preserve"> - </w:t>
      </w:r>
      <w:r>
        <w:rPr>
          <w:rFonts w:ascii="Symbol" w:hAnsi="Symbol"/>
        </w:rPr>
        <w:t></w:t>
      </w:r>
      <w:r>
        <w:rPr>
          <w:vertAlign w:val="subscript"/>
        </w:rPr>
        <w:t>ВН</w:t>
      </w:r>
      <w:r>
        <w:t>) - дополнительный напор в системе, связанный с общим повышением температуры в укрытии вследствие выделения тепла укрывающимися,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Z - расстояние между источником тепла и местом выхода удаляемого воздуха в атмосферу, м;</w:t>
      </w:r>
    </w:p>
    <w:p w:rsidR="00000000" w:rsidRDefault="00B97D7B">
      <w:pPr>
        <w:ind w:firstLine="400"/>
        <w:jc w:val="both"/>
      </w:pPr>
      <w:r>
        <w:t>h - превышение источника тепла над приточным отверстием, м;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</w:t>
      </w:r>
      <w:r>
        <w:rPr>
          <w:vertAlign w:val="subscript"/>
        </w:rPr>
        <w:t>ВН</w:t>
      </w:r>
      <w:r>
        <w:t xml:space="preserve"> - объемная масса воздуха в укрытии, кг/м</w:t>
      </w:r>
      <w:r>
        <w:rPr>
          <w:vertAlign w:val="superscript"/>
        </w:rPr>
        <w:t>3</w:t>
      </w:r>
      <w:r>
        <w:t>. Второе слагаемое в формуле (35) принимается равным нулю при</w:t>
      </w:r>
      <w:r>
        <w:t xml:space="preserve"> </w:t>
      </w:r>
      <w:r>
        <w:rPr>
          <w:rFonts w:ascii="Symbol" w:hAnsi="Symbol"/>
        </w:rPr>
        <w:t></w:t>
      </w:r>
      <w:r>
        <w:rPr>
          <w:vertAlign w:val="subscript"/>
        </w:rPr>
        <w:t>1</w:t>
      </w:r>
      <w:r>
        <w:rPr>
          <w:rFonts w:ascii="Symbol" w:hAnsi="Symbol"/>
        </w:rPr>
        <w:t></w:t>
      </w:r>
      <w:r>
        <w:rPr>
          <w:rFonts w:ascii="Symbol" w:hAnsi="Symbol"/>
        </w:rPr>
        <w:t></w:t>
      </w:r>
      <w:r>
        <w:rPr>
          <w:vertAlign w:val="subscript"/>
        </w:rPr>
        <w:t>ВН</w:t>
      </w:r>
      <w:r>
        <w:t xml:space="preserve"> или h &lt; 0.</w:t>
      </w:r>
    </w:p>
    <w:p w:rsidR="00000000" w:rsidRDefault="00B97D7B">
      <w:pPr>
        <w:ind w:firstLine="400"/>
        <w:jc w:val="both"/>
      </w:pPr>
      <w:r>
        <w:t xml:space="preserve">Подставляя найденные значения </w:t>
      </w:r>
      <w:r>
        <w:rPr>
          <w:rFonts w:ascii="Symbol" w:hAnsi="Symbol"/>
        </w:rPr>
        <w:t></w:t>
      </w:r>
      <w:r>
        <w:t>Р</w:t>
      </w:r>
      <w:r>
        <w:rPr>
          <w:vertAlign w:val="subscript"/>
        </w:rPr>
        <w:t>t</w:t>
      </w:r>
      <w:r>
        <w:t xml:space="preserve"> и </w:t>
      </w:r>
      <w:r>
        <w:rPr>
          <w:rFonts w:ascii="Symbol" w:hAnsi="Symbol"/>
        </w:rPr>
        <w:t></w:t>
      </w:r>
      <w:r>
        <w:rPr>
          <w:vertAlign w:val="subscript"/>
        </w:rPr>
        <w:t>2</w:t>
      </w:r>
      <w:r>
        <w:t xml:space="preserve"> в формулу (32), находим сечение вытяжного канала Fв.</w:t>
      </w:r>
    </w:p>
    <w:p w:rsidR="00000000" w:rsidRDefault="00B97D7B">
      <w:pPr>
        <w:ind w:firstLine="400"/>
        <w:jc w:val="both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1390650" cy="2247900"/>
            <wp:effectExtent l="0" t="0" r="0" b="0"/>
            <wp:docPr id="66" name="Рисунок 66" descr="https://prod-prg-document-store-api.azurewebsites.net/api/DocumentObject/GetImageAsync?ImageId=4011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prod-prg-document-store-api.azurewebsites.net/api/DocumentObject/GetImageAsync?ImageId=40113567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1 - печь; 2 - шибер</w:t>
      </w:r>
    </w:p>
    <w:p w:rsidR="00000000" w:rsidRDefault="00B97D7B">
      <w:pPr>
        <w:ind w:firstLine="709"/>
        <w:jc w:val="center"/>
      </w:pPr>
      <w:r>
        <w:t>Рисунок 13 -Тепловое побуждение при помощи печи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Данная методика расчета действительна для вентиляционных систем с любыми типами источников тепла. Однако при расчете вентиляционной системы, в которой в качестве </w:t>
      </w:r>
      <w:r>
        <w:rPr>
          <w:rStyle w:val="s0"/>
        </w:rPr>
        <w:t>источника тепла используется простейшая печь, необходимо дополнительно рассчитывать само топочное устройство, т.е. определять размеры печи и поддувала и площадь сечения трубы.</w:t>
      </w:r>
    </w:p>
    <w:p w:rsidR="00000000" w:rsidRDefault="00B97D7B">
      <w:pPr>
        <w:ind w:firstLine="400"/>
        <w:jc w:val="both"/>
      </w:pPr>
      <w:r>
        <w:rPr>
          <w:rStyle w:val="s0"/>
        </w:rPr>
        <w:t>При определении габаритных размеров печи следует исходить, во-первых, из удобств</w:t>
      </w:r>
      <w:r>
        <w:rPr>
          <w:rStyle w:val="s0"/>
        </w:rPr>
        <w:t>а размещения ее у вытяжной шахты, и, во-вторых, из теплопроизводительности, требуемой для создания напора в системе. Для простоты расчета высота топки печи принимается равной ее большему размеру в плане. Площадь входного отверстия поддувала и принимаемая р</w:t>
      </w:r>
      <w:r>
        <w:rPr>
          <w:rStyle w:val="s0"/>
        </w:rPr>
        <w:t xml:space="preserve">авной ей площадь отверстия трубы выбираются по фактическому расходу поступающего в печь воздуха, находящемуся в прямой зависимости от часового расхода топлива Р (кг), определяемого </w:t>
      </w:r>
      <w:r>
        <w:rPr>
          <w:spacing w:val="-2"/>
        </w:rPr>
        <w:t>по формуле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533400" cy="257175"/>
            <wp:effectExtent l="0" t="0" r="0" b="9525"/>
            <wp:docPr id="67" name="Рисунок 67" descr="https://prod-prg-document-store-api.azurewebsites.net/api/DocumentObject/GetImageAsync?ImageId=40113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prod-prg-document-store-api.azurewebsites.net/api/DocumentObject/GetImageAsync?ImageId=40113568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 (36)</w:t>
      </w:r>
    </w:p>
    <w:p w:rsidR="00000000" w:rsidRDefault="00B97D7B">
      <w:pPr>
        <w:ind w:firstLine="400"/>
        <w:jc w:val="both"/>
      </w:pPr>
      <w:r>
        <w:lastRenderedPageBreak/>
        <w:t>где f</w:t>
      </w:r>
      <w:r>
        <w:rPr>
          <w:vertAlign w:val="subscript"/>
        </w:rPr>
        <w:t>t</w:t>
      </w:r>
      <w:r>
        <w:t xml:space="preserve"> - площадь топки, 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rPr>
          <w:rFonts w:ascii="Symbol" w:hAnsi="Symbol"/>
        </w:rPr>
        <w:t></w:t>
      </w:r>
      <w:r>
        <w:rPr>
          <w:rFonts w:ascii="Symbol" w:hAnsi="Symbol"/>
        </w:rPr>
        <w:t></w:t>
      </w:r>
      <w:r>
        <w:rPr>
          <w:vertAlign w:val="subscript"/>
        </w:rPr>
        <w:t>м</w:t>
      </w:r>
      <w:r>
        <w:t xml:space="preserve"> - приведенная массовая скорость сгорания древесного топлива, кг/м</w:t>
      </w:r>
      <w:r>
        <w:rPr>
          <w:vertAlign w:val="superscript"/>
        </w:rPr>
        <w:t>2</w:t>
      </w:r>
      <w:r>
        <w:t xml:space="preserve"> ч.</w:t>
      </w:r>
    </w:p>
    <w:p w:rsidR="00000000" w:rsidRDefault="00B97D7B">
      <w:pPr>
        <w:ind w:firstLine="400"/>
        <w:jc w:val="both"/>
      </w:pPr>
      <w:r>
        <w:t xml:space="preserve">Величина </w:t>
      </w:r>
      <w:r>
        <w:rPr>
          <w:rFonts w:ascii="Symbol" w:hAnsi="Symbol"/>
        </w:rPr>
        <w:t></w:t>
      </w:r>
      <w:r>
        <w:rPr>
          <w:rFonts w:ascii="Symbol" w:hAnsi="Symbol"/>
        </w:rPr>
        <w:t></w:t>
      </w:r>
      <w:r>
        <w:rPr>
          <w:vertAlign w:val="subscript"/>
        </w:rPr>
        <w:t>м</w:t>
      </w:r>
      <w:r>
        <w:t xml:space="preserve"> по различным данным в зависимости от вида древесины, влажности, отношения суммарной площади вытяжных и приточных отверстий к площади топки и других факторов может изменяться в пределах 25-35 кг/м</w:t>
      </w:r>
      <w:r>
        <w:rPr>
          <w:vertAlign w:val="superscript"/>
        </w:rPr>
        <w:t>2</w:t>
      </w:r>
      <w:r>
        <w:rPr>
          <w:rFonts w:ascii="Symbol" w:hAnsi="Symbol"/>
        </w:rPr>
        <w:t></w:t>
      </w:r>
      <w:r>
        <w:t xml:space="preserve"> ч. Принимая в среднем </w:t>
      </w:r>
      <w:r>
        <w:rPr>
          <w:rFonts w:ascii="Symbol" w:hAnsi="Symbol"/>
        </w:rPr>
        <w:t></w:t>
      </w:r>
      <w:r>
        <w:rPr>
          <w:rFonts w:ascii="Symbol" w:hAnsi="Symbol"/>
        </w:rPr>
        <w:t></w:t>
      </w:r>
      <w:r>
        <w:rPr>
          <w:vertAlign w:val="subscript"/>
        </w:rPr>
        <w:t>м</w:t>
      </w:r>
      <w:r>
        <w:t xml:space="preserve"> = 30 кг/м</w:t>
      </w:r>
      <w:r>
        <w:rPr>
          <w:vertAlign w:val="superscript"/>
        </w:rPr>
        <w:t>2</w:t>
      </w:r>
      <w:r>
        <w:t xml:space="preserve"> ч, форму</w:t>
      </w:r>
      <w:r>
        <w:t>ла (36) принимает вид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504825" cy="266700"/>
            <wp:effectExtent l="0" t="0" r="9525" b="0"/>
            <wp:docPr id="68" name="Рисунок 68" descr="https://prod-prg-document-store-api.azurewebsites.net/api/DocumentObject/GetImageAsync?ImageId=4011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prod-prg-document-store-api.azurewebsites.net/api/DocumentObject/GetImageAsync?ImageId=40113569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 (37)</w:t>
      </w:r>
    </w:p>
    <w:p w:rsidR="00000000" w:rsidRDefault="00B97D7B">
      <w:pPr>
        <w:ind w:firstLine="400"/>
        <w:jc w:val="both"/>
      </w:pPr>
      <w:r>
        <w:t>Площадь входного отверстия поддувала определяется из выражения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695325" cy="266700"/>
            <wp:effectExtent l="0" t="0" r="9525" b="0"/>
            <wp:docPr id="69" name="Рисунок 69" descr="https://prod-prg-document-store-api.azurewebsites.net/api/DocumentObject/GetImageAsync?ImageId=40113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prod-prg-document-store-api.azurewebsites.net/api/DocumentObject/GetImageAsync?ImageId=40113570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                            </w:t>
      </w:r>
      <w:r>
        <w:rPr>
          <w:rFonts w:ascii="Times New Roman" w:hAnsi="Times New Roman" w:cs="Times New Roman"/>
          <w:sz w:val="24"/>
          <w:szCs w:val="24"/>
        </w:rPr>
        <w:t>            (38)</w:t>
      </w:r>
    </w:p>
    <w:p w:rsidR="00000000" w:rsidRDefault="00B97D7B">
      <w:pPr>
        <w:ind w:firstLine="400"/>
        <w:jc w:val="both"/>
      </w:pPr>
      <w:r>
        <w:t>Количество тепла (ккал/кг), уходящего из печи через трубы в вытяжную шахту вентиляционной системы, определяется по формуле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714375" cy="266700"/>
            <wp:effectExtent l="0" t="0" r="9525" b="0"/>
            <wp:docPr id="70" name="Рисунок 70" descr="https://prod-prg-document-store-api.azurewebsites.net/api/DocumentObject/GetImageAsync?ImageId=40113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prod-prg-document-store-api.azurewebsites.net/api/DocumentObject/GetImageAsync?ImageId=40113571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                                                   (39)</w:t>
      </w:r>
    </w:p>
    <w:p w:rsidR="00000000" w:rsidRDefault="00B97D7B">
      <w:pPr>
        <w:ind w:firstLine="400"/>
        <w:jc w:val="both"/>
      </w:pPr>
      <w:r>
        <w:t>где К - доля уходящего с дымовыми газами тепла, равная для печи с теплоизоляцией (слой сухого грунта или песка) - 0,7; а для печи без теплоизоляции - 0,3 - 0,4;</w:t>
      </w:r>
    </w:p>
    <w:p w:rsidR="00000000" w:rsidRDefault="00B97D7B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00025" cy="238125"/>
            <wp:effectExtent l="0" t="0" r="9525" b="9525"/>
            <wp:docPr id="71" name="Рисунок 71" descr="https://prod-prg-document-store-api.azurewebsites.net/api/DocumentObject/GetImageAsync?ImageId=4011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prod-prg-document-store-api.azurewebsites.net/api/DocumentObject/GetImageAsync?ImageId=40113572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низшая теплотворная способность топлива, ккал/кг;</w:t>
      </w:r>
    </w:p>
    <w:p w:rsidR="00000000" w:rsidRDefault="00B97D7B">
      <w:pPr>
        <w:ind w:firstLine="400"/>
        <w:jc w:val="both"/>
      </w:pPr>
      <w:r>
        <w:t>Р - количество сжигаемого топлива, кг/ч.</w:t>
      </w:r>
    </w:p>
    <w:p w:rsidR="00000000" w:rsidRDefault="00B97D7B">
      <w:pPr>
        <w:ind w:firstLine="400"/>
        <w:jc w:val="both"/>
      </w:pPr>
      <w:r>
        <w:t>В связи с тем, что температур</w:t>
      </w:r>
      <w:r>
        <w:t>а уходящих из печи газов может достигать 400°С, а в отдельных случаях 700°С, вытяжная шахта должна быть выполнена из несгораемого материала или защищена огнеупорными материалами изнутри.</w:t>
      </w:r>
    </w:p>
    <w:p w:rsidR="00000000" w:rsidRDefault="00B97D7B">
      <w:pPr>
        <w:ind w:firstLine="400"/>
        <w:jc w:val="both"/>
      </w:pPr>
      <w:r>
        <w:t>Для лучшего использования тяги, создаваемой печью, дымовую трубу целе</w:t>
      </w:r>
      <w:r>
        <w:t xml:space="preserve">сообразно вводить в вытяжную шахту, соответственно увеличив сечение последней. Схема установки печи в укрытии приведена на </w:t>
      </w:r>
      <w:hyperlink r:id="rId241" w:anchor="sub_id=2213" w:history="1">
        <w:r>
          <w:rPr>
            <w:rStyle w:val="a3"/>
          </w:rPr>
          <w:t>рис. 13</w:t>
        </w:r>
      </w:hyperlink>
      <w:r>
        <w:t>.</w:t>
      </w:r>
    </w:p>
    <w:p w:rsidR="00000000" w:rsidRDefault="00B97D7B">
      <w:pPr>
        <w:ind w:firstLine="400"/>
        <w:jc w:val="both"/>
      </w:pPr>
      <w:r>
        <w:rPr>
          <w:spacing w:val="-6"/>
        </w:rPr>
        <w:t>Для удобства проведения расчетов вентиляци</w:t>
      </w:r>
      <w:r>
        <w:rPr>
          <w:spacing w:val="-6"/>
        </w:rPr>
        <w:t xml:space="preserve">онных систем с применением дополнительного искусственного источника теплового побуждения можно пользоваться </w:t>
      </w:r>
      <w:hyperlink r:id="rId242" w:anchor="sub_id=1111" w:history="1">
        <w:r>
          <w:rPr>
            <w:rStyle w:val="a3"/>
            <w:spacing w:val="-6"/>
          </w:rPr>
          <w:t>табл. 11</w:t>
        </w:r>
      </w:hyperlink>
      <w:r>
        <w:rPr>
          <w:spacing w:val="-6"/>
        </w:rPr>
        <w:t>, в которой приведен расход воздуха в системе естественной</w:t>
      </w:r>
      <w:r>
        <w:rPr>
          <w:spacing w:val="-6"/>
        </w:rPr>
        <w:t xml:space="preserve"> вентиляции укрытия с искусственным тепловым побуждением при различных типах подогревателей, Ut</w:t>
      </w:r>
      <w:r>
        <w:rPr>
          <w:spacing w:val="-6"/>
          <w:vertAlign w:val="subscript"/>
        </w:rPr>
        <w:t>1</w:t>
      </w:r>
      <w:r>
        <w:rPr>
          <w:spacing w:val="-6"/>
        </w:rPr>
        <w:t xml:space="preserve"> = t</w:t>
      </w:r>
      <w:r>
        <w:rPr>
          <w:spacing w:val="-6"/>
          <w:vertAlign w:val="subscript"/>
        </w:rPr>
        <w:t>2</w:t>
      </w:r>
      <w:r>
        <w:rPr>
          <w:spacing w:val="-6"/>
        </w:rPr>
        <w:t xml:space="preserve"> = 28 - 30°C</w:t>
      </w:r>
    </w:p>
    <w:p w:rsidR="00000000" w:rsidRDefault="00B97D7B">
      <w:pPr>
        <w:ind w:firstLine="400"/>
        <w:jc w:val="both"/>
      </w:pPr>
      <w:r>
        <w:rPr>
          <w:b/>
          <w:bCs/>
        </w:rPr>
        <w:t>5.6</w:t>
      </w:r>
      <w:r>
        <w:t xml:space="preserve"> </w:t>
      </w:r>
      <w:r>
        <w:t xml:space="preserve">Площадь сечения приточных и вытяжных воздуховодов системы естественной вентиляции при отсутствии «теплового побуждения» следует принимать по </w:t>
      </w:r>
      <w:hyperlink r:id="rId243" w:anchor="sub_id=1112" w:history="1">
        <w:r>
          <w:rPr>
            <w:rStyle w:val="a3"/>
          </w:rPr>
          <w:t>табл. 12</w:t>
        </w:r>
      </w:hyperlink>
      <w:r>
        <w:t xml:space="preserve"> в зависимости от высоты </w:t>
      </w:r>
      <w:r>
        <w:t>вытяжного канала и расчетной температуры наружного воздуха, соответствующей параметру А.</w:t>
      </w:r>
    </w:p>
    <w:p w:rsidR="00000000" w:rsidRDefault="00B97D7B">
      <w:pPr>
        <w:ind w:firstLine="400"/>
        <w:jc w:val="both"/>
      </w:pPr>
      <w:r>
        <w:rPr>
          <w:b/>
          <w:bCs/>
        </w:rPr>
        <w:t>5.7</w:t>
      </w:r>
      <w:r>
        <w:t xml:space="preserve"> Естественная вентиляция ПРУ, размещаемых в первых этажах зданий, должна осуществляться через проемы, устраиваемые в верхней части окон или в стенах, с учетом увели</w:t>
      </w:r>
      <w:r>
        <w:t xml:space="preserve">чения воздухоподачи в 1,5 раза против норм, установленных в </w:t>
      </w:r>
      <w:hyperlink r:id="rId244" w:anchor="sub_id=19" w:history="1">
        <w:r>
          <w:rPr>
            <w:rStyle w:val="a3"/>
          </w:rPr>
          <w:t>табл. 9.</w:t>
        </w:r>
      </w:hyperlink>
    </w:p>
    <w:p w:rsidR="00000000" w:rsidRDefault="00B97D7B">
      <w:pPr>
        <w:ind w:firstLine="400"/>
        <w:jc w:val="both"/>
      </w:pPr>
      <w:r>
        <w:t>Вентиляционные проемы следует предусматривать с противоположных сторон укрытия, обеспечивая сквозное провет</w:t>
      </w:r>
      <w:r>
        <w:t>ривание.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11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582"/>
        <w:gridCol w:w="3074"/>
        <w:gridCol w:w="2456"/>
        <w:gridCol w:w="2182"/>
      </w:tblGrid>
      <w:tr w:rsidR="00000000"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F</w:t>
            </w:r>
            <w:r>
              <w:rPr>
                <w:vertAlign w:val="subscript"/>
              </w:rPr>
              <w:t>ПР</w:t>
            </w:r>
            <w:r>
              <w:t xml:space="preserve"> = F</w:t>
            </w:r>
            <w:r>
              <w:rPr>
                <w:vertAlign w:val="subscript"/>
              </w:rPr>
              <w:t>В</w:t>
            </w:r>
            <w:r>
              <w:t>, м</w:t>
            </w:r>
            <w:r>
              <w:rPr>
                <w:vertAlign w:val="superscript"/>
              </w:rPr>
              <w:t>2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Z, м</w:t>
            </w:r>
          </w:p>
        </w:tc>
        <w:tc>
          <w:tcPr>
            <w:tcW w:w="3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Керосиновая лампа</w:t>
            </w:r>
          </w:p>
          <w:p w:rsidR="00000000" w:rsidRDefault="00B97D7B">
            <w:pPr>
              <w:jc w:val="center"/>
            </w:pPr>
            <w:r>
              <w:t>(10-линейная) или две свечи диаметром 25-30мм</w:t>
            </w:r>
          </w:p>
        </w:tc>
        <w:tc>
          <w:tcPr>
            <w:tcW w:w="2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Портативная газовая плитка (одна горелка)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2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Печь с теплоизоляцией при расходе дров 4,5кг/ч</w:t>
            </w:r>
          </w:p>
        </w:tc>
      </w:tr>
      <w:tr w:rsidR="00000000"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11</w:t>
            </w:r>
          </w:p>
          <w:p w:rsidR="00000000" w:rsidRDefault="00B97D7B">
            <w:pPr>
              <w:jc w:val="center"/>
            </w:pPr>
            <w:r>
              <w:t>14</w:t>
            </w:r>
          </w:p>
          <w:p w:rsidR="00000000" w:rsidRDefault="00B97D7B">
            <w:pPr>
              <w:jc w:val="center"/>
            </w:pPr>
            <w:r>
              <w:t>10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22</w:t>
            </w:r>
          </w:p>
          <w:p w:rsidR="00000000" w:rsidRDefault="00B97D7B">
            <w:pPr>
              <w:jc w:val="center"/>
            </w:pPr>
            <w:r>
              <w:t>28</w:t>
            </w:r>
          </w:p>
          <w:p w:rsidR="00000000" w:rsidRDefault="00B97D7B">
            <w:pPr>
              <w:jc w:val="center"/>
            </w:pPr>
            <w:r>
              <w:t>32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53</w:t>
            </w:r>
          </w:p>
          <w:p w:rsidR="00000000" w:rsidRDefault="00B97D7B">
            <w:pPr>
              <w:jc w:val="center"/>
            </w:pPr>
            <w:r>
              <w:t>68</w:t>
            </w:r>
          </w:p>
          <w:p w:rsidR="00000000" w:rsidRDefault="00B97D7B">
            <w:pPr>
              <w:jc w:val="center"/>
            </w:pPr>
            <w:r>
              <w:t>75</w:t>
            </w:r>
          </w:p>
        </w:tc>
      </w:tr>
      <w:tr w:rsidR="00000000"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0,0225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25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32</w:t>
            </w:r>
          </w:p>
          <w:p w:rsidR="00000000" w:rsidRDefault="00B97D7B">
            <w:pPr>
              <w:jc w:val="center"/>
            </w:pPr>
            <w:r>
              <w:t>23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49</w:t>
            </w:r>
          </w:p>
          <w:p w:rsidR="00000000" w:rsidRDefault="00B97D7B">
            <w:pPr>
              <w:jc w:val="center"/>
            </w:pPr>
            <w:r>
              <w:t>62</w:t>
            </w:r>
          </w:p>
          <w:p w:rsidR="00000000" w:rsidRDefault="00B97D7B">
            <w:pPr>
              <w:jc w:val="center"/>
            </w:pPr>
            <w:r>
              <w:t>72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120</w:t>
            </w:r>
          </w:p>
          <w:p w:rsidR="00000000" w:rsidRDefault="00B97D7B">
            <w:pPr>
              <w:jc w:val="center"/>
            </w:pPr>
            <w:r>
              <w:t>153</w:t>
            </w:r>
          </w:p>
          <w:p w:rsidR="00000000" w:rsidRDefault="00B97D7B">
            <w:pPr>
              <w:jc w:val="center"/>
            </w:pPr>
            <w:r>
              <w:t>170</w:t>
            </w:r>
          </w:p>
        </w:tc>
      </w:tr>
      <w:tr w:rsidR="00000000"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0,04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lastRenderedPageBreak/>
              <w:t>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lastRenderedPageBreak/>
              <w:t>44</w:t>
            </w:r>
          </w:p>
          <w:p w:rsidR="00000000" w:rsidRDefault="00B97D7B">
            <w:pPr>
              <w:jc w:val="center"/>
            </w:pPr>
            <w:r>
              <w:t>56</w:t>
            </w:r>
          </w:p>
          <w:p w:rsidR="00000000" w:rsidRDefault="00B97D7B">
            <w:pPr>
              <w:jc w:val="center"/>
            </w:pPr>
            <w:r>
              <w:lastRenderedPageBreak/>
              <w:t>42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lastRenderedPageBreak/>
              <w:t>86</w:t>
            </w:r>
          </w:p>
          <w:p w:rsidR="00000000" w:rsidRDefault="00B97D7B">
            <w:pPr>
              <w:jc w:val="center"/>
            </w:pPr>
            <w:r>
              <w:t>110</w:t>
            </w:r>
          </w:p>
          <w:p w:rsidR="00000000" w:rsidRDefault="00B97D7B">
            <w:pPr>
              <w:jc w:val="center"/>
            </w:pPr>
            <w:r>
              <w:lastRenderedPageBreak/>
              <w:t>128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lastRenderedPageBreak/>
              <w:t>213</w:t>
            </w:r>
          </w:p>
          <w:p w:rsidR="00000000" w:rsidRDefault="00B97D7B">
            <w:pPr>
              <w:jc w:val="center"/>
            </w:pPr>
            <w:r>
              <w:t>272</w:t>
            </w:r>
          </w:p>
          <w:p w:rsidR="00000000" w:rsidRDefault="00B97D7B">
            <w:pPr>
              <w:jc w:val="center"/>
            </w:pPr>
            <w:r>
              <w:lastRenderedPageBreak/>
              <w:t>300</w:t>
            </w:r>
          </w:p>
        </w:tc>
      </w:tr>
      <w:tr w:rsidR="00000000"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lastRenderedPageBreak/>
              <w:t>0,09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</w:t>
            </w:r>
          </w:p>
          <w:p w:rsidR="00000000" w:rsidRDefault="00B97D7B">
            <w:pPr>
              <w:jc w:val="center"/>
            </w:pPr>
            <w:r>
              <w:t>3</w:t>
            </w:r>
          </w:p>
          <w:p w:rsidR="00000000" w:rsidRDefault="00B97D7B">
            <w:pPr>
              <w:jc w:val="center"/>
            </w:pPr>
            <w:r>
              <w:t>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99</w:t>
            </w:r>
          </w:p>
          <w:p w:rsidR="00000000" w:rsidRDefault="00B97D7B">
            <w:pPr>
              <w:jc w:val="center"/>
            </w:pPr>
            <w:r>
              <w:t>126</w:t>
            </w:r>
          </w:p>
          <w:p w:rsidR="00000000" w:rsidRDefault="00B97D7B">
            <w:pPr>
              <w:jc w:val="center"/>
            </w:pPr>
            <w:r>
              <w:t>94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194</w:t>
            </w:r>
          </w:p>
          <w:p w:rsidR="00000000" w:rsidRDefault="00B97D7B">
            <w:pPr>
              <w:jc w:val="center"/>
            </w:pPr>
            <w:r>
              <w:t>250</w:t>
            </w:r>
          </w:p>
          <w:p w:rsidR="00000000" w:rsidRDefault="00B97D7B">
            <w:pPr>
              <w:jc w:val="center"/>
            </w:pPr>
            <w:r>
              <w:t>290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480</w:t>
            </w:r>
          </w:p>
          <w:p w:rsidR="00000000" w:rsidRDefault="00B97D7B">
            <w:pPr>
              <w:jc w:val="center"/>
            </w:pPr>
            <w:r>
              <w:t>610</w:t>
            </w:r>
          </w:p>
          <w:p w:rsidR="00000000" w:rsidRDefault="00B97D7B">
            <w:pPr>
              <w:jc w:val="center"/>
            </w:pPr>
            <w:r>
              <w:t>680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12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9"/>
        <w:gridCol w:w="1322"/>
        <w:gridCol w:w="2157"/>
        <w:gridCol w:w="2145"/>
        <w:gridCol w:w="1956"/>
      </w:tblGrid>
      <w:tr w:rsidR="00000000">
        <w:tc>
          <w:tcPr>
            <w:tcW w:w="20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Высота вытяжного канала, м</w:t>
            </w:r>
          </w:p>
          <w:p w:rsidR="00000000" w:rsidRDefault="00B97D7B">
            <w:pPr>
              <w:jc w:val="center"/>
            </w:pPr>
            <w:r>
              <w:t> </w:t>
            </w:r>
          </w:p>
        </w:tc>
        <w:tc>
          <w:tcPr>
            <w:tcW w:w="75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Площадь сечения воздуховодов, м</w:t>
            </w:r>
            <w:r>
              <w:rPr>
                <w:vertAlign w:val="superscript"/>
              </w:rPr>
              <w:t>2</w:t>
            </w:r>
            <w:r>
              <w:t>, на каждые 1000 м</w:t>
            </w:r>
            <w:r>
              <w:rPr>
                <w:vertAlign w:val="superscript"/>
              </w:rPr>
              <w:t>3</w:t>
            </w:r>
            <w:r>
              <w:t>/ч воздуха при расчетной температуре наружного воздуха, °С по параметру 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до 20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от 20 до 25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от 25 до 30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свыше 30</w:t>
            </w:r>
          </w:p>
        </w:tc>
      </w:tr>
      <w:tr w:rsidR="00000000">
        <w:tc>
          <w:tcPr>
            <w:tcW w:w="2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2</w:t>
            </w:r>
          </w:p>
          <w:p w:rsidR="00000000" w:rsidRDefault="00B97D7B">
            <w:pPr>
              <w:jc w:val="center"/>
            </w:pPr>
            <w:r>
              <w:t>4</w:t>
            </w:r>
          </w:p>
          <w:p w:rsidR="00000000" w:rsidRDefault="00B97D7B">
            <w:pPr>
              <w:jc w:val="center"/>
            </w:pPr>
            <w:r>
              <w:t>6</w:t>
            </w:r>
          </w:p>
          <w:p w:rsidR="00000000" w:rsidRDefault="00B97D7B">
            <w:pPr>
              <w:jc w:val="center"/>
            </w:pPr>
            <w:r>
              <w:t>10 и более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0,45</w:t>
            </w:r>
          </w:p>
          <w:p w:rsidR="00000000" w:rsidRDefault="00B97D7B">
            <w:pPr>
              <w:jc w:val="center"/>
            </w:pPr>
            <w:r>
              <w:t>0,3</w:t>
            </w:r>
          </w:p>
          <w:p w:rsidR="00000000" w:rsidRDefault="00B97D7B">
            <w:pPr>
              <w:jc w:val="center"/>
            </w:pPr>
            <w:r>
              <w:t>0,25</w:t>
            </w:r>
          </w:p>
          <w:p w:rsidR="00000000" w:rsidRDefault="00B97D7B">
            <w:pPr>
              <w:jc w:val="center"/>
            </w:pPr>
            <w:r>
              <w:t>0,2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0,55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0,4</w:t>
            </w:r>
          </w:p>
          <w:p w:rsidR="00000000" w:rsidRDefault="00B97D7B">
            <w:pPr>
              <w:pStyle w:val="a5"/>
              <w:jc w:val="center"/>
            </w:pPr>
            <w:r>
              <w:rPr>
                <w:sz w:val="24"/>
                <w:szCs w:val="24"/>
              </w:rPr>
              <w:t>0,3</w:t>
            </w:r>
          </w:p>
          <w:p w:rsidR="00000000" w:rsidRDefault="00B97D7B">
            <w:pPr>
              <w:jc w:val="center"/>
            </w:pPr>
            <w:r>
              <w:t>0,25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0,75</w:t>
            </w:r>
          </w:p>
          <w:p w:rsidR="00000000" w:rsidRDefault="00B97D7B">
            <w:pPr>
              <w:jc w:val="center"/>
            </w:pPr>
            <w:r>
              <w:t>0,55</w:t>
            </w:r>
          </w:p>
          <w:p w:rsidR="00000000" w:rsidRDefault="00B97D7B">
            <w:pPr>
              <w:jc w:val="center"/>
            </w:pPr>
            <w:r>
              <w:t>0,45</w:t>
            </w:r>
          </w:p>
          <w:p w:rsidR="00000000" w:rsidRDefault="00B97D7B">
            <w:pPr>
              <w:jc w:val="center"/>
            </w:pPr>
            <w:r>
              <w:t>0,35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jc w:val="center"/>
            </w:pPr>
            <w:r>
              <w:t>1,2</w:t>
            </w:r>
          </w:p>
          <w:p w:rsidR="00000000" w:rsidRDefault="00B97D7B">
            <w:pPr>
              <w:jc w:val="center"/>
            </w:pPr>
            <w:r>
              <w:t>0,85</w:t>
            </w:r>
          </w:p>
          <w:p w:rsidR="00000000" w:rsidRDefault="00B97D7B">
            <w:pPr>
              <w:jc w:val="center"/>
            </w:pPr>
            <w:r>
              <w:t>0,7</w:t>
            </w:r>
          </w:p>
          <w:p w:rsidR="00000000" w:rsidRDefault="00B97D7B">
            <w:pPr>
              <w:jc w:val="center"/>
            </w:pPr>
            <w:r>
              <w:t>0,55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 xml:space="preserve">Общую площадь сечения проемов, устраиваемых в незаделываемой части окон укрытий, расположенных в районах с расчетными параметрами наружного воздуха следует принимать в 2-3% площади пола укрытия в районах, указанных в пп. 1 и 2 </w:t>
      </w:r>
      <w:hyperlink r:id="rId245" w:anchor="sub_id=19" w:history="1">
        <w:r>
          <w:rPr>
            <w:rStyle w:val="a3"/>
          </w:rPr>
          <w:t>табл. 9</w:t>
        </w:r>
      </w:hyperlink>
      <w:r>
        <w:t xml:space="preserve"> и 5-7% для районов, указанных соответственно в пп. 3 и 4 </w:t>
      </w:r>
      <w:hyperlink r:id="rId246" w:anchor="sub_id=19" w:history="1">
        <w:r>
          <w:rPr>
            <w:rStyle w:val="a3"/>
          </w:rPr>
          <w:t>табл. 9</w:t>
        </w:r>
      </w:hyperlink>
      <w:r>
        <w:t xml:space="preserve"> настоящих норм.</w:t>
      </w:r>
    </w:p>
    <w:p w:rsidR="00000000" w:rsidRDefault="00B97D7B">
      <w:pPr>
        <w:ind w:firstLine="400"/>
        <w:jc w:val="both"/>
      </w:pPr>
      <w:r>
        <w:rPr>
          <w:rStyle w:val="s0"/>
        </w:rPr>
        <w:t>Площадь сечения проемов, располагаем</w:t>
      </w:r>
      <w:r>
        <w:rPr>
          <w:rStyle w:val="s0"/>
        </w:rPr>
        <w:t>ых с противоположной стороны и используемых для вытяжки, следует принимать равной площади сечения проемов, используемых для притока.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При вентиляции укрытия через окна или проемы в стенах, располагаемых с двух противоположных сторон, количество подаваемого </w:t>
      </w:r>
      <w:r>
        <w:rPr>
          <w:rStyle w:val="s0"/>
        </w:rPr>
        <w:t>и удаляемого воздуха не рассчитывается, а общая площадь проемов (приточных + вытяжных) определяется в процентах от площади пола укрытия.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Если отверстия располагаются с одной стороны помещения, они используются для притока. Площадь их должна составлять 50% </w:t>
      </w:r>
      <w:r>
        <w:rPr>
          <w:rStyle w:val="s0"/>
        </w:rPr>
        <w:t xml:space="preserve">общей площади, определенной для приточной и вытяжной вентиляции. Вытяжная вентиляция в этом случае должна осуществляться при помощи дополнительных коробов, сечение которых определяется по </w:t>
      </w:r>
      <w:hyperlink r:id="rId247" w:anchor="sub_id=1112" w:history="1">
        <w:r>
          <w:rPr>
            <w:rStyle w:val="a3"/>
          </w:rPr>
          <w:t>табл. 12</w:t>
        </w:r>
      </w:hyperlink>
      <w:r>
        <w:rPr>
          <w:rStyle w:val="s0"/>
        </w:rPr>
        <w:t xml:space="preserve">, а количество удаляемого воздуха по </w:t>
      </w:r>
      <w:hyperlink r:id="rId248" w:anchor="sub_id=19" w:history="1">
        <w:r>
          <w:rPr>
            <w:rStyle w:val="a3"/>
          </w:rPr>
          <w:t>табл. 9</w:t>
        </w:r>
      </w:hyperlink>
      <w:r>
        <w:rPr>
          <w:rStyle w:val="s0"/>
        </w:rPr>
        <w:t xml:space="preserve"> с коэффициентом 1,5.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Для выбора </w:t>
      </w:r>
      <w:r>
        <w:t>способа вентиляции укрытия следует пользоваться данными табл. 13.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t>Таблица 13</w:t>
      </w:r>
    </w:p>
    <w:p w:rsidR="00000000" w:rsidRDefault="00B97D7B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2062"/>
        <w:gridCol w:w="1881"/>
        <w:gridCol w:w="3519"/>
      </w:tblGrid>
      <w:tr w:rsidR="00000000"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Место расположения ПРУ в здании</w:t>
            </w:r>
          </w:p>
        </w:tc>
        <w:tc>
          <w:tcPr>
            <w:tcW w:w="39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Способ вентиляции</w:t>
            </w:r>
          </w:p>
        </w:tc>
        <w:tc>
          <w:tcPr>
            <w:tcW w:w="35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Условия выбора способа вентиляции</w:t>
            </w:r>
          </w:p>
        </w:tc>
      </w:tr>
      <w:tr w:rsidR="00000000">
        <w:tc>
          <w:tcPr>
            <w:tcW w:w="217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1-й этаж</w:t>
            </w:r>
          </w:p>
        </w:tc>
        <w:tc>
          <w:tcPr>
            <w:tcW w:w="206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2"/>
              <w:keepNext w:val="0"/>
              <w:spacing w:before="0"/>
              <w:ind w:left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Естественная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проветривание</w:t>
            </w:r>
          </w:p>
        </w:tc>
        <w:tc>
          <w:tcPr>
            <w:tcW w:w="351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В любых условиях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rFonts w:eastAsia="Times New Roman"/>
                <w:b/>
                <w:bCs/>
                <w:color w:val="auto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jc w:val="center"/>
            </w:pPr>
            <w:r>
              <w:t>тепловой напор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rFonts w:eastAsia="Times New Roman"/>
                <w:b/>
                <w:bCs/>
                <w:color w:val="auto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/>
        </w:tc>
        <w:tc>
          <w:tcPr>
            <w:tcW w:w="3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Принудительная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left="170"/>
            </w:pPr>
            <w:r>
              <w:t>1. При наличии принудительной вентиляции в мирное время</w:t>
            </w:r>
          </w:p>
          <w:p w:rsidR="00000000" w:rsidRDefault="00B97D7B">
            <w:pPr>
              <w:ind w:left="170"/>
            </w:pPr>
            <w:r>
              <w:t>2. При невозможности выполнения естественной вентиляции</w:t>
            </w:r>
          </w:p>
          <w:p w:rsidR="00000000" w:rsidRDefault="00B97D7B">
            <w:pPr>
              <w:ind w:left="170"/>
            </w:pPr>
            <w:r>
              <w:t>3. Для учреждений здравоохранения</w:t>
            </w:r>
          </w:p>
        </w:tc>
      </w:tr>
      <w:tr w:rsidR="00000000">
        <w:tc>
          <w:tcPr>
            <w:tcW w:w="217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3"/>
              <w:keepNext w:val="0"/>
              <w:spacing w:before="0"/>
              <w:jc w:val="left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Цокольный этаж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fr5"/>
              <w:spacing w:befor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 от теплового напора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3"/>
              <w:keepNext w:val="0"/>
              <w:spacing w:before="0"/>
              <w:ind w:left="170"/>
              <w:jc w:val="left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 любых условиях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7D7B">
            <w:pPr>
              <w:rPr>
                <w:rFonts w:eastAsia="Times New Roman"/>
                <w:color w:val="auto"/>
              </w:rPr>
            </w:pPr>
          </w:p>
        </w:tc>
        <w:tc>
          <w:tcPr>
            <w:tcW w:w="3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Принудительная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left="170"/>
            </w:pPr>
            <w:r>
              <w:t>1. При наличии принудительной вентиляции в мирное время</w:t>
            </w:r>
          </w:p>
          <w:p w:rsidR="00000000" w:rsidRDefault="00B97D7B">
            <w:pPr>
              <w:ind w:left="170"/>
            </w:pPr>
            <w:r>
              <w:t>2. При невозможности выпо</w:t>
            </w:r>
            <w:r>
              <w:t>лнения естественной вентиляции</w:t>
            </w:r>
          </w:p>
          <w:p w:rsidR="00000000" w:rsidRDefault="00B97D7B">
            <w:pPr>
              <w:ind w:left="170"/>
            </w:pPr>
            <w:r>
              <w:t>3. Для учреждений здравоохранения</w:t>
            </w:r>
          </w:p>
        </w:tc>
      </w:tr>
      <w:tr w:rsidR="00000000">
        <w:tc>
          <w:tcPr>
            <w:tcW w:w="2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 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Естественная от теплового напора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left="170"/>
            </w:pPr>
            <w:r>
              <w:t>При вместимости укрытия до 50 чел.</w:t>
            </w:r>
          </w:p>
        </w:tc>
      </w:tr>
      <w:tr w:rsidR="00000000">
        <w:tc>
          <w:tcPr>
            <w:tcW w:w="2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r>
              <w:t>Подвал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pStyle w:val="4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Принудительная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B97D7B">
            <w:pPr>
              <w:ind w:left="170"/>
            </w:pPr>
            <w:r>
              <w:t>1. При вместимости укрытия более 50чел.</w:t>
            </w:r>
          </w:p>
          <w:p w:rsidR="00000000" w:rsidRDefault="00B97D7B">
            <w:pPr>
              <w:ind w:left="170"/>
            </w:pPr>
            <w:r>
              <w:t>2. При наличии принудительной вентиляции в мирное время.</w:t>
            </w:r>
          </w:p>
          <w:p w:rsidR="00000000" w:rsidRDefault="00B97D7B">
            <w:pPr>
              <w:ind w:left="170"/>
            </w:pPr>
            <w:r>
              <w:t>3. При невозможности выполнения естественной вентиляции.</w:t>
            </w:r>
          </w:p>
          <w:p w:rsidR="00000000" w:rsidRDefault="00B97D7B">
            <w:pPr>
              <w:ind w:left="170"/>
            </w:pPr>
            <w:r>
              <w:t>4. Для учреждений здравоохранения</w:t>
            </w:r>
          </w:p>
        </w:tc>
      </w:tr>
    </w:tbl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709"/>
      </w:pPr>
      <w:r>
        <w:rPr>
          <w:b/>
          <w:bCs/>
        </w:rPr>
        <w:t>5.8</w:t>
      </w:r>
      <w:r>
        <w:t xml:space="preserve"> </w:t>
      </w:r>
      <w:r>
        <w:t xml:space="preserve">В случае, если проемы располагаются с одной стороны здания и используются для притока воздуха, следует предусматривать устройство дополнительного вытяжного воздуховода, площадь сечения которого должна определяться по </w:t>
      </w:r>
      <w:hyperlink r:id="rId249" w:anchor="sub_id=1112" w:history="1">
        <w:r>
          <w:rPr>
            <w:rStyle w:val="a3"/>
          </w:rPr>
          <w:t>табл. 12</w:t>
        </w:r>
      </w:hyperlink>
      <w:r>
        <w:t>.</w:t>
      </w:r>
    </w:p>
    <w:p w:rsidR="00000000" w:rsidRDefault="00B97D7B">
      <w:pPr>
        <w:ind w:firstLine="400"/>
        <w:jc w:val="both"/>
      </w:pPr>
      <w:r>
        <w:t>При расположении воздухоприемных и выбросных вентиляционных проемов ПРУ с одной стороны здания удаление их друг от друга должно приниматься на расстоянии не менее 10 м.</w:t>
      </w:r>
    </w:p>
    <w:p w:rsidR="00000000" w:rsidRDefault="00B97D7B">
      <w:pPr>
        <w:ind w:firstLine="400"/>
        <w:jc w:val="both"/>
      </w:pPr>
      <w:r>
        <w:t>В ПРУ при вентиляции с механически</w:t>
      </w:r>
      <w:r>
        <w:t>м побуждением от электропривода следует предусматривать резервную естественную вентиляцию из расчета подачи 3 м</w:t>
      </w:r>
      <w:r>
        <w:rPr>
          <w:vertAlign w:val="superscript"/>
        </w:rPr>
        <w:t>3</w:t>
      </w:r>
      <w:r>
        <w:t>/ч воздуха на одного укрываемого с помощью вентиляционных воздуховодов зданий и сооружений, в которых размещены укрытия.</w:t>
      </w:r>
    </w:p>
    <w:p w:rsidR="00000000" w:rsidRDefault="00B97D7B">
      <w:pPr>
        <w:ind w:firstLine="400"/>
        <w:jc w:val="both"/>
      </w:pPr>
      <w:r>
        <w:t>Вентиляцию с механическ</w:t>
      </w:r>
      <w:r>
        <w:t>им побуждением рекомендуется предусматривать с применением электроручных вентиляторов ЭРВ-72. В этом случае резервная естественная вентиляция не предусматривается.</w:t>
      </w:r>
    </w:p>
    <w:p w:rsidR="00000000" w:rsidRDefault="00B97D7B">
      <w:pPr>
        <w:pStyle w:val="33"/>
        <w:ind w:firstLine="400"/>
      </w:pPr>
      <w:r>
        <w:t>Резервная вентиляция предусматривается на случай прекращения подачи в здание электроэнергии.</w:t>
      </w:r>
      <w:r>
        <w:t xml:space="preserve"> Как правило, резервная вентиляция должна быть естественной с использованием по возможности каналов и шахт принудительной вентиляции.</w:t>
      </w:r>
    </w:p>
    <w:p w:rsidR="00000000" w:rsidRDefault="00B97D7B">
      <w:pPr>
        <w:ind w:firstLine="400"/>
        <w:jc w:val="both"/>
      </w:pPr>
      <w:r>
        <w:t>Резервную вентиляцию с механическим побуждением следует предусматривать при невозможности устройства естественной вентиляц</w:t>
      </w:r>
      <w:r>
        <w:t>ии (в случае получения слишком больших сечений каналов и шахт, отсутствии мест для их размещения и т.п.). Ее устанавливают путем замены применяемых в мирное время электровентиляторов типа (ЦЧ - 70) электроручными вентиляторами типа (ЭРВ - 72) при условии с</w:t>
      </w:r>
      <w:r>
        <w:t>овпадения диаметров их рабочих колес и скоростей вращения.</w:t>
      </w:r>
    </w:p>
    <w:p w:rsidR="00000000" w:rsidRDefault="00B97D7B">
      <w:pPr>
        <w:ind w:firstLine="400"/>
        <w:jc w:val="both"/>
      </w:pPr>
      <w:r>
        <w:t>Не следует устанавливать вентиляторы для резервной вентиляции дополнительно к предусмотренным для мирного времени или основного режима вентиляции, а заменять последние полностью или частично, не сч</w:t>
      </w:r>
      <w:r>
        <w:t>итаясь с тем, что производительность резервной вентиляции в этом случае будет больше 3м</w:t>
      </w:r>
      <w:r>
        <w:rPr>
          <w:vertAlign w:val="superscript"/>
        </w:rPr>
        <w:t>3</w:t>
      </w:r>
      <w:r>
        <w:t>/ч на человека или равна воздухоподаче по основному режиму вентиляции.</w:t>
      </w:r>
    </w:p>
    <w:p w:rsidR="00000000" w:rsidRDefault="00B97D7B">
      <w:pPr>
        <w:ind w:firstLine="400"/>
        <w:jc w:val="both"/>
      </w:pPr>
      <w:r>
        <w:rPr>
          <w:b/>
          <w:bCs/>
        </w:rPr>
        <w:t>5.9</w:t>
      </w:r>
      <w:r>
        <w:t xml:space="preserve"> Система отопления укрытий должна проектироваться общей с отопительной системой здания и иметь</w:t>
      </w:r>
      <w:r>
        <w:t xml:space="preserve"> устройства для отключения.</w:t>
      </w:r>
    </w:p>
    <w:p w:rsidR="00000000" w:rsidRDefault="00B97D7B">
      <w:pPr>
        <w:ind w:firstLine="400"/>
        <w:jc w:val="both"/>
      </w:pPr>
      <w:r>
        <w:lastRenderedPageBreak/>
        <w:t>При расчете системы отопления температуру помещений в холодное время года следует принимать равной 10°С, если по условиям эксплуатации в мирное время не требуется более высокой температуры.</w:t>
      </w:r>
    </w:p>
    <w:p w:rsidR="00000000" w:rsidRDefault="00B97D7B">
      <w:pPr>
        <w:ind w:firstLine="400"/>
        <w:jc w:val="both"/>
      </w:pPr>
      <w:r>
        <w:t>Прогрев воздуха, подаваемого в помещен</w:t>
      </w:r>
      <w:r>
        <w:t xml:space="preserve">ие ПРУ в мирное время, следует предусматривать согласно требованиям </w:t>
      </w:r>
      <w:hyperlink r:id="rId250" w:history="1">
        <w:r>
          <w:rPr>
            <w:rStyle w:val="a3"/>
          </w:rPr>
          <w:t>СНиП РК 4.02-05-2001</w:t>
        </w:r>
      </w:hyperlink>
      <w:r>
        <w:t>.</w:t>
      </w:r>
    </w:p>
    <w:p w:rsidR="00000000" w:rsidRDefault="00B97D7B">
      <w:pPr>
        <w:ind w:firstLine="400"/>
        <w:jc w:val="both"/>
      </w:pPr>
      <w:r>
        <w:rPr>
          <w:rStyle w:val="s0"/>
        </w:rPr>
        <w:t>В помещениях, не отапливаемых в условиях мирного времени, следует предусматривать место для установки</w:t>
      </w:r>
      <w:r>
        <w:rPr>
          <w:rStyle w:val="s0"/>
        </w:rPr>
        <w:t xml:space="preserve"> временных подогревающих устройств в соответствии с требованиями СНиП РК 4.02-05-2001.</w:t>
      </w:r>
    </w:p>
    <w:p w:rsidR="00000000" w:rsidRDefault="00B97D7B">
      <w:pPr>
        <w:ind w:firstLine="400"/>
        <w:jc w:val="both"/>
      </w:pPr>
      <w:r>
        <w:rPr>
          <w:rStyle w:val="s0"/>
        </w:rPr>
        <w:t>Отопление помещений ПРУ необходимо только для периода мирного времени. При заполнении укрытий людьми отопление должно отключаться, так как тепло, выделяемое людьми, намн</w:t>
      </w:r>
      <w:r>
        <w:rPr>
          <w:rStyle w:val="s0"/>
        </w:rPr>
        <w:t>ого превышает теплопотери помещения при самых низких наружных температурах.</w:t>
      </w:r>
    </w:p>
    <w:p w:rsidR="00000000" w:rsidRDefault="00B97D7B">
      <w:pPr>
        <w:ind w:firstLine="400"/>
        <w:jc w:val="both"/>
      </w:pPr>
      <w:r>
        <w:rPr>
          <w:rStyle w:val="s0"/>
        </w:rPr>
        <w:t>Отключение приборов может осуществляться запорной арматурой, устанавливаемой на нагревательных приборах или на ветке, если отопление укрытия выполнено отдельной веткой.</w:t>
      </w:r>
    </w:p>
    <w:p w:rsidR="00000000" w:rsidRDefault="00B97D7B">
      <w:pPr>
        <w:ind w:firstLine="400"/>
        <w:jc w:val="both"/>
      </w:pPr>
      <w:r>
        <w:rPr>
          <w:rStyle w:val="s0"/>
        </w:rPr>
        <w:t>Теплоносите</w:t>
      </w:r>
      <w:r>
        <w:rPr>
          <w:rStyle w:val="s0"/>
        </w:rPr>
        <w:t>ль и тип нагревательных приборов выбираются из условий эксплуатации помещений в мирное время</w:t>
      </w:r>
      <w:r>
        <w:t xml:space="preserve">. 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1"/>
        <w:keepNext w:val="0"/>
        <w:spacing w:before="0"/>
        <w:ind w:firstLine="400"/>
        <w:jc w:val="both"/>
        <w:rPr>
          <w:rFonts w:eastAsia="Times New Roman"/>
        </w:rPr>
      </w:pPr>
      <w:r>
        <w:rPr>
          <w:rFonts w:eastAsia="Times New Roman"/>
        </w:rPr>
        <w:t>Водоснабжение и канализация</w:t>
      </w:r>
    </w:p>
    <w:p w:rsidR="00000000" w:rsidRDefault="00B97D7B">
      <w:pPr>
        <w:ind w:firstLine="400"/>
        <w:jc w:val="both"/>
      </w:pPr>
      <w:r>
        <w:rPr>
          <w:b/>
          <w:bCs/>
        </w:rPr>
        <w:t>5.10</w:t>
      </w:r>
      <w:r>
        <w:t xml:space="preserve"> </w:t>
      </w:r>
      <w:r>
        <w:t>Водоснабжение ПРУ следует предусматривать от наружной или внутренней водопроводной сети, проектируемой по условиям эксплуатации помещений в мирное время.</w:t>
      </w:r>
    </w:p>
    <w:p w:rsidR="00000000" w:rsidRDefault="00B97D7B">
      <w:pPr>
        <w:ind w:firstLine="400"/>
        <w:jc w:val="both"/>
      </w:pPr>
      <w:r>
        <w:t>Нормы водопотребления и водоотведения при действующей наружной водопроводной сети должны приниматься в</w:t>
      </w:r>
      <w:r>
        <w:t xml:space="preserve"> соответствии с требованиями п. 7.45 главы </w:t>
      </w:r>
      <w:hyperlink r:id="rId251" w:anchor="sub_id=745" w:history="1">
        <w:r>
          <w:rPr>
            <w:rStyle w:val="a3"/>
          </w:rPr>
          <w:t>СНиП РК 2.04-09-2002</w:t>
        </w:r>
      </w:hyperlink>
      <w:r>
        <w:t xml:space="preserve"> «Защитые сооружения гражданской обороны».</w:t>
      </w:r>
    </w:p>
    <w:p w:rsidR="00000000" w:rsidRDefault="00B97D7B">
      <w:pPr>
        <w:ind w:firstLine="400"/>
        <w:jc w:val="both"/>
      </w:pPr>
      <w:r>
        <w:t>При отсутствии водопровода в укрытиях необходимо предусматривать мест</w:t>
      </w:r>
      <w:r>
        <w:t>а для размещения переносных баков для питьевой воды из расчета 2 л в сутки на одного укрываемого, с учетом расчетного срока их пребывания (но не более 2 сут.).</w:t>
      </w:r>
    </w:p>
    <w:p w:rsidR="00000000" w:rsidRDefault="00B97D7B">
      <w:pPr>
        <w:ind w:firstLine="400"/>
        <w:jc w:val="both"/>
      </w:pPr>
      <w:r>
        <w:t xml:space="preserve">В п. 7.45 СНиП РК 2.04-09-2002 «Защитные сооружения гражданской обороны» указывается, что нормы </w:t>
      </w:r>
      <w:r>
        <w:t xml:space="preserve">водопотребления и водоотведения при действующей наружной водопроводной сети должны приниматься в соответствии с требованиями главы </w:t>
      </w:r>
      <w:hyperlink r:id="rId252" w:history="1">
        <w:r>
          <w:rPr>
            <w:rStyle w:val="a3"/>
          </w:rPr>
          <w:t>СНиП 2.04.01-85</w:t>
        </w:r>
      </w:hyperlink>
      <w:r>
        <w:t>* «Внутренний водопровод и канализации зданий».</w:t>
      </w:r>
    </w:p>
    <w:p w:rsidR="00000000" w:rsidRDefault="00B97D7B">
      <w:pPr>
        <w:ind w:firstLine="400"/>
        <w:jc w:val="both"/>
      </w:pPr>
      <w:r>
        <w:t>При этом принимаются: часовой расход 2 л, суточный 25 л на одного укрываемого, q</w:t>
      </w:r>
      <w:r>
        <w:rPr>
          <w:vertAlign w:val="subscript"/>
        </w:rPr>
        <w:t>о</w:t>
      </w:r>
      <w:r>
        <w:t xml:space="preserve"> равно 0,1 л/с для водопотребления и 0,85 л/с для водоотведения. Для обеспечения укрываемых водой в помещении укрытия равномерн</w:t>
      </w:r>
      <w:r>
        <w:t>о размещаются переносные бачки.</w:t>
      </w:r>
    </w:p>
    <w:p w:rsidR="00000000" w:rsidRDefault="00B97D7B">
      <w:pPr>
        <w:ind w:firstLine="400"/>
        <w:jc w:val="both"/>
      </w:pPr>
      <w:r>
        <w:rPr>
          <w:b/>
          <w:bCs/>
        </w:rPr>
        <w:t>5.11</w:t>
      </w:r>
      <w:r>
        <w:t xml:space="preserve"> В укр</w:t>
      </w:r>
      <w:r>
        <w:rPr>
          <w:rStyle w:val="s0"/>
        </w:rPr>
        <w:t>ы</w:t>
      </w:r>
      <w:r>
        <w:t>тиях, расположенных в зданиях с канализацией, следует предусматривать устройство промывных уборных с отводом сточных вод в наружную канализационную сеть. Допускается отметку пола у санитарных приборов поднимать вы</w:t>
      </w:r>
      <w:r>
        <w:t>ше отметки пола помещения. При этом высота от пола у приборов до потолка должна быть не менее 1,7 м.</w:t>
      </w:r>
    </w:p>
    <w:p w:rsidR="00000000" w:rsidRDefault="00B97D7B">
      <w:pPr>
        <w:ind w:firstLine="400"/>
        <w:jc w:val="both"/>
      </w:pPr>
      <w:r>
        <w:rPr>
          <w:b/>
          <w:bCs/>
        </w:rPr>
        <w:t>5.12</w:t>
      </w:r>
      <w:r>
        <w:t xml:space="preserve"> При отводе сточных вод из помещений подвалов самотеком следует предусматривать меры, исключающие затопление подвала сточными водами при подпоре в нару</w:t>
      </w:r>
      <w:r>
        <w:t>жной канализационной сети.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В условиях, когда канализационная сеть расположена выше пола укрытия, рекомендуется для сброса сточных вод самотеком пол санузлов предусматривать выше пола укрытия. </w:t>
      </w:r>
    </w:p>
    <w:p w:rsidR="00000000" w:rsidRDefault="00B97D7B">
      <w:pPr>
        <w:ind w:firstLine="400"/>
        <w:jc w:val="both"/>
      </w:pPr>
      <w:r>
        <w:rPr>
          <w:rStyle w:val="s0"/>
        </w:rPr>
        <w:t>При выпуске сточных вод самотеком из укрытий, расположенных в з</w:t>
      </w:r>
      <w:r>
        <w:rPr>
          <w:rStyle w:val="s0"/>
        </w:rPr>
        <w:t>аглубленных помещениях, на выпусках следует предусматривать установку электрифицированных задвижек, автоматически закрывающихся при повышении уровня стоков в наружной канализационной сети и автоматически открывающихся при понижении уровня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>5.13</w:t>
      </w:r>
      <w:r>
        <w:t xml:space="preserve"> В </w:t>
      </w:r>
      <w:r>
        <w:rPr>
          <w:rStyle w:val="s0"/>
        </w:rPr>
        <w:t>неканализ</w:t>
      </w:r>
      <w:r>
        <w:rPr>
          <w:rStyle w:val="s0"/>
        </w:rPr>
        <w:t xml:space="preserve">ационных помещениях необходимо предусматривать пудр-клозет или резервуар - выгреб для сбора нечистот с возможностью его очистки ассенизационным транспортом. Емкость резервуаров следует принимать из расчета 2 л в сутки на одного </w:t>
      </w:r>
      <w:r>
        <w:rPr>
          <w:rStyle w:val="s0"/>
        </w:rPr>
        <w:lastRenderedPageBreak/>
        <w:t>укрываемого. При наличии в р</w:t>
      </w:r>
      <w:r>
        <w:rPr>
          <w:rStyle w:val="s0"/>
        </w:rPr>
        <w:t>айоне автомобильного ассенизационного транспорта следует проектировать резервуары-выгребы.</w:t>
      </w:r>
    </w:p>
    <w:p w:rsidR="00000000" w:rsidRDefault="00B97D7B">
      <w:pPr>
        <w:ind w:firstLine="400"/>
        <w:jc w:val="both"/>
      </w:pPr>
      <w:r>
        <w:rPr>
          <w:rStyle w:val="s0"/>
        </w:rPr>
        <w:t>При расположении укрытия в подвале опорожнение производиться в зависимости от расположения санитарных узлов (</w:t>
      </w:r>
      <w:hyperlink r:id="rId253" w:anchor="sub_id=2214" w:history="1">
        <w:r>
          <w:rPr>
            <w:rStyle w:val="a3"/>
          </w:rPr>
          <w:t>рис. 14</w:t>
        </w:r>
      </w:hyperlink>
      <w:r>
        <w:rPr>
          <w:rStyle w:val="s0"/>
        </w:rPr>
        <w:t>).</w:t>
      </w:r>
    </w:p>
    <w:p w:rsidR="00000000" w:rsidRDefault="00B97D7B">
      <w:pPr>
        <w:ind w:firstLine="400"/>
        <w:jc w:val="both"/>
      </w:pPr>
      <w:r>
        <w:rPr>
          <w:rStyle w:val="s0"/>
        </w:rPr>
        <w:t>На рис. 14 а приведен вариант расположения санитарного узла у наружной стены укрытия.</w:t>
      </w:r>
    </w:p>
    <w:p w:rsidR="00000000" w:rsidRDefault="00B97D7B">
      <w:pPr>
        <w:ind w:firstLine="400"/>
        <w:jc w:val="both"/>
      </w:pPr>
      <w:r>
        <w:rPr>
          <w:rStyle w:val="s0"/>
        </w:rPr>
        <w:t>При данном варианте в наружной стене укрытия предусматривается установка патрубка с приварным фланцем для пропуска всасывающего шланга</w:t>
      </w:r>
      <w:r>
        <w:rPr>
          <w:rStyle w:val="s0"/>
        </w:rPr>
        <w:t xml:space="preserve"> вакуумной ассенизационной машины или передвижного насоса в резервуар-выгреб.</w:t>
      </w:r>
    </w:p>
    <w:p w:rsidR="00000000" w:rsidRDefault="00B97D7B">
      <w:pPr>
        <w:ind w:firstLine="400"/>
        <w:jc w:val="both"/>
      </w:pPr>
      <w:r>
        <w:rPr>
          <w:rStyle w:val="s0"/>
        </w:rPr>
        <w:t>Задвижка и патрубок, указанные на рис. 14 б, должны быть постоянно перекрыты, и открываться только при опорожнении резервуара. Этот вариант применяется при наличии водопровода, о</w:t>
      </w:r>
      <w:r>
        <w:rPr>
          <w:rStyle w:val="s0"/>
        </w:rPr>
        <w:t xml:space="preserve">беспечивающего возможность </w:t>
      </w:r>
      <w:r>
        <w:t>смыва нечистот в приемный колодец.</w:t>
      </w:r>
    </w:p>
    <w:p w:rsidR="00000000" w:rsidRDefault="00B97D7B">
      <w:pPr>
        <w:ind w:firstLine="400"/>
        <w:jc w:val="both"/>
      </w:pPr>
      <w:r>
        <w:rPr>
          <w:b/>
          <w:bCs/>
        </w:rPr>
        <w:t>5.14</w:t>
      </w:r>
      <w:r>
        <w:t xml:space="preserve"> В помещениях, приспосабливаемых под ПРУ вместимостью 20 чел. и менее, при отсутствии канализации для приема нечистот следует использовать плотно закрываемую выносную тару.</w:t>
      </w:r>
    </w:p>
    <w:p w:rsidR="00000000" w:rsidRDefault="00B97D7B">
      <w:pPr>
        <w:ind w:firstLine="400"/>
        <w:jc w:val="both"/>
      </w:pPr>
      <w:r>
        <w:t>В районах, не име</w:t>
      </w:r>
      <w:r>
        <w:t>ющих ассенизационного транспорта, для сбора нечистот следует применять выносные емкости.</w:t>
      </w:r>
    </w:p>
    <w:p w:rsidR="00000000" w:rsidRDefault="00B97D7B">
      <w:pPr>
        <w:ind w:firstLine="400"/>
        <w:jc w:val="both"/>
      </w:pPr>
      <w:r>
        <w:rPr>
          <w:b/>
          <w:bCs/>
          <w:spacing w:val="-4"/>
        </w:rPr>
        <w:t>5.15</w:t>
      </w:r>
      <w:r>
        <w:rPr>
          <w:spacing w:val="-4"/>
        </w:rPr>
        <w:t xml:space="preserve"> При расположении ПРУ в подвальных помещениях, не имеющих присоединений к канализационной системе, или при невозможности отвода стоков от санитарных приборов в нар</w:t>
      </w:r>
      <w:r>
        <w:rPr>
          <w:spacing w:val="-4"/>
        </w:rPr>
        <w:t xml:space="preserve">ужную канализацию самотеком необходимо предусматривать насосную станцию перекачки в соответствии с требованиями </w:t>
      </w:r>
      <w:hyperlink r:id="rId254" w:anchor="sub_id=748" w:history="1">
        <w:r>
          <w:rPr>
            <w:rStyle w:val="a3"/>
            <w:spacing w:val="-4"/>
          </w:rPr>
          <w:t>п. 7.48</w:t>
        </w:r>
      </w:hyperlink>
      <w:r>
        <w:rPr>
          <w:spacing w:val="-4"/>
        </w:rPr>
        <w:t xml:space="preserve"> СНиП РК 2.04-09-2002. Станции перекачки и приемные резе</w:t>
      </w:r>
      <w:r>
        <w:rPr>
          <w:spacing w:val="-4"/>
        </w:rPr>
        <w:t xml:space="preserve">рвуары при напорном отводе сточных вод во внешнюю канализацию необходимо размещать за пределами укрытия и выполнять незащищенными. В отдельных случаях допускается размещать насосы в подвальном помещении, прилегающем к укрытию, с учетом требований </w:t>
      </w:r>
      <w:hyperlink r:id="rId255" w:history="1">
        <w:r>
          <w:rPr>
            <w:rStyle w:val="a3"/>
            <w:spacing w:val="-4"/>
          </w:rPr>
          <w:t>СНиП 2.04.01-85</w:t>
        </w:r>
      </w:hyperlink>
      <w:r>
        <w:rPr>
          <w:spacing w:val="-4"/>
        </w:rPr>
        <w:t xml:space="preserve">*. В станциях перекачки, как правило, следует предусматривать установку двух насосов: рабочего и резервного. </w:t>
      </w:r>
    </w:p>
    <w:p w:rsidR="00000000" w:rsidRDefault="00B97D7B">
      <w:pPr>
        <w:ind w:firstLine="400"/>
        <w:jc w:val="both"/>
      </w:pPr>
      <w:r>
        <w:rPr>
          <w:b/>
          <w:bCs/>
        </w:rPr>
        <w:t>5.16</w:t>
      </w:r>
      <w:r>
        <w:t xml:space="preserve"> Проектировани</w:t>
      </w:r>
      <w:r>
        <w:rPr>
          <w:rStyle w:val="s0"/>
        </w:rPr>
        <w:t>е</w:t>
      </w:r>
      <w:r>
        <w:t xml:space="preserve"> электроснабжения и связи ПРУ следует производить в соотв</w:t>
      </w:r>
      <w:r>
        <w:t>етствии с требованиями действующих инструкции и правил устройства электроустановок, а также в соответствии с требованиями СНиП РК 2.04-09-2002.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2171700" cy="2505075"/>
            <wp:effectExtent l="0" t="0" r="0" b="9525"/>
            <wp:docPr id="72" name="Рисунок 72" descr="https://prod-prg-document-store-api.azurewebsites.net/api/DocumentObject/GetImageAsync?ImageId=40113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prod-prg-document-store-api.azurewebsites.net/api/DocumentObject/GetImageAsync?ImageId=40113573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00425" cy="2466975"/>
            <wp:effectExtent l="0" t="0" r="9525" b="9525"/>
            <wp:docPr id="73" name="Рисунок 73" descr="https://prod-prg-document-store-api.azurewebsites.net/api/DocumentObject/GetImageAsync?ImageId=40113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prod-prg-document-store-api.azurewebsites.net/api/DocumentObject/GetImageAsync?ImageId=40113574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14 - Принципиальная схема опорожнения резервуара-выгреба</w:t>
      </w:r>
    </w:p>
    <w:p w:rsidR="00000000" w:rsidRDefault="00B97D7B">
      <w:pPr>
        <w:ind w:firstLine="709"/>
        <w:jc w:val="center"/>
      </w:pPr>
      <w:r>
        <w:t>при помощи ассенизационного транспорта.</w:t>
      </w:r>
    </w:p>
    <w:p w:rsidR="00000000" w:rsidRDefault="00B97D7B">
      <w:pPr>
        <w:pStyle w:val="ac"/>
        <w:ind w:left="0" w:firstLine="709"/>
        <w:jc w:val="center"/>
      </w:pPr>
      <w:r>
        <w:rPr>
          <w:sz w:val="24"/>
          <w:szCs w:val="24"/>
        </w:rPr>
        <w:t xml:space="preserve">а - при расположении санузла у наружной стены; б - при расположении санузла внутри помещения; </w:t>
      </w:r>
    </w:p>
    <w:p w:rsidR="00000000" w:rsidRDefault="00B97D7B">
      <w:pPr>
        <w:pStyle w:val="ac"/>
        <w:ind w:left="0" w:firstLine="709"/>
        <w:jc w:val="center"/>
      </w:pPr>
      <w:r>
        <w:rPr>
          <w:sz w:val="24"/>
          <w:szCs w:val="24"/>
        </w:rPr>
        <w:t xml:space="preserve">1- глухие фланцы; 2- прокладки; 3 - патрубок; 4 - приямок; 5 - отверстие с крышкой; 6 - резервуары-выгребы; 7 - задвижка; 8 - патрубок с фланцами; 9 - колодец для приема стоков; 10 - труба с фланцем; </w:t>
      </w:r>
    </w:p>
    <w:p w:rsidR="00000000" w:rsidRDefault="00B97D7B">
      <w:pPr>
        <w:pStyle w:val="ac"/>
        <w:ind w:left="0" w:firstLine="709"/>
        <w:jc w:val="center"/>
      </w:pPr>
      <w:r>
        <w:rPr>
          <w:sz w:val="24"/>
          <w:szCs w:val="24"/>
        </w:rPr>
        <w:t>11 - съемное покрытие.</w:t>
      </w:r>
    </w:p>
    <w:p w:rsidR="00000000" w:rsidRDefault="00B97D7B">
      <w:pPr>
        <w:ind w:firstLine="709"/>
      </w:pPr>
      <w:r>
        <w:rPr>
          <w:b/>
          <w:bCs/>
        </w:rPr>
        <w:lastRenderedPageBreak/>
        <w:t> </w:t>
      </w:r>
    </w:p>
    <w:p w:rsidR="00000000" w:rsidRDefault="00B97D7B">
      <w:pPr>
        <w:ind w:firstLine="709"/>
        <w:jc w:val="center"/>
      </w:pPr>
      <w:r>
        <w:rPr>
          <w:b/>
          <w:bCs/>
        </w:rPr>
        <w:t>6 ПРОТИВОПОЖАРНЫЕ ТРЕБОВАНИЯ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6.1</w:t>
      </w:r>
      <w:r>
        <w:t xml:space="preserve"> При проектировании защитных сооружений гражданской обороны в части противопожарных требований надлежит руководствоваться соответствующими главами </w:t>
      </w:r>
      <w:hyperlink r:id="rId260" w:history="1">
        <w:r>
          <w:rPr>
            <w:rStyle w:val="a3"/>
          </w:rPr>
          <w:t>СНиП РК 2.04-09-2002</w:t>
        </w:r>
      </w:hyperlink>
      <w:r>
        <w:t xml:space="preserve"> в зависимости от на</w:t>
      </w:r>
      <w:r>
        <w:t>значения помещений в мирное время, а также требованиями настоящих норм.</w:t>
      </w:r>
    </w:p>
    <w:p w:rsidR="00000000" w:rsidRDefault="00B97D7B">
      <w:pPr>
        <w:ind w:firstLine="400"/>
        <w:jc w:val="both"/>
      </w:pPr>
      <w:r>
        <w:rPr>
          <w:b/>
          <w:bCs/>
        </w:rPr>
        <w:t>6.2</w:t>
      </w:r>
      <w:r>
        <w:t xml:space="preserve"> ПРУ следует размещать в подвальных помещениях производств категорий по пожарной опасности Г и Д.</w:t>
      </w:r>
    </w:p>
    <w:p w:rsidR="00000000" w:rsidRDefault="00B97D7B">
      <w:pPr>
        <w:pStyle w:val="33"/>
        <w:ind w:firstLine="400"/>
      </w:pPr>
      <w:r>
        <w:t>При использовании под ПРУ подвало</w:t>
      </w:r>
      <w:r>
        <w:rPr>
          <w:rStyle w:val="s0"/>
        </w:rPr>
        <w:t>в</w:t>
      </w:r>
      <w:r>
        <w:t xml:space="preserve"> производственных зданий с категориями производст</w:t>
      </w:r>
      <w:r>
        <w:t>в А, Б, В и Е в связи с взрывной, взрывопожарной и пожарной опасностью потребуются значительные затраты на проведение специальных мероприятий по изоляции их от наземной части зданий, защите входов и увеличению в ряде случаев несущей способности ограждающих</w:t>
      </w:r>
      <w:r>
        <w:t xml:space="preserve"> конструкций. Поэтому использование таких подвалов под ПРУ должно быть исключено.</w:t>
      </w:r>
    </w:p>
    <w:p w:rsidR="00000000" w:rsidRDefault="00B97D7B">
      <w:pPr>
        <w:ind w:firstLine="400"/>
        <w:jc w:val="both"/>
      </w:pPr>
      <w:r>
        <w:rPr>
          <w:b/>
          <w:bCs/>
          <w:spacing w:val="-2"/>
        </w:rPr>
        <w:t>6.3</w:t>
      </w:r>
      <w:r>
        <w:rPr>
          <w:spacing w:val="-2"/>
        </w:rPr>
        <w:t xml:space="preserve"> Огнестойкость зданий и сооружений, в которые предусматривается встраивать ПРУ, должна быть не ниже II степени. Основные строительные конструкции ПРУ принимаются несгораем</w:t>
      </w:r>
      <w:r>
        <w:rPr>
          <w:spacing w:val="-2"/>
        </w:rPr>
        <w:t xml:space="preserve">ыми (по группе возгораемости) с минимальными пределами огнестойкости, предусмотренными </w:t>
      </w:r>
      <w:hyperlink r:id="rId261" w:history="1">
        <w:r>
          <w:rPr>
            <w:rStyle w:val="a3"/>
            <w:spacing w:val="-2"/>
          </w:rPr>
          <w:t>СНиП РК 2.02-05-2002</w:t>
        </w:r>
      </w:hyperlink>
      <w:r>
        <w:rPr>
          <w:spacing w:val="-2"/>
        </w:rPr>
        <w:t>.</w:t>
      </w:r>
    </w:p>
    <w:p w:rsidR="00000000" w:rsidRDefault="00B97D7B">
      <w:pPr>
        <w:ind w:firstLine="400"/>
        <w:jc w:val="both"/>
      </w:pPr>
      <w:r>
        <w:t>В зоне воздействия ударной волны возможно возникновение пожара от действия светово</w:t>
      </w:r>
      <w:r>
        <w:t>го излучения и в следствии разрушения огневых нагревательных приборов, короткого замыкания при повреждении электрических сетей и по другим причинам. ПРУ и здания, в которые они встроены, должны быть I и II степени огнестойкости. При этом группы возгораемос</w:t>
      </w:r>
      <w:r>
        <w:t>ти, минимальные пределы огнестойкости основных строительных конструкций определяются по СНиП РК 2.02-05-2002.</w:t>
      </w:r>
    </w:p>
    <w:p w:rsidR="00000000" w:rsidRDefault="00B97D7B">
      <w:pPr>
        <w:ind w:firstLine="400"/>
        <w:jc w:val="both"/>
      </w:pPr>
      <w:r>
        <w:t>Вне зоны воздействия ударной волны степень огнестойкости зданий и сооружений, в которых размещаются ПРУ, определяется их назначением в объектах эк</w:t>
      </w:r>
      <w:r>
        <w:t>ономики.</w:t>
      </w:r>
    </w:p>
    <w:p w:rsidR="00000000" w:rsidRDefault="00B97D7B">
      <w:pPr>
        <w:ind w:firstLine="400"/>
        <w:jc w:val="both"/>
      </w:pPr>
      <w:r>
        <w:rPr>
          <w:b/>
          <w:bCs/>
        </w:rPr>
        <w:t>6.4</w:t>
      </w:r>
      <w:r>
        <w:t xml:space="preserve"> Для внутренней отделки помещений защитных сооружений ПРУ должны применяться несгораемые или трудно сгораемые материалы. Запрещается применение сгораемых синтетических материалов для изготовления нар и другого оборудования.</w:t>
      </w:r>
    </w:p>
    <w:p w:rsidR="00000000" w:rsidRDefault="00B97D7B">
      <w:pPr>
        <w:pStyle w:val="ac"/>
        <w:ind w:left="0" w:firstLine="400"/>
      </w:pPr>
      <w:r>
        <w:rPr>
          <w:sz w:val="24"/>
          <w:szCs w:val="24"/>
        </w:rPr>
        <w:t>При использовании по</w:t>
      </w:r>
      <w:r>
        <w:rPr>
          <w:sz w:val="24"/>
          <w:szCs w:val="24"/>
        </w:rPr>
        <w:t>д укрытия гардеробных помещений, размещаемых в подвалах, хранение домашней и рабочей одежды должно производиться на металлических вешалках или в металлических шкафах.</w:t>
      </w:r>
    </w:p>
    <w:p w:rsidR="00000000" w:rsidRDefault="00B97D7B">
      <w:pPr>
        <w:ind w:firstLine="400"/>
        <w:jc w:val="both"/>
      </w:pPr>
      <w:r>
        <w:rPr>
          <w:b/>
          <w:bCs/>
        </w:rPr>
        <w:t>6.5</w:t>
      </w:r>
      <w:r>
        <w:t xml:space="preserve"> ПРУ должны иметь не менее двух входов с шириной двери не менее 0,8 м и высотой двери </w:t>
      </w:r>
      <w:r>
        <w:t>не менее 1,8 м.</w:t>
      </w:r>
    </w:p>
    <w:p w:rsidR="00000000" w:rsidRDefault="00B97D7B">
      <w:pPr>
        <w:ind w:firstLine="400"/>
        <w:jc w:val="both"/>
      </w:pPr>
      <w:r>
        <w:rPr>
          <w:spacing w:val="-5"/>
        </w:rPr>
        <w:t xml:space="preserve">Количество входов в ПРУ определяется в соответствии с данными, приведенными в </w:t>
      </w:r>
      <w:hyperlink r:id="rId262" w:history="1">
        <w:r>
          <w:rPr>
            <w:rStyle w:val="a3"/>
            <w:spacing w:val="-5"/>
          </w:rPr>
          <w:t>СНиП РК 2.04-09-2002</w:t>
        </w:r>
      </w:hyperlink>
      <w:r>
        <w:rPr>
          <w:spacing w:val="-5"/>
        </w:rPr>
        <w:t>.</w:t>
      </w:r>
    </w:p>
    <w:p w:rsidR="00000000" w:rsidRDefault="00B97D7B">
      <w:pPr>
        <w:ind w:firstLine="400"/>
        <w:jc w:val="both"/>
      </w:pPr>
      <w:r>
        <w:rPr>
          <w:b/>
          <w:bCs/>
          <w:spacing w:val="-2"/>
        </w:rPr>
        <w:t>6.6</w:t>
      </w:r>
      <w:r>
        <w:rPr>
          <w:spacing w:val="-2"/>
        </w:rPr>
        <w:t xml:space="preserve"> ПРУ в соответствии с их использованием в мирное время должны иметь перв</w:t>
      </w:r>
      <w:r>
        <w:rPr>
          <w:spacing w:val="-2"/>
        </w:rPr>
        <w:t>ичные средства пожаротушения (ручные пенные огнетушители, песок и др.) в количествах, предусмотренных соответствующими типовыми правилами пожарной безопасности.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1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fr1"/>
        <w:spacing w:before="0"/>
        <w:jc w:val="center"/>
      </w:pPr>
      <w:r>
        <w:rPr>
          <w:rFonts w:ascii="Times New Roman" w:hAnsi="Times New Roman" w:cs="Times New Roman"/>
          <w:sz w:val="24"/>
          <w:szCs w:val="24"/>
        </w:rPr>
        <w:t>Варианты объемно-планировочных решений помещений, приспасабливаемых под ПРУ</w:t>
      </w:r>
    </w:p>
    <w:p w:rsidR="00000000" w:rsidRDefault="00B97D7B">
      <w:pPr>
        <w:ind w:firstLine="709"/>
      </w:pPr>
      <w:r>
        <w:t> </w:t>
      </w:r>
    </w:p>
    <w:p w:rsidR="00000000" w:rsidRDefault="00B97D7B">
      <w:r>
        <w:t> </w:t>
      </w:r>
    </w:p>
    <w:p w:rsidR="00000000" w:rsidRDefault="00B97D7B">
      <w:pPr>
        <w:jc w:val="center"/>
      </w:pPr>
      <w:r>
        <w:rPr>
          <w:noProof/>
        </w:rPr>
        <w:lastRenderedPageBreak/>
        <w:drawing>
          <wp:inline distT="0" distB="0" distL="0" distR="0">
            <wp:extent cx="1228725" cy="161925"/>
            <wp:effectExtent l="0" t="0" r="9525" b="9525"/>
            <wp:docPr id="74" name="Рисунок 74" descr="https://prod-prg-document-store-api.azurewebsites.net/api/DocumentObject/GetImageAsync?ImageId=40113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prod-prg-document-store-api.azurewebsites.net/api/DocumentObject/GetImageAsync?ImageId=40113575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09925" cy="5886450"/>
            <wp:effectExtent l="0" t="0" r="9525" b="0"/>
            <wp:docPr id="75" name="Рисунок 75" descr="https://prod-prg-document-store-api.azurewebsites.net/api/DocumentObject/GetImageAsync?ImageId=4011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prod-prg-document-store-api.azurewebsites.net/api/DocumentObject/GetImageAsync?ImageId=40113576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rStyle w:val="s0"/>
        </w:rPr>
        <w:t>Схема 1. Планировочное решение санитарно-бытового помещения (гардероба с душевой)</w:t>
      </w:r>
    </w:p>
    <w:p w:rsidR="00000000" w:rsidRDefault="00B97D7B">
      <w:pPr>
        <w:jc w:val="center"/>
      </w:pPr>
      <w:r>
        <w:rPr>
          <w:rStyle w:val="s0"/>
        </w:rPr>
        <w:t xml:space="preserve">1-гардероб уличной и домашней одежды на 180 двойных шкафов, 2- гардероб рабочей одежды на 180 одинарных шкафов, 3-душевая, 4- раздевалка перед душевой, 5- женский сан. </w:t>
      </w:r>
      <w:r>
        <w:rPr>
          <w:rStyle w:val="s0"/>
        </w:rPr>
        <w:t xml:space="preserve">узел, 6- мужской сан. узел, </w:t>
      </w:r>
    </w:p>
    <w:p w:rsidR="00000000" w:rsidRDefault="00B97D7B">
      <w:pPr>
        <w:jc w:val="center"/>
      </w:pPr>
      <w:r>
        <w:rPr>
          <w:rStyle w:val="s0"/>
        </w:rPr>
        <w:t>7- персональная, 8- помещение для сушки волос и мелкого ремонта, 9- кладовая чистой одежды, 10- склад инвентаря, 11- вентиляционная, 12- кладовая грязной одежды, 13-контейнерная, 14-вход № 1, 15-вход № 2, 16-вход № 3 (переход в</w:t>
      </w:r>
      <w:r>
        <w:rPr>
          <w:rStyle w:val="s0"/>
        </w:rPr>
        <w:t xml:space="preserve"> соседний корпус).</w:t>
      </w:r>
    </w:p>
    <w:p w:rsidR="00000000" w:rsidRDefault="00B97D7B">
      <w:pPr>
        <w:jc w:val="center"/>
      </w:pPr>
      <w:r>
        <w:rPr>
          <w:rStyle w:val="s0"/>
        </w:rPr>
        <w:t> </w:t>
      </w:r>
    </w:p>
    <w:p w:rsidR="00000000" w:rsidRDefault="00B97D7B">
      <w:pPr>
        <w:ind w:firstLine="709"/>
      </w:pPr>
      <w:r>
        <w:rPr>
          <w:noProof/>
        </w:rPr>
        <w:lastRenderedPageBreak/>
        <w:drawing>
          <wp:inline distT="0" distB="0" distL="0" distR="0">
            <wp:extent cx="952500" cy="114300"/>
            <wp:effectExtent l="0" t="0" r="0" b="0"/>
            <wp:docPr id="76" name="Рисунок 76" descr="https://prod-prg-document-store-api.azurewebsites.net/api/DocumentObject/GetImageAsync?ImageId=4011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prod-prg-document-store-api.azurewebsites.net/api/DocumentObject/GetImageAsync?ImageId=40113577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67125" cy="5657850"/>
            <wp:effectExtent l="0" t="0" r="9525" b="0"/>
            <wp:docPr id="77" name="Рисунок 77" descr="https://prod-prg-document-store-api.azurewebsites.net/api/DocumentObject/GetImageAsync?ImageId=4011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prod-prg-document-store-api.azurewebsites.net/api/DocumentObject/GetImageAsync?ImageId=40113578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jc w:val="center"/>
      </w:pPr>
      <w:r>
        <w:t> </w:t>
      </w:r>
    </w:p>
    <w:p w:rsidR="00000000" w:rsidRDefault="00B97D7B">
      <w:pPr>
        <w:jc w:val="center"/>
      </w:pPr>
      <w:r>
        <w:t>Схема 2. Планировочное решение приспособления санитарно-бытового помещения под противорадиационное укрытие на 900 чел.</w:t>
      </w:r>
    </w:p>
    <w:p w:rsidR="00000000" w:rsidRDefault="00B97D7B">
      <w:pPr>
        <w:jc w:val="center"/>
      </w:pPr>
      <w:r>
        <w:rPr>
          <w:i/>
          <w:iCs/>
        </w:rPr>
        <w:t>1-4, 8-10 -</w:t>
      </w:r>
      <w:r>
        <w:t xml:space="preserve"> помещения для размещения укрываемых</w:t>
      </w:r>
      <w:r>
        <w:t xml:space="preserve">, </w:t>
      </w:r>
      <w:r>
        <w:rPr>
          <w:i/>
          <w:iCs/>
        </w:rPr>
        <w:t>5 -</w:t>
      </w:r>
      <w:r>
        <w:t xml:space="preserve"> женский сан. узел, </w:t>
      </w:r>
      <w:r>
        <w:rPr>
          <w:i/>
          <w:iCs/>
        </w:rPr>
        <w:t>6 -</w:t>
      </w:r>
      <w:r>
        <w:t xml:space="preserve"> мужской сан. узел,</w:t>
      </w:r>
    </w:p>
    <w:p w:rsidR="00000000" w:rsidRDefault="00B97D7B">
      <w:pPr>
        <w:jc w:val="center"/>
      </w:pPr>
      <w:r>
        <w:rPr>
          <w:i/>
          <w:iCs/>
        </w:rPr>
        <w:t>7 -</w:t>
      </w:r>
      <w:r>
        <w:t xml:space="preserve">медицинский пункт, </w:t>
      </w:r>
      <w:r>
        <w:rPr>
          <w:i/>
          <w:iCs/>
        </w:rPr>
        <w:t>1 1 -</w:t>
      </w:r>
      <w:r>
        <w:t xml:space="preserve">вентиляционная, </w:t>
      </w:r>
      <w:r>
        <w:rPr>
          <w:i/>
          <w:iCs/>
        </w:rPr>
        <w:t xml:space="preserve">12, 13 - </w:t>
      </w:r>
      <w:r>
        <w:t xml:space="preserve">помещения для хранения загрязненной верхней одежды, </w:t>
      </w:r>
      <w:r>
        <w:rPr>
          <w:i/>
          <w:iCs/>
        </w:rPr>
        <w:t xml:space="preserve">14 - </w:t>
      </w:r>
      <w:r>
        <w:t xml:space="preserve">вход № 1, </w:t>
      </w:r>
      <w:r>
        <w:rPr>
          <w:i/>
          <w:iCs/>
        </w:rPr>
        <w:t>15 -</w:t>
      </w:r>
      <w:r>
        <w:t xml:space="preserve"> вход № 2, </w:t>
      </w:r>
      <w:r>
        <w:rPr>
          <w:i/>
          <w:iCs/>
        </w:rPr>
        <w:t>16 -</w:t>
      </w:r>
      <w:r>
        <w:t xml:space="preserve"> вход № 3 (переход в соседний корпус).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</w:pPr>
      <w:r>
        <w:rPr>
          <w:noProof/>
        </w:rPr>
        <w:lastRenderedPageBreak/>
        <w:drawing>
          <wp:inline distT="0" distB="0" distL="0" distR="0">
            <wp:extent cx="5686425" cy="2600325"/>
            <wp:effectExtent l="0" t="0" r="9525" b="9525"/>
            <wp:docPr id="78" name="Рисунок 78" descr="https://prod-prg-document-store-api.azurewebsites.net/api/DocumentObject/GetImageAsync?ImageId=40113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prod-prg-document-store-api.azurewebsites.net/api/DocumentObject/GetImageAsync?ImageId=40113579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Схема 3 - Планировочное решение цокольного этажа школы на 320 учащихся</w:t>
      </w:r>
    </w:p>
    <w:p w:rsidR="00000000" w:rsidRDefault="00B97D7B">
      <w:pPr>
        <w:ind w:firstLine="709"/>
        <w:jc w:val="center"/>
      </w:pPr>
      <w:r>
        <w:t>1 - спортзал; 2 - электрощитовая; 3 - раздеваль</w:t>
      </w:r>
      <w:r>
        <w:t xml:space="preserve">ни; 4 - уборные, душевые; 5 - вестибюль с гардеробом; </w:t>
      </w:r>
    </w:p>
    <w:p w:rsidR="00000000" w:rsidRDefault="00B97D7B">
      <w:pPr>
        <w:ind w:firstLine="709"/>
        <w:jc w:val="center"/>
      </w:pPr>
      <w:r>
        <w:t xml:space="preserve">6 - фотолаборатория; 7 - кабинет врача; 8 - обеденный зал; 9 - молочная; 10 - холодильные камеры; </w:t>
      </w:r>
    </w:p>
    <w:p w:rsidR="00000000" w:rsidRDefault="00B97D7B">
      <w:pPr>
        <w:ind w:firstLine="709"/>
        <w:jc w:val="center"/>
      </w:pPr>
      <w:r>
        <w:t>11 - загрузочная; 12 - вестибюль с гардеробом; 13 - кладовая овощей; 14 - бытовые для персонала столов</w:t>
      </w:r>
      <w:r>
        <w:t xml:space="preserve">ой; 15 - санузел для персонала столовой; 16 - кладовая сухих продуктов; 17 - кухня (заготовочная); </w:t>
      </w:r>
    </w:p>
    <w:p w:rsidR="00000000" w:rsidRDefault="00B97D7B">
      <w:pPr>
        <w:ind w:firstLine="709"/>
        <w:jc w:val="center"/>
      </w:pPr>
      <w:r>
        <w:t xml:space="preserve">18 - моечная; 19 - тамбур; 20 - вентиляционная; 21 - хозяйственная кладовая; 22 - комната мастера; </w:t>
      </w:r>
    </w:p>
    <w:p w:rsidR="00000000" w:rsidRDefault="00B97D7B">
      <w:pPr>
        <w:ind w:firstLine="709"/>
        <w:jc w:val="center"/>
      </w:pPr>
      <w:r>
        <w:t>23 - комбинированные мастерские по обработке металла и д</w:t>
      </w:r>
      <w:r>
        <w:t xml:space="preserve">ревесины; 24 - коридор; 25 - вход № 1; </w:t>
      </w:r>
    </w:p>
    <w:p w:rsidR="00000000" w:rsidRDefault="00B97D7B">
      <w:pPr>
        <w:ind w:firstLine="709"/>
        <w:jc w:val="center"/>
      </w:pPr>
      <w:r>
        <w:t>26 - вход № 2; 27 - вход № 3</w:t>
      </w:r>
    </w:p>
    <w:p w:rsidR="00000000" w:rsidRDefault="00B97D7B">
      <w:pPr>
        <w:ind w:firstLine="709"/>
      </w:pPr>
      <w:r>
        <w:rPr>
          <w:noProof/>
        </w:rPr>
        <w:drawing>
          <wp:inline distT="0" distB="0" distL="0" distR="0">
            <wp:extent cx="5038725" cy="2171700"/>
            <wp:effectExtent l="0" t="0" r="9525" b="0"/>
            <wp:docPr id="79" name="Рисунок 79" descr="https://prod-prg-document-store-api.azurewebsites.net/api/DocumentObject/GetImageAsync?ImageId=40113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prod-prg-document-store-api.azurewebsites.net/api/DocumentObject/GetImageAsync?ImageId=40113580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Схема 4 - Планировоч</w:t>
      </w:r>
      <w:r>
        <w:t>ное решение ПРУ на 750 чел. в цокольном этаже школы на 320 учащихся</w:t>
      </w:r>
    </w:p>
    <w:p w:rsidR="00000000" w:rsidRDefault="00B97D7B">
      <w:pPr>
        <w:ind w:firstLine="709"/>
        <w:jc w:val="center"/>
      </w:pPr>
      <w:r>
        <w:t>1 - спортзал; 2 - электрощитовая; 3, 6, 24, 28 - помещения для размещения учащихся в возрасте 12 лет и старше, педагогов и населения (544 чел.); 4 - санитарный узел; 7 - медпункт; 8 - поме</w:t>
      </w:r>
      <w:r>
        <w:t>щение для размещения беременных женщин, кормящих матерей и детей дошкольного возраста (86 чел.); 9 - буфетная; 10 - холодильная камера; 11 - загрузочная; 12 - вестибюль с гардеробом; 13 - кладовая овощей; 14 - бытовые для персонала буфета и кухни; 15 - сан</w:t>
      </w:r>
      <w:r>
        <w:t xml:space="preserve">узлы; 16 - кладовая сухих продуктов; 17 - кухня (заготовочная); 18 - моечная; 19, 21, 22 - помещения для хранения загрязненной верхней </w:t>
      </w:r>
      <w:r>
        <w:lastRenderedPageBreak/>
        <w:t xml:space="preserve">одежды; 20 - вентиляционная; 23 - помещение для размещения учащихся в возрасте до 12 лет (120 чел.); </w:t>
      </w:r>
      <w:r>
        <w:rPr>
          <w:i/>
          <w:iCs/>
        </w:rPr>
        <w:t>25</w:t>
      </w:r>
      <w:r>
        <w:t xml:space="preserve"> - вход № 1; </w:t>
      </w:r>
      <w:r>
        <w:rPr>
          <w:i/>
          <w:iCs/>
        </w:rPr>
        <w:t>26</w:t>
      </w:r>
      <w:r>
        <w:t xml:space="preserve"> - </w:t>
      </w:r>
      <w:r>
        <w:t>вход № 2; 27 - вход № 3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5667375" cy="2352675"/>
            <wp:effectExtent l="0" t="0" r="9525" b="9525"/>
            <wp:docPr id="80" name="Рисунок 80" descr="https://prod-prg-document-store-api.azurewebsites.net/api/DocumentObject/GetImageAsync?ImageId=40113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prod-prg-document-store-api.azurewebsites.net/api/DocumentObject/GetImageAsync?ImageId=40113581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Схема 5 - Планировочное решение первого этажа трехэтажного административного з</w:t>
      </w:r>
      <w:r>
        <w:t>дания</w:t>
      </w:r>
    </w:p>
    <w:p w:rsidR="00000000" w:rsidRDefault="00B97D7B">
      <w:pPr>
        <w:ind w:firstLine="709"/>
        <w:jc w:val="center"/>
      </w:pPr>
      <w:r>
        <w:t xml:space="preserve">1 - вестибюль с гардеробом; 2 - административно-конторские помещения; 3 - женский санузел; </w:t>
      </w:r>
    </w:p>
    <w:p w:rsidR="00000000" w:rsidRDefault="00B97D7B">
      <w:pPr>
        <w:ind w:firstLine="709"/>
        <w:jc w:val="center"/>
      </w:pPr>
      <w:r>
        <w:t>4 - вентиляционная; 5 - помещения общественных организаций: 6 - печать; 7 - буфет; 8 - зал собраний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5981700" cy="2657475"/>
            <wp:effectExtent l="0" t="0" r="0" b="9525"/>
            <wp:docPr id="81" name="Рисунок 81" descr="https://prod-prg-document-store-api.azurewebsites.net/api/DocumentObject/GetImageAsync?ImageId=40113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prod-prg-document-store-api.azurewebsites.net/api/DocumentObject/GetImageAsync?ImageId=40113582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Схема 6 - Планировочное решение ПРУ на 600 чел. в первом этаже административного здания</w:t>
      </w:r>
    </w:p>
    <w:p w:rsidR="00000000" w:rsidRDefault="00B97D7B">
      <w:pPr>
        <w:ind w:firstLine="709"/>
        <w:jc w:val="center"/>
      </w:pPr>
      <w:r>
        <w:t>1 - помещения для размещения укрываемых; 2 - помещения для</w:t>
      </w:r>
      <w:r>
        <w:t xml:space="preserve"> загрязненной одежды; </w:t>
      </w:r>
    </w:p>
    <w:p w:rsidR="00000000" w:rsidRDefault="00B97D7B">
      <w:pPr>
        <w:ind w:firstLine="709"/>
        <w:jc w:val="center"/>
      </w:pPr>
      <w:r>
        <w:t>3 - женский санузел; 4 - вентиляционная; 5 - комната для беременных женщин и кормящих матерей; 6 - санитарный пост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rPr>
          <w:noProof/>
        </w:rPr>
        <w:lastRenderedPageBreak/>
        <w:drawing>
          <wp:inline distT="0" distB="0" distL="0" distR="0">
            <wp:extent cx="180975" cy="200025"/>
            <wp:effectExtent l="0" t="0" r="9525" b="9525"/>
            <wp:docPr id="82" name="Рисунок 82" descr="https://prod-prg-document-store-api.azurewebsites.net/api/DocumentObject/GetImageAsync?ImageId=40113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prod-prg-document-store-api.azurewebsites.net/api/DocumentObject/GetImageAsync?ImageId=40113583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28775" cy="1562100"/>
            <wp:effectExtent l="0" t="0" r="9525" b="0"/>
            <wp:docPr id="83" name="Рисунок 83" descr="https://prod-prg-document-store-api.azurewebsites.net/api/DocumentObject/GetImageAsync?ImageId=40113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prod-prg-document-store-api.azurewebsites.net/api/DocumentObject/GetImageAsync?ImageId=40113584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</w:t>
      </w: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84" name="Рисунок 84" descr="https://prod-prg-document-store-api.azurewebsites.net/api/DocumentObject/GetImageAsync?ImageId=40113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prod-prg-document-store-api.azurewebsites.net/api/DocumentObject/GetImageAsync?ImageId=40113585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6975" cy="1352550"/>
            <wp:effectExtent l="0" t="0" r="9525" b="0"/>
            <wp:docPr id="85" name="Рисунок 85" descr="https://prod-prg-document-store-api.azurewebsites.net/api/DocumentObject/GetImageAsync?ImageId=40113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prod-prg-document-store-api.azurewebsites.net/api/DocumentObject/GetImageAsync?ImageId=40113586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rPr>
          <w:noProof/>
        </w:rPr>
        <w:drawing>
          <wp:inline distT="0" distB="0" distL="0" distR="0">
            <wp:extent cx="171450" cy="200025"/>
            <wp:effectExtent l="0" t="0" r="0" b="9525"/>
            <wp:docPr id="86" name="Рисунок 86" descr="https://prod-prg-document-store-api.azurewebsites.net/api/DocumentObject/GetImageAsync?ImageId=4011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prod-prg-document-store-api.azurewebsites.net/api/DocumentObject/GetImageAsync?ImageId=40113587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28800" cy="1733550"/>
            <wp:effectExtent l="0" t="0" r="0" b="0"/>
            <wp:docPr id="87" name="Рисунок 87" descr="https://prod-prg-document-store-api.azurewebsites.net/api/DocumentObject/GetImageAsync?ImageId=40113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prod-prg-document-store-api.azurewebsites.net/api/DocumentObject/GetImageAsync?ImageId=40113588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         </w:t>
      </w:r>
      <w:r>
        <w:rPr>
          <w:noProof/>
        </w:rPr>
        <w:drawing>
          <wp:inline distT="0" distB="0" distL="0" distR="0">
            <wp:extent cx="2352675" cy="1638300"/>
            <wp:effectExtent l="0" t="0" r="9525" b="0"/>
            <wp:docPr id="88" name="Рисунок 88" descr="https://prod-prg-document-store-api.azurewebsites.net/api/DocumentObject/GetImageAsync?ImageId=4011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prod-prg-document-store-api.azurewebsites.net/api/DocumentObject/GetImageAsync?ImageId=40113589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rPr>
          <w:noProof/>
        </w:rPr>
        <w:drawing>
          <wp:inline distT="0" distB="0" distL="0" distR="0">
            <wp:extent cx="1838325" cy="1343025"/>
            <wp:effectExtent l="0" t="0" r="9525" b="9525"/>
            <wp:docPr id="89" name="Рисунок 89" descr="https://prod-prg-document-store-api.azurewebsites.net/api/DocumentObject/GetImageAsync?ImageId=4011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prod-prg-document-store-api.azurewebsites.net/api/DocumentObject/GetImageAsync?ImageId=40113590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         </w:t>
      </w:r>
      <w:r>
        <w:rPr>
          <w:noProof/>
        </w:rPr>
        <w:drawing>
          <wp:inline distT="0" distB="0" distL="0" distR="0">
            <wp:extent cx="2009775" cy="1485900"/>
            <wp:effectExtent l="0" t="0" r="9525" b="0"/>
            <wp:docPr id="90" name="Рисунок 90" descr="https://prod-prg-document-store-api.azurewebsites.net/api/DocumentObject/GetImageAsync?ImageId=40113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prod-prg-document-store-api.azurewebsites.net/api/DocumentObject/GetImageAsync?ImageId=40113591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center"/>
      </w:pPr>
      <w:r>
        <w:t xml:space="preserve">Схема 7 - Варианты размещения мест для укрываемых при расстоянии между продольными стенами (рядами колонн) а - 4,5 м;   б - 3 </w:t>
      </w:r>
      <w:r>
        <w:t>м; в - 6 м.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2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b/>
          <w:bCs/>
        </w:rPr>
        <w:t>Примеры расчета несущей способности железобетонных элементов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1.</w:t>
      </w:r>
    </w:p>
    <w:p w:rsidR="00000000" w:rsidRDefault="00B97D7B">
      <w:pPr>
        <w:ind w:firstLine="400"/>
        <w:jc w:val="both"/>
      </w:pPr>
      <w:r>
        <w:t>Проверочный расчет динамической несущей способности сборного покрытия, выполненного из ребристых плит (рис. 1).</w:t>
      </w:r>
    </w:p>
    <w:p w:rsidR="00000000" w:rsidRDefault="00B97D7B">
      <w:pPr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4533900" cy="1771650"/>
            <wp:effectExtent l="0" t="0" r="0" b="0"/>
            <wp:docPr id="91" name="Рисунок 91" descr="https://prod-prg-document-store-api.azurewebsites.net/api/DocumentObject/GetImageAsync?ImageId=40113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prod-prg-document-store-api.azurewebsites.net/api/DocumentObject/GetImageAsync?ImageId=40113592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2371725" cy="1038225"/>
            <wp:effectExtent l="0" t="0" r="9525" b="9525"/>
            <wp:docPr id="92" name="Рисунок 92" descr="https://prod-prg-document-store-api.azurewebsites.net/api/DocumentObject/GetImageAsync?ImageId=40113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prod-prg-document-store-api.azurewebsites.net/api/DocumentObject/GetImageAsync?ImageId=40113593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1 - Плита покрытия.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1 </w:t>
      </w:r>
      <w:r>
        <w:t>Высота сечения плиты h = 40 см; толщина полки h</w:t>
      </w:r>
      <w:r>
        <w:rPr>
          <w:vertAlign w:val="subscript"/>
        </w:rPr>
        <w:t>п</w:t>
      </w:r>
      <w:r>
        <w:t xml:space="preserve"> =</w:t>
      </w:r>
      <w:r>
        <w:t xml:space="preserve"> 5 см; высота поперечных ребер полки h</w:t>
      </w:r>
      <w:r>
        <w:rPr>
          <w:vertAlign w:val="subscript"/>
        </w:rPr>
        <w:t>р</w:t>
      </w:r>
      <w:r>
        <w:t xml:space="preserve"> = 20 см; длина плиты </w:t>
      </w:r>
      <w:r>
        <w:rPr>
          <w:rFonts w:ascii="MT Extra" w:hAnsi="MT Extra"/>
        </w:rPr>
        <w:t></w:t>
      </w:r>
      <w:r>
        <w:t xml:space="preserve"> = 595 см; ширина плиты b</w:t>
      </w:r>
      <w:r>
        <w:rPr>
          <w:vertAlign w:val="subscript"/>
        </w:rPr>
        <w:t>п</w:t>
      </w:r>
      <w:r>
        <w:t xml:space="preserve"> = 148,5 см; ширина продольных ребер плиты (внешней части) b</w:t>
      </w:r>
      <w:r>
        <w:rPr>
          <w:vertAlign w:val="subscript"/>
        </w:rPr>
        <w:t>р</w:t>
      </w:r>
      <w:r>
        <w:t xml:space="preserve"> = 17 см.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2 </w:t>
      </w:r>
      <w:r>
        <w:t>Бетон кл. В 25, R</w:t>
      </w:r>
      <w:r>
        <w:rPr>
          <w:vertAlign w:val="subscript"/>
        </w:rPr>
        <w:t>b</w:t>
      </w:r>
      <w:r>
        <w:t xml:space="preserve"> = 148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3 </w:t>
      </w:r>
      <w:r>
        <w:t>Арматурная сталь класса А-IIIв с расчетным сопротивлением R</w:t>
      </w:r>
      <w:r>
        <w:t>s = 4000 кгс/см</w:t>
      </w:r>
      <w:r>
        <w:rPr>
          <w:vertAlign w:val="superscript"/>
        </w:rPr>
        <w:t>2</w:t>
      </w:r>
      <w:r>
        <w:t xml:space="preserve"> (два стержня диаметром 14 мм; As = 3,08 см</w:t>
      </w:r>
      <w:r>
        <w:rPr>
          <w:vertAlign w:val="superscript"/>
        </w:rPr>
        <w:t>2</w:t>
      </w:r>
      <w:r>
        <w:t>).</w:t>
      </w:r>
    </w:p>
    <w:p w:rsidR="00000000" w:rsidRDefault="00B97D7B">
      <w:pPr>
        <w:ind w:firstLine="400"/>
        <w:jc w:val="both"/>
      </w:pPr>
      <w:r>
        <w:rPr>
          <w:b/>
          <w:bCs/>
        </w:rPr>
        <w:t>4</w:t>
      </w:r>
      <w:r>
        <w:t xml:space="preserve"> Величина начального предварительного напряжения </w:t>
      </w:r>
      <w:r>
        <w:rPr>
          <w:rFonts w:ascii="Symbol" w:hAnsi="Symbol"/>
        </w:rPr>
        <w:t></w:t>
      </w:r>
      <w:r>
        <w:rPr>
          <w:vertAlign w:val="subscript"/>
        </w:rPr>
        <w:t>о</w:t>
      </w:r>
      <w:r>
        <w:t xml:space="preserve"> = 3850 кгс/см</w:t>
      </w:r>
      <w:r>
        <w:rPr>
          <w:vertAlign w:val="superscript"/>
        </w:rPr>
        <w:t>2</w:t>
      </w:r>
      <w:r>
        <w:t>. Усилие натяжения на одном стержне N = 5930 кг.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5 </w:t>
      </w:r>
      <w:r>
        <w:t>Ненапрягаемая арматура в ребре (рядом с напрягаемой) - два стержня диаметро</w:t>
      </w:r>
      <w:r>
        <w:t>м 5 мм, площадью 0,39 см</w:t>
      </w:r>
      <w:r>
        <w:rPr>
          <w:vertAlign w:val="superscript"/>
        </w:rPr>
        <w:t>2</w:t>
      </w:r>
      <w:r>
        <w:t>, с расчетным сопротивлением Rs = 3150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6 </w:t>
      </w:r>
      <w:r>
        <w:t>Полка плиты заармирована сварными сетками с четырьмя продольными стержнями из стали диаметром 5мм кл. Bp-I.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7 </w:t>
      </w:r>
      <w:r>
        <w:t xml:space="preserve">Опирание плит на ригель считается шарнирным с расчетным пролетом </w:t>
      </w:r>
      <w:r>
        <w:rPr>
          <w:rFonts w:ascii="MT Extra" w:hAnsi="MT Extra"/>
        </w:rPr>
        <w:t></w:t>
      </w:r>
      <w:r>
        <w:rPr>
          <w:vertAlign w:val="subscript"/>
        </w:rPr>
        <w:t>P</w:t>
      </w:r>
      <w:r>
        <w:t xml:space="preserve"> = 5</w:t>
      </w:r>
      <w:r>
        <w:t>950 - 100 = 5850 мм = 585 см.</w:t>
      </w:r>
    </w:p>
    <w:p w:rsidR="00000000" w:rsidRDefault="00B97D7B">
      <w:pPr>
        <w:ind w:firstLine="400"/>
        <w:jc w:val="both"/>
      </w:pPr>
      <w:r>
        <w:t>Расчетное сопротивление арматуры класса А-IIIв в соответствие СНиП РК В. 1.2-9-99 «Защитные сооружения гражданской обороны» составляет: R</w:t>
      </w:r>
      <w:r>
        <w:rPr>
          <w:vertAlign w:val="subscript"/>
        </w:rPr>
        <w:t>S</w:t>
      </w:r>
      <w:r>
        <w:t>  = R</w:t>
      </w:r>
      <w:r>
        <w:rPr>
          <w:vertAlign w:val="subscript"/>
        </w:rPr>
        <w:t>S</w:t>
      </w:r>
      <w:r>
        <w:rPr>
          <w:rFonts w:ascii="Symbol" w:hAnsi="Symbol"/>
        </w:rPr>
        <w:t></w:t>
      </w:r>
      <w:r>
        <w:rPr>
          <w:vertAlign w:val="subscript"/>
        </w:rPr>
        <w:t>c</w:t>
      </w:r>
      <w:r>
        <w:rPr>
          <w:rFonts w:ascii="Symbol" w:hAnsi="Symbol"/>
        </w:rPr>
        <w:t></w:t>
      </w:r>
      <w:r>
        <w:rPr>
          <w:vertAlign w:val="subscript"/>
        </w:rPr>
        <w:t>mp</w:t>
      </w:r>
      <w:r>
        <w:t xml:space="preserve"> = 4000 </w:t>
      </w:r>
      <w:r>
        <w:rPr>
          <w:rFonts w:ascii="Symbol" w:hAnsi="Symbol"/>
        </w:rPr>
        <w:t></w:t>
      </w:r>
      <w:r>
        <w:t xml:space="preserve"> 1,1 </w:t>
      </w:r>
      <w:r>
        <w:rPr>
          <w:rFonts w:ascii="Symbol" w:hAnsi="Symbol"/>
        </w:rPr>
        <w:t></w:t>
      </w:r>
      <w:r>
        <w:t xml:space="preserve"> 1,2 = 5280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Расчетное сопротивление бетона сжатию R</w:t>
      </w:r>
      <w:r>
        <w:rPr>
          <w:vertAlign w:val="subscript"/>
        </w:rPr>
        <w:t>b</w:t>
      </w:r>
      <w:r>
        <w:t> </w:t>
      </w:r>
      <w:r>
        <w:t xml:space="preserve"> = R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b2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= 148 </w:t>
      </w:r>
      <w:r>
        <w:rPr>
          <w:rFonts w:ascii="Symbol" w:hAnsi="Symbol"/>
        </w:rPr>
        <w:t></w:t>
      </w:r>
      <w:r>
        <w:t xml:space="preserve"> 1,2 </w:t>
      </w:r>
      <w:r>
        <w:rPr>
          <w:rFonts w:ascii="Symbol" w:hAnsi="Symbol"/>
        </w:rPr>
        <w:t></w:t>
      </w:r>
      <w:r>
        <w:t xml:space="preserve"> 1,25 </w:t>
      </w:r>
      <w:r>
        <w:rPr>
          <w:rFonts w:ascii="Symbol" w:hAnsi="Symbol"/>
        </w:rPr>
        <w:t></w:t>
      </w:r>
      <w:r>
        <w:t xml:space="preserve"> 1,15 = 255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Расчетное сопротивление бетона растяжению R</w:t>
      </w:r>
      <w:r>
        <w:rPr>
          <w:vertAlign w:val="subscript"/>
        </w:rPr>
        <w:t>bt</w:t>
      </w:r>
      <w:r>
        <w:t>  = R</w:t>
      </w:r>
      <w:r>
        <w:rPr>
          <w:vertAlign w:val="subscript"/>
        </w:rPr>
        <w:t>bt</w:t>
      </w:r>
      <w:r>
        <w:rPr>
          <w:rFonts w:ascii="Symbol" w:hAnsi="Symbol"/>
        </w:rPr>
        <w:t>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b2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= 10,7</w:t>
      </w:r>
      <w:r>
        <w:rPr>
          <w:rFonts w:ascii="Symbol" w:hAnsi="Symbol"/>
        </w:rPr>
        <w:t></w:t>
      </w:r>
      <w:r>
        <w:t xml:space="preserve"> 1,2</w:t>
      </w:r>
      <w:r>
        <w:rPr>
          <w:rFonts w:ascii="Symbol" w:hAnsi="Symbol"/>
        </w:rPr>
        <w:t></w:t>
      </w:r>
      <w:r>
        <w:t>1,25</w:t>
      </w:r>
      <w:r>
        <w:rPr>
          <w:rFonts w:ascii="Symbol" w:hAnsi="Symbol"/>
        </w:rPr>
        <w:t></w:t>
      </w:r>
      <w:r>
        <w:t>1,15 =18,5 кгс/см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Нагрузка на покрытие от собственной массы кровли плиты составляет (рис. 2):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2981325" cy="1485900"/>
            <wp:effectExtent l="0" t="0" r="9525" b="0"/>
            <wp:docPr id="93" name="Рисунок 93" descr="https://prod-prg-document-store-api.azurewebsites.net/api/DocumentObject/GetImageAsync?ImageId=40113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prod-prg-document-store-api.azurewebsites.net/api/DocumentObject/GetImageAsync?ImageId=40113594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Рисунок 2 - Конструкция покрытия</w:t>
      </w:r>
    </w:p>
    <w:p w:rsidR="00000000" w:rsidRDefault="00B97D7B">
      <w:pPr>
        <w:ind w:firstLine="709"/>
        <w:jc w:val="center"/>
      </w:pPr>
      <w:r>
        <w:lastRenderedPageBreak/>
        <w:t> 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sz w:val="24"/>
          <w:szCs w:val="24"/>
        </w:rPr>
        <w:t>1 - защитный гравийный слой, втопленный в мастику - 15 мм; 2 - четыре слоя рубероид</w:t>
      </w:r>
      <w:r>
        <w:rPr>
          <w:rFonts w:ascii="Times New Roman" w:hAnsi="Times New Roman" w:cs="Times New Roman"/>
          <w:sz w:val="24"/>
          <w:szCs w:val="24"/>
        </w:rPr>
        <w:t>а на битумной мастике; 3 - стяжка из асфальтобетона - 15 мм;- 4 - утеплитель - 60 мм; 5 - пароизоляционная обмазка горячим битумом за два раза; 6 - сборная плита покрытия.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 xml:space="preserve">а) защитный гравийный слой, втопленного в мастику при толщине 15 мм равен 0,015 </w:t>
      </w:r>
      <w:r>
        <w:rPr>
          <w:rFonts w:ascii="Symbol" w:hAnsi="Symbol"/>
        </w:rPr>
        <w:t></w:t>
      </w:r>
      <w:r>
        <w:t xml:space="preserve"> </w:t>
      </w:r>
      <w:r>
        <w:t>1500 = 22,5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б) четырехслойный рубероид на битумной мастике по нормам 12 кгс/м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в) стяжка из асфальтобетона при толщине 15 мм 0,015х1800 = 27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 xml:space="preserve">г) масса утеплителя, толщиной 60 мм при плотности </w:t>
      </w:r>
      <w:r>
        <w:rPr>
          <w:rFonts w:ascii="Symbol" w:hAnsi="Symbol"/>
        </w:rPr>
        <w:t></w:t>
      </w:r>
      <w:r>
        <w:t xml:space="preserve"> = 140 кгс/м</w:t>
      </w:r>
      <w:r>
        <w:rPr>
          <w:vertAlign w:val="superscript"/>
        </w:rPr>
        <w:t>3</w:t>
      </w:r>
      <w:r>
        <w:t>, равна 140  0,06 = 8,4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д) пароизоляционная обмазка горячим битумом за 2 раза 5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е) железобетонная ребристая плита 255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Итого общая масса 330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Рассчитываем ребристую плиту как элемент таврового сечения с полкой в сжатой зоне (рис. 3).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2066925" cy="1266825"/>
            <wp:effectExtent l="0" t="0" r="9525" b="9525"/>
            <wp:docPr id="94" name="Рисунок 94" descr="https://prod-prg-document-store-api.azurewebsites.net/api/DocumentObject/GetImageAsync?ImageId=40113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prod-prg-document-store-api.azurewebsites.net/api/DocumentObject/GetImageAsync?ImageId=40113595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3 - Расчетное сечение.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Высота сжатой зоны плиты составляет (без учета продольных</w:t>
      </w:r>
      <w:r>
        <w:rPr>
          <w:sz w:val="24"/>
          <w:szCs w:val="24"/>
        </w:rPr>
        <w:t xml:space="preserve"> стержней сеток)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276475" cy="447675"/>
            <wp:effectExtent l="0" t="0" r="9525" b="9525"/>
            <wp:docPr id="95" name="Рисунок 95" descr="https://prod-prg-document-store-api.azurewebsites.net/api/DocumentObject/GetImageAsync?ImageId=4011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prod-prg-document-store-api.azurewebsites.net/api/DocumentObject/GetImageAsync?ImageId=40113596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</w:t>
      </w:r>
    </w:p>
    <w:p w:rsidR="00000000" w:rsidRDefault="00B97D7B">
      <w:pPr>
        <w:ind w:firstLine="400"/>
        <w:jc w:val="both"/>
      </w:pPr>
      <w:r>
        <w:t>Поскольку при этих условиях нулевая линия проходит выше расположения сте</w:t>
      </w:r>
      <w:r>
        <w:t>ржней полки, сжатую арматуру не учитывают.</w:t>
      </w:r>
    </w:p>
    <w:p w:rsidR="00000000" w:rsidRDefault="00B97D7B">
      <w:pPr>
        <w:ind w:firstLine="400"/>
        <w:jc w:val="both"/>
      </w:pPr>
      <w:r>
        <w:t>Изгибающий момент, воспринимаемый нормальным сечением плиты, составляет</w:t>
      </w:r>
    </w:p>
    <w:p w:rsidR="00000000" w:rsidRDefault="00B97D7B">
      <w:pPr>
        <w:pStyle w:val="fr3"/>
        <w:spacing w:before="0"/>
        <w:ind w:left="0" w:right="0" w:firstLine="709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3705225" cy="419100"/>
            <wp:effectExtent l="0" t="0" r="9525" b="0"/>
            <wp:docPr id="96" name="Рисунок 96" descr="https://prod-prg-document-store-api.azurewebsites.net/api/DocumentObject/GetImageAsync?ImageId=40113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prod-prg-document-store-api.azurewebsites.net/api/DocumentObject/GetImageAsync?ImageId=40113597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тм.</w:t>
      </w:r>
    </w:p>
    <w:p w:rsidR="00000000" w:rsidRDefault="00B97D7B">
      <w:pPr>
        <w:pStyle w:val="33"/>
        <w:ind w:firstLine="400"/>
      </w:pPr>
      <w:r>
        <w:t>Общая погонная равномерно распределенная нагрузка, воспринимаемая плитой, составляет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1838325" cy="419100"/>
            <wp:effectExtent l="0" t="0" r="9525" b="0"/>
            <wp:docPr id="97" name="Рисунок 97" descr="https://prod-prg-document-store-api.azurewebsites.net/api/DocumentObject/GetImageAsync?ImageId=40113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prod-prg-document-store-api.azurewebsites.net/api/DocumentObject/GetImageAsync?ImageId=40113598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тс/м.</w:t>
      </w:r>
    </w:p>
    <w:p w:rsidR="00000000" w:rsidRDefault="00B97D7B">
      <w:pPr>
        <w:ind w:firstLine="400"/>
        <w:jc w:val="both"/>
      </w:pPr>
      <w:r>
        <w:t>Нагрузка на 1 м</w:t>
      </w:r>
      <w:r>
        <w:rPr>
          <w:vertAlign w:val="superscript"/>
        </w:rPr>
        <w:t>2</w:t>
      </w:r>
      <w:r>
        <w:t xml:space="preserve"> плиты равна                    </w:t>
      </w:r>
      <w:r>
        <w:rPr>
          <w:noProof/>
          <w:vertAlign w:val="subscript"/>
        </w:rPr>
        <w:drawing>
          <wp:inline distT="0" distB="0" distL="0" distR="0">
            <wp:extent cx="981075" cy="390525"/>
            <wp:effectExtent l="0" t="0" r="9525" b="9525"/>
            <wp:docPr id="98" name="Рисунок 98" descr="https://prod-prg-document-store-api.azurewebsites.net/api/DocumentObject/GetImageAsync?ImageId=4011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prod-prg-document-store-api.azurewebsites.net/api/DocumentObject/GetImageAsync?ImageId=40113599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Собственная масса покрытия (включая кровлю) равна 0,330 тс/м</w:t>
      </w:r>
      <w:r>
        <w:rPr>
          <w:vertAlign w:val="superscript"/>
        </w:rPr>
        <w:t>2</w:t>
      </w:r>
      <w:r>
        <w:t xml:space="preserve">. Эквивалентная статическая нагрузка от ударной волны, которую может выдержать покрытие, составляет </w:t>
      </w:r>
      <w:r>
        <w:rPr>
          <w:noProof/>
          <w:vertAlign w:val="subscript"/>
        </w:rPr>
        <w:drawing>
          <wp:inline distT="0" distB="0" distL="0" distR="0">
            <wp:extent cx="1562100" cy="219075"/>
            <wp:effectExtent l="0" t="0" r="0" b="9525"/>
            <wp:docPr id="99" name="Рисунок 99" descr="https://prod-prg-document-store-api.azurewebsites.net/api/DocumentObject/GetImageAsync?ImageId=40113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prod-prg-document-store-api.azurewebsites.net/api/DocumentObject/GetImageAsync?ImageId=40113600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6"/>
        <w:keepNext w:val="0"/>
        <w:spacing w:before="0"/>
        <w:ind w:left="0" w:right="0" w:firstLine="400"/>
        <w:jc w:val="both"/>
        <w:rPr>
          <w:rFonts w:eastAsia="Times New Roman"/>
        </w:rPr>
      </w:pPr>
      <w:r>
        <w:rPr>
          <w:rFonts w:eastAsia="Times New Roman"/>
          <w:b w:val="0"/>
          <w:bCs w:val="0"/>
        </w:rPr>
        <w:t>Проверка прочности плиты по наклонному сечению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Поперечная сила от разрушающей нагрузки по нормальному сечению                      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314450" cy="381000"/>
            <wp:effectExtent l="0" t="0" r="0" b="0"/>
            <wp:docPr id="100" name="Рисунок 100" descr="https://prod-prg-document-store-api.azurewebsites.net/api/DocumentObject/GetImageAsync?ImageId=40113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prod-prg-document-store-api.azurewebsites.net/api/DocumentObject/GetImageAsync?ImageId=40113601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т</w:t>
      </w:r>
    </w:p>
    <w:p w:rsidR="00000000" w:rsidRDefault="00B97D7B">
      <w:pPr>
        <w:pStyle w:val="7"/>
        <w:keepNext w:val="0"/>
        <w:ind w:left="0" w:right="0" w:firstLine="400"/>
      </w:pPr>
      <w:r>
        <w:lastRenderedPageBreak/>
        <w:t xml:space="preserve">Проверяем условие </w:t>
      </w:r>
      <w:r>
        <w:rPr>
          <w:noProof/>
          <w:vertAlign w:val="subscript"/>
        </w:rPr>
        <w:drawing>
          <wp:inline distT="0" distB="0" distL="0" distR="0">
            <wp:extent cx="2733675" cy="266700"/>
            <wp:effectExtent l="0" t="0" r="9525" b="0"/>
            <wp:docPr id="101" name="Рисунок 101" descr="https://prod-prg-document-store-api.azurewebsites.net/api/DocumentObject/GetImageAsync?ImageId=40113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prod-prg-document-store-api.azurewebsites.net/api/DocumentObject/GetImageAsync?ImageId=40113602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т.</w:t>
      </w:r>
    </w:p>
    <w:p w:rsidR="00000000" w:rsidRDefault="00B97D7B">
      <w:pPr>
        <w:pStyle w:val="aa"/>
        <w:ind w:firstLine="400"/>
      </w:pPr>
      <w:r>
        <w:t>Поскольку поперечная сила от разрушающей нагрузки по нормальному сечению оказывается меньше нагрузки, воспринимаемой приопорной зоной, расчет на действие поперечн</w:t>
      </w:r>
      <w:r>
        <w:t>ой силы можно не производить. Можно судить, что разрушение проверяемого элемента при динамическом воздействии произойдет по нормальному сечению при упругопластическом деформировании.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Пример 2. </w:t>
      </w:r>
    </w:p>
    <w:p w:rsidR="00000000" w:rsidRDefault="00B97D7B">
      <w:pPr>
        <w:ind w:firstLine="400"/>
        <w:jc w:val="both"/>
      </w:pPr>
      <w:r>
        <w:t>Проверяем прочность перекрытия, выполненного из многопустотн</w:t>
      </w:r>
      <w:r>
        <w:t>ых плит с круглыми отверстиями (рис. 4) при следующих общих данных.</w:t>
      </w:r>
    </w:p>
    <w:p w:rsidR="00000000" w:rsidRDefault="00B97D7B">
      <w:pPr>
        <w:ind w:firstLine="400"/>
        <w:jc w:val="both"/>
      </w:pPr>
      <w:r>
        <w:rPr>
          <w:b/>
          <w:bCs/>
          <w:spacing w:val="-3"/>
        </w:rPr>
        <w:t xml:space="preserve">1 </w:t>
      </w:r>
      <w:r>
        <w:rPr>
          <w:spacing w:val="-3"/>
        </w:rPr>
        <w:t>Размеры плиты: длина 5760 мм, ширина 1590 мм, толщина 220 мм; масса плиты 2,35 т; площадь плиты 9,18 м</w:t>
      </w:r>
      <w:r>
        <w:rPr>
          <w:spacing w:val="-3"/>
          <w:vertAlign w:val="superscript"/>
        </w:rPr>
        <w:t>2</w:t>
      </w:r>
      <w:r>
        <w:rPr>
          <w:spacing w:val="-3"/>
        </w:rP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2 </w:t>
      </w:r>
      <w:r>
        <w:t>Бетон кл В 20, R</w:t>
      </w:r>
      <w:r>
        <w:rPr>
          <w:vertAlign w:val="subscript"/>
        </w:rPr>
        <w:t>b</w:t>
      </w:r>
      <w:r>
        <w:t xml:space="preserve"> = 117 кгс/см</w:t>
      </w:r>
      <w:r>
        <w:rPr>
          <w:vertAlign w:val="superscript"/>
        </w:rPr>
        <w:t>2</w:t>
      </w:r>
      <w:r>
        <w:t>, R</w:t>
      </w:r>
      <w:r>
        <w:rPr>
          <w:vertAlign w:val="subscript"/>
        </w:rPr>
        <w:t>bt</w:t>
      </w:r>
      <w:r>
        <w:t xml:space="preserve"> = 9,2 кгс/см</w:t>
      </w:r>
      <w:r>
        <w:rPr>
          <w:vertAlign w:val="superscript"/>
        </w:rPr>
        <w:t>2</w:t>
      </w:r>
      <w:r>
        <w:t>. Рабочая арматура стержневая [пять стержней диаметром 14 мм из стали кл A-IV (A</w:t>
      </w:r>
      <w:r>
        <w:rPr>
          <w:vertAlign w:val="subscript"/>
        </w:rPr>
        <w:t>S</w:t>
      </w:r>
      <w:r>
        <w:t xml:space="preserve"> = 7,69см</w:t>
      </w:r>
      <w:r>
        <w:rPr>
          <w:vertAlign w:val="superscript"/>
        </w:rPr>
        <w:t>2</w:t>
      </w:r>
      <w:r>
        <w:t xml:space="preserve">)] напрягаемая электротермическим способом. Конструктивное армирование плиты произведено из стали кл A-II, A-I, Bр-I, в виде сварных сеток и каркасов. Верхняя сетка </w:t>
      </w:r>
      <w:r>
        <w:t>с продольными стержнями в количестве 9 шт., диаметр 3 мм, из стали кл Bр-I  (A</w:t>
      </w:r>
      <w:r>
        <w:rPr>
          <w:rFonts w:ascii="Symbol" w:hAnsi="Symbol"/>
        </w:rPr>
        <w:t></w:t>
      </w:r>
      <w:r>
        <w:rPr>
          <w:vertAlign w:val="subscript"/>
        </w:rPr>
        <w:t>S</w:t>
      </w:r>
      <w:r>
        <w:t xml:space="preserve"> = 0,64 см</w:t>
      </w:r>
      <w:r>
        <w:rPr>
          <w:vertAlign w:val="superscript"/>
        </w:rPr>
        <w:t>2</w:t>
      </w:r>
      <w:r>
        <w:t>).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4057650" cy="1790700"/>
            <wp:effectExtent l="0" t="0" r="0" b="0"/>
            <wp:docPr id="102" name="Рисунок 102" descr="https://prod-prg-document-store-api.azurewebsites.net/api/DocumentObject/GetImageAsync?ImageId=40113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prod-prg-document-store-api.azurewebsites.net/api/DocumentObject/GetImageAsync?ImageId=40113603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4 - Многопустотная плита.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1 - линолеум - 4 мм; 2 - холодная мастика-1 мм; 3 - цементно-песчаная стяжка - 25 мм; 4 - легкий бетон-50 мм; 5 - сборная железобетонная плита с круглыми пустотами, 220 мм.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3 </w:t>
      </w:r>
      <w:r>
        <w:t>Опирание плиты шарнирное.</w:t>
      </w:r>
    </w:p>
    <w:p w:rsidR="00000000" w:rsidRDefault="00B97D7B">
      <w:pPr>
        <w:ind w:firstLine="400"/>
        <w:jc w:val="both"/>
      </w:pPr>
      <w:r>
        <w:t>Нагрузка от</w:t>
      </w:r>
      <w:r>
        <w:t xml:space="preserve"> собственной массы покрытия подсчитывается (рис. 5):</w:t>
      </w:r>
    </w:p>
    <w:p w:rsidR="00000000" w:rsidRDefault="00B97D7B">
      <w:pPr>
        <w:ind w:firstLine="400"/>
        <w:jc w:val="both"/>
      </w:pPr>
      <w:r>
        <w:t>а) линолеум толщиной 4 мм 4,4 кгс/м</w:t>
      </w:r>
      <w:r>
        <w:rPr>
          <w:vertAlign w:val="superscript"/>
        </w:rPr>
        <w:t>2</w:t>
      </w:r>
      <w:r>
        <w:t xml:space="preserve">; </w:t>
      </w:r>
    </w:p>
    <w:p w:rsidR="00000000" w:rsidRDefault="00B97D7B">
      <w:pPr>
        <w:ind w:firstLine="400"/>
        <w:jc w:val="both"/>
      </w:pPr>
      <w:r>
        <w:t xml:space="preserve">б) холодная мастика толщиной 1 мм 0,001 </w:t>
      </w:r>
      <w:r>
        <w:rPr>
          <w:rFonts w:ascii="Symbol" w:hAnsi="Symbol"/>
        </w:rPr>
        <w:t></w:t>
      </w:r>
      <w:r>
        <w:t xml:space="preserve"> 1000 =1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 xml:space="preserve">в) цементно-песчаная стяжка толщиной 25 мм  0,025 </w:t>
      </w:r>
      <w:r>
        <w:rPr>
          <w:rFonts w:ascii="Symbol" w:hAnsi="Symbol"/>
        </w:rPr>
        <w:t></w:t>
      </w:r>
      <w:r>
        <w:t xml:space="preserve"> 1800 = 45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 xml:space="preserve">г) легкий бетон толщиной 50 мм 0,05 </w:t>
      </w:r>
      <w:r>
        <w:rPr>
          <w:rFonts w:ascii="Symbol" w:hAnsi="Symbol"/>
        </w:rPr>
        <w:t></w:t>
      </w:r>
      <w:r>
        <w:t xml:space="preserve"> 800 кгс/м</w:t>
      </w:r>
      <w:r>
        <w:rPr>
          <w:vertAlign w:val="superscript"/>
        </w:rPr>
        <w:t>2</w:t>
      </w:r>
      <w:r>
        <w:t xml:space="preserve"> = 40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д) железобетонная плита 256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Итого 346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400425" cy="1790700"/>
            <wp:effectExtent l="0" t="0" r="9525" b="0"/>
            <wp:docPr id="103" name="Рисунок 103" descr="https://prod-prg-document-store-api.azurewebsites.net/api/DocumentObject/GetImageAsync?ImageId=40113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prod-prg-document-store-api.azurewebsites.net/api/DocumentObject/GetImageAsync?ImageId=40113604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5 - Конструкция перекрытия.</w:t>
      </w:r>
    </w:p>
    <w:p w:rsidR="00000000" w:rsidRDefault="00B97D7B">
      <w:pPr>
        <w:pStyle w:val="ujoly"/>
      </w:pPr>
      <w:r>
        <w:rPr>
          <w:sz w:val="24"/>
          <w:szCs w:val="24"/>
        </w:rPr>
        <w:t> </w:t>
      </w:r>
    </w:p>
    <w:p w:rsidR="00000000" w:rsidRDefault="00B97D7B">
      <w:pPr>
        <w:ind w:firstLine="400"/>
        <w:jc w:val="both"/>
      </w:pPr>
      <w:r>
        <w:rPr>
          <w:spacing w:val="-6"/>
        </w:rPr>
        <w:t>Расчетное сопротивление рабочей арматуры из стали кл. A-IV на основе экспериментальных работ рассчитывается с применением коэффициента упрочнения, равного 1,1.</w:t>
      </w:r>
    </w:p>
    <w:p w:rsidR="00000000" w:rsidRDefault="00B97D7B">
      <w:pPr>
        <w:ind w:firstLine="400"/>
        <w:jc w:val="both"/>
      </w:pPr>
      <w:r>
        <w:t>Тогда R</w:t>
      </w:r>
      <w:r>
        <w:rPr>
          <w:vertAlign w:val="subscript"/>
        </w:rPr>
        <w:t>S</w:t>
      </w:r>
      <w:r>
        <w:t xml:space="preserve"> = 5400 </w:t>
      </w:r>
      <w:r>
        <w:rPr>
          <w:rFonts w:ascii="Symbol" w:hAnsi="Symbol"/>
        </w:rPr>
        <w:t></w:t>
      </w:r>
      <w:r>
        <w:t xml:space="preserve"> 1,1=5940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Расчетное сопротивление бетона равно: R</w:t>
      </w:r>
      <w:r>
        <w:rPr>
          <w:vertAlign w:val="subscript"/>
        </w:rPr>
        <w:t>b</w:t>
      </w:r>
      <w:r>
        <w:t>  = R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b2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=117</w:t>
      </w:r>
      <w:r>
        <w:rPr>
          <w:rFonts w:ascii="Symbol" w:hAnsi="Symbol"/>
        </w:rPr>
        <w:t></w:t>
      </w:r>
      <w:r>
        <w:t>1,2</w:t>
      </w:r>
      <w:r>
        <w:rPr>
          <w:rFonts w:ascii="Symbol" w:hAnsi="Symbol"/>
        </w:rPr>
        <w:t></w:t>
      </w:r>
      <w:r>
        <w:t xml:space="preserve">1,25 </w:t>
      </w:r>
      <w:r>
        <w:rPr>
          <w:rFonts w:ascii="Symbol" w:hAnsi="Symbol"/>
        </w:rPr>
        <w:t></w:t>
      </w:r>
      <w:r>
        <w:t>1,15=202,0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R</w:t>
      </w:r>
      <w:r>
        <w:rPr>
          <w:vertAlign w:val="subscript"/>
        </w:rPr>
        <w:t>b</w:t>
      </w:r>
      <w:r>
        <w:t>  = R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</w:t>
      </w:r>
      <w:r>
        <w:rPr>
          <w:rFonts w:ascii="Symbol" w:hAnsi="Symbol"/>
        </w:rPr>
        <w:t></w:t>
      </w:r>
      <w:r>
        <w:rPr>
          <w:vertAlign w:val="subscript"/>
        </w:rPr>
        <w:t>b2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=  9,2</w:t>
      </w:r>
      <w:r>
        <w:rPr>
          <w:rFonts w:ascii="Symbol" w:hAnsi="Symbol"/>
        </w:rPr>
        <w:t></w:t>
      </w:r>
      <w:r>
        <w:t>1,2</w:t>
      </w:r>
      <w:r>
        <w:rPr>
          <w:rFonts w:ascii="Symbol" w:hAnsi="Symbol"/>
        </w:rPr>
        <w:t></w:t>
      </w:r>
      <w:r>
        <w:t>1,25</w:t>
      </w:r>
      <w:r>
        <w:rPr>
          <w:rFonts w:ascii="Symbol" w:hAnsi="Symbol"/>
        </w:rPr>
        <w:t></w:t>
      </w:r>
      <w:r>
        <w:t>1,15=15,2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Граничное значение относительной высоты сжатой зоны бетона: </w:t>
      </w:r>
      <w:r>
        <w:rPr>
          <w:rFonts w:ascii="Symbol" w:hAnsi="Symbol"/>
        </w:rPr>
        <w:t></w:t>
      </w:r>
      <w:r>
        <w:rPr>
          <w:vertAlign w:val="subscript"/>
        </w:rPr>
        <w:t>О</w:t>
      </w:r>
      <w:r>
        <w:t xml:space="preserve"> = 0,85 - 0,0008 </w:t>
      </w:r>
      <w:r>
        <w:rPr>
          <w:rFonts w:ascii="Symbol" w:hAnsi="Symbol"/>
        </w:rPr>
        <w:t></w:t>
      </w:r>
      <w:r>
        <w:t xml:space="preserve"> 202,0 = 0,688;</w:t>
      </w:r>
    </w:p>
    <w:p w:rsidR="00000000" w:rsidRDefault="00B97D7B">
      <w:pPr>
        <w:pStyle w:val="fr2"/>
        <w:spacing w:before="0"/>
        <w:ind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3352800" cy="590550"/>
            <wp:effectExtent l="0" t="0" r="0" b="0"/>
            <wp:docPr id="104" name="Рисунок 104" descr="https://prod-prg-document-store-api.azurewebsites.net/api/DocumentObject/GetImageAsync?ImageId=4011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prod-prg-document-store-api.azurewebsites.net/api/DocumentObject/GetImageAsync?ImageId=40113605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Высота сжатой зоны к моменту разрушения</w:t>
      </w:r>
    </w:p>
    <w:p w:rsidR="00000000" w:rsidRDefault="00B97D7B">
      <w:pPr>
        <w:pStyle w:val="fr4"/>
        <w:spacing w:before="0"/>
        <w:ind w:left="0" w:firstLine="709"/>
        <w:jc w:val="center"/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4248150" cy="542925"/>
            <wp:effectExtent l="0" t="0" r="0" b="9525"/>
            <wp:docPr id="105" name="Рисунок 105" descr="https://prod-prg-document-store-api.azurewebsites.net/api/DocumentObject/GetImageAsync?ImageId=4011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prod-prg-document-store-api.azurewebsites.net/api/DocumentObject/GetImageAsync?ImageId=40113606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см</w:t>
      </w:r>
    </w:p>
    <w:p w:rsidR="00000000" w:rsidRDefault="00B97D7B">
      <w:pPr>
        <w:ind w:firstLine="400"/>
        <w:jc w:val="both"/>
      </w:pPr>
      <w:r>
        <w:t xml:space="preserve">Относительная высота </w:t>
      </w:r>
      <w:r>
        <w:rPr>
          <w:noProof/>
          <w:vertAlign w:val="subscript"/>
        </w:rPr>
        <w:drawing>
          <wp:inline distT="0" distB="0" distL="0" distR="0">
            <wp:extent cx="1285875" cy="390525"/>
            <wp:effectExtent l="0" t="0" r="9525" b="9525"/>
            <wp:docPr id="106" name="Рисунок 106" descr="https://prod-prg-document-store-api.azurewebsites.net/api/DocumentObject/GetImageAsync?ImageId=4011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prod-prg-document-store-api.azurewebsites.net/api/DocumentObject/GetImageAsync?ImageId=40113607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Высота сжатой зоны существенно меньше предельной, значит плита при нагружении будет работать в стадии упругопластического деформирования.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>Величина предельного момента при этом составляет:</w:t>
      </w:r>
    </w:p>
    <w:p w:rsidR="00000000" w:rsidRDefault="00B97D7B">
      <w:pPr>
        <w:ind w:firstLine="400"/>
        <w:jc w:val="both"/>
      </w:pPr>
      <w:r>
        <w:t>М = А</w:t>
      </w:r>
      <w:r>
        <w:rPr>
          <w:vertAlign w:val="subscript"/>
        </w:rPr>
        <w:t>S</w:t>
      </w:r>
      <w:r>
        <w:t xml:space="preserve"> R</w:t>
      </w:r>
      <w:r>
        <w:rPr>
          <w:vertAlign w:val="subscript"/>
        </w:rPr>
        <w:t>S</w:t>
      </w:r>
      <w:r>
        <w:t xml:space="preserve"> (h</w:t>
      </w:r>
      <w:r>
        <w:rPr>
          <w:vertAlign w:val="subscript"/>
        </w:rPr>
        <w:t>О</w:t>
      </w:r>
      <w:r>
        <w:t xml:space="preserve"> - 0,5 Xp) - А’</w:t>
      </w:r>
      <w:r>
        <w:rPr>
          <w:vertAlign w:val="subscript"/>
        </w:rPr>
        <w:t>S</w:t>
      </w:r>
      <w:r>
        <w:t xml:space="preserve"> R</w:t>
      </w:r>
      <w:r>
        <w:rPr>
          <w:vertAlign w:val="subscript"/>
        </w:rPr>
        <w:t>SC</w:t>
      </w:r>
      <w:r>
        <w:t xml:space="preserve"> (h</w:t>
      </w:r>
      <w:r>
        <w:rPr>
          <w:vertAlign w:val="subscript"/>
        </w:rPr>
        <w:t>О</w:t>
      </w:r>
      <w:r>
        <w:t xml:space="preserve"> - α′) = 45678 </w:t>
      </w:r>
      <w:r>
        <w:t xml:space="preserve">(20 - 0,5 </w:t>
      </w:r>
      <w:r>
        <w:rPr>
          <w:rFonts w:ascii="Symbol" w:hAnsi="Symbol"/>
        </w:rPr>
        <w:t></w:t>
      </w:r>
      <w:r>
        <w:t xml:space="preserve"> 1,4) - 2304 (20 - 2) = 877017,6 - 41472 = 835545,6 кгсм = 8,35 тм.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Погонная нагрузка составляет: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43125" cy="419100"/>
            <wp:effectExtent l="0" t="0" r="9525" b="0"/>
            <wp:docPr id="107" name="Рисунок 107" descr="https://prod-prg-document-store-api.azurewebsites.net/api/DocumentObject/GetImageAsync?ImageId=40113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prod-prg-document-store-api.azurewebsites.net/api/DocumentObject/GetImageAsync?ImageId=40113608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тс/м.</w:t>
      </w:r>
    </w:p>
    <w:p w:rsidR="00000000" w:rsidRDefault="00B97D7B">
      <w:pPr>
        <w:ind w:firstLine="400"/>
        <w:jc w:val="both"/>
      </w:pPr>
      <w:r>
        <w:t>Нагрузка на 1 м</w:t>
      </w:r>
      <w:r>
        <w:rPr>
          <w:vertAlign w:val="superscript"/>
        </w:rPr>
        <w:t>2</w:t>
      </w:r>
      <w:r>
        <w:t xml:space="preserve"> плиты равна: </w:t>
      </w:r>
      <w:r>
        <w:rPr>
          <w:noProof/>
        </w:rPr>
        <w:drawing>
          <wp:inline distT="0" distB="0" distL="0" distR="0">
            <wp:extent cx="114300" cy="219075"/>
            <wp:effectExtent l="0" t="0" r="0" b="0"/>
            <wp:docPr id="108" name="Рисунок 108" descr="https://prod-prg-document-store-api.azurewebsites.net/api/DocumentObject/GetImageAsync?ImageId=4011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prod-prg-document-store-api.azurewebsites.net/api/DocumentObject/GetImageAsync?ImageId=40113535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ertAlign w:val="subscript"/>
        </w:rPr>
        <w:drawing>
          <wp:inline distT="0" distB="0" distL="0" distR="0">
            <wp:extent cx="790575" cy="390525"/>
            <wp:effectExtent l="0" t="0" r="9525" b="9525"/>
            <wp:docPr id="109" name="Рисунок 109" descr="https://prod-prg-document-store-api.azurewebsites.net/api/DocumentObject/GetImageAsync?ImageId=4011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prod-prg-document-store-api.azurewebsites.net/api/DocumentObject/GetImageAsync?ImageId=40113609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33"/>
        <w:ind w:firstLine="400"/>
      </w:pPr>
      <w:r>
        <w:t>Эквивалентная статическая нагрузка от ударной волны, которую может выд</w:t>
      </w:r>
      <w:r>
        <w:t>ержать нормальное сечение, равна:</w:t>
      </w:r>
    </w:p>
    <w:p w:rsidR="00000000" w:rsidRDefault="00B97D7B">
      <w:pPr>
        <w:pStyle w:val="33"/>
        <w:ind w:firstLine="709"/>
        <w:jc w:val="center"/>
      </w:pPr>
      <w:r>
        <w:t>q</w:t>
      </w:r>
      <w:r>
        <w:rPr>
          <w:vertAlign w:val="subscript"/>
        </w:rPr>
        <w:t>экв</w:t>
      </w:r>
      <w:r>
        <w:t xml:space="preserve"> = 1,4-0,34 = 1,06 тс/м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33"/>
        <w:ind w:firstLine="400"/>
      </w:pPr>
      <w:r>
        <w:t>Поперечная сила, приходящаяся на приопорную зону плиты при максимальной нагрузке, равна:</w:t>
      </w:r>
    </w:p>
    <w:p w:rsidR="00000000" w:rsidRDefault="00B97D7B">
      <w:pPr>
        <w:pStyle w:val="33"/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200150" cy="381000"/>
            <wp:effectExtent l="0" t="0" r="0" b="0"/>
            <wp:docPr id="110" name="Рисунок 110" descr="https://prod-prg-document-store-api.azurewebsites.net/api/DocumentObject/GetImageAsync?ImageId=40113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prod-prg-document-store-api.azurewebsites.net/api/DocumentObject/GetImageAsync?ImageId=40113610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тс.</w:t>
      </w:r>
    </w:p>
    <w:p w:rsidR="00000000" w:rsidRDefault="00B97D7B">
      <w:pPr>
        <w:ind w:firstLine="709"/>
      </w:pPr>
      <w:r>
        <w:t xml:space="preserve">Проверяем условие: Q </w:t>
      </w:r>
      <w:r>
        <w:rPr>
          <w:rFonts w:ascii="Symbol" w:hAnsi="Symbol"/>
        </w:rPr>
        <w:t></w:t>
      </w:r>
      <w:r>
        <w:t xml:space="preserve"> 0,6 Rbt b h</w:t>
      </w:r>
      <w:r>
        <w:rPr>
          <w:vertAlign w:val="subscript"/>
        </w:rPr>
        <w:t>О</w:t>
      </w:r>
      <w:r>
        <w:t xml:space="preserve"> = 0,6 </w:t>
      </w:r>
      <w:r>
        <w:rPr>
          <w:rFonts w:ascii="Symbol" w:hAnsi="Symbol"/>
        </w:rPr>
        <w:t></w:t>
      </w:r>
      <w:r>
        <w:t xml:space="preserve"> 15,2 </w:t>
      </w:r>
      <w:r>
        <w:rPr>
          <w:rFonts w:ascii="Symbol" w:hAnsi="Symbol"/>
        </w:rPr>
        <w:t></w:t>
      </w:r>
      <w:r>
        <w:t xml:space="preserve"> 32 </w:t>
      </w:r>
      <w:r>
        <w:rPr>
          <w:rFonts w:ascii="Symbol" w:hAnsi="Symbol"/>
        </w:rPr>
        <w:t></w:t>
      </w:r>
      <w:r>
        <w:t xml:space="preserve"> 20  = 5836,8 кг, </w:t>
      </w:r>
    </w:p>
    <w:p w:rsidR="00000000" w:rsidRDefault="00B97D7B">
      <w:pPr>
        <w:ind w:firstLine="400"/>
        <w:jc w:val="both"/>
      </w:pPr>
      <w:r>
        <w:t xml:space="preserve">значит Q &gt; </w:t>
      </w:r>
      <w:r>
        <w:t xml:space="preserve">0,6 Rb b h, поэтому необходимо рассчитывать прочность по наклонному сечению. В соответствии с чертежом в плите у опоры ставится пять каркасов с поперечными стержнями, с шагом 15 см из стали кл Bр-I диаметром 3 мм, площадью 5 </w:t>
      </w:r>
      <w:r>
        <w:rPr>
          <w:rFonts w:ascii="Symbol" w:hAnsi="Symbol"/>
        </w:rPr>
        <w:t></w:t>
      </w:r>
      <w:r>
        <w:t xml:space="preserve"> </w:t>
      </w:r>
      <w:r>
        <w:lastRenderedPageBreak/>
        <w:t>0,71 = 0,35 см</w:t>
      </w:r>
      <w:r>
        <w:rPr>
          <w:vertAlign w:val="superscript"/>
        </w:rPr>
        <w:t>2</w:t>
      </w:r>
      <w:r>
        <w:t>. Усилие в хом</w:t>
      </w:r>
      <w:r>
        <w:t>утах на единицу длины элемента в пределах наклонного сечения составит</w:t>
      </w:r>
    </w:p>
    <w:p w:rsidR="00000000" w:rsidRDefault="00B97D7B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743075" cy="419100"/>
            <wp:effectExtent l="0" t="0" r="9525" b="0"/>
            <wp:docPr id="111" name="Рисунок 111" descr="https://prod-prg-document-store-api.azurewebsites.net/api/DocumentObject/GetImageAsync?ImageId=4011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prod-prg-document-store-api.azurewebsites.net/api/DocumentObject/GetImageAsync?ImageId=40113611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</w:p>
    <w:p w:rsidR="00000000" w:rsidRDefault="00B97D7B">
      <w:pPr>
        <w:ind w:firstLine="400"/>
        <w:jc w:val="both"/>
      </w:pPr>
      <w:r>
        <w:t>Величина попереч</w:t>
      </w:r>
      <w:r>
        <w:t>ной силы, воспринимаемой хомутами и бетоном в наклонном сечении, равна:</w:t>
      </w:r>
    </w:p>
    <w:p w:rsidR="00000000" w:rsidRDefault="00B97D7B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4343400" cy="295275"/>
            <wp:effectExtent l="0" t="0" r="0" b="9525"/>
            <wp:docPr id="112" name="Рисунок 112" descr="https://prod-prg-document-store-api.azurewebsites.net/api/DocumentObject/GetImageAsync?ImageId=40113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prod-prg-document-store-api.azurewebsites.net/api/DocumentObject/GetImageAsync?ImageId=40113612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кгс = 9,7 тс</w:t>
      </w:r>
    </w:p>
    <w:p w:rsidR="00000000" w:rsidRDefault="00B97D7B">
      <w:pPr>
        <w:pStyle w:val="33"/>
        <w:ind w:firstLine="400"/>
      </w:pPr>
      <w:r>
        <w:t>Получен</w:t>
      </w:r>
      <w:r>
        <w:t>ная величина поперечной силы, воспринимаемая наклонным сечением, больше, чем поперечная сила от разрушающей нагрузки. Это значит, что происходит упругопластическое деформирование элемента при нагружении.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3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rStyle w:val="s1"/>
        </w:rPr>
        <w:t>Примеры расчета несущей способности</w:t>
      </w:r>
      <w:r>
        <w:rPr>
          <w:rStyle w:val="s1"/>
        </w:rPr>
        <w:t xml:space="preserve"> каменных стен</w:t>
      </w:r>
    </w:p>
    <w:p w:rsidR="00000000" w:rsidRDefault="00B97D7B"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1</w:t>
      </w:r>
    </w:p>
    <w:p w:rsidR="00000000" w:rsidRDefault="00B97D7B">
      <w:pPr>
        <w:ind w:firstLine="400"/>
        <w:jc w:val="both"/>
      </w:pPr>
      <w:r>
        <w:t>Дано: ПРУ в подвале (рис. 1) со стенами толщиной h = 0,51 м из кирпича марки 100 на растворе марки 25 (R= 13 кгс/см</w:t>
      </w:r>
      <w:r>
        <w:rPr>
          <w:vertAlign w:val="superscript"/>
        </w:rPr>
        <w:t>2</w:t>
      </w:r>
      <w:r>
        <w:t xml:space="preserve">, α = 1000, Ек = 0,5 </w:t>
      </w:r>
      <w:r>
        <w:rPr>
          <w:rFonts w:ascii="Symbol" w:hAnsi="Symbol"/>
        </w:rPr>
        <w:t></w:t>
      </w:r>
      <w:r>
        <w:t xml:space="preserve"> Eo = 13000 кгс/см</w:t>
      </w:r>
      <w:r>
        <w:rPr>
          <w:vertAlign w:val="superscript"/>
        </w:rPr>
        <w:t>2</w:t>
      </w:r>
      <w:r>
        <w:t>); плотность кладки γ  = 1,7 т/м</w:t>
      </w:r>
      <w:r>
        <w:rPr>
          <w:vertAlign w:val="superscript"/>
        </w:rPr>
        <w:t>3</w:t>
      </w:r>
      <w:r>
        <w:t>; высота ряда кладки h</w:t>
      </w:r>
      <w:r>
        <w:rPr>
          <w:vertAlign w:val="subscript"/>
        </w:rPr>
        <w:t>k</w:t>
      </w:r>
      <w:r>
        <w:t xml:space="preserve"> = 8 см; высота с</w:t>
      </w:r>
      <w:r>
        <w:t>тены от уровня пола подвала до перекрытия H = 2,5 м; статическая нагрузка на погонный метр стены от вышерасположенного этажа R</w:t>
      </w:r>
      <w:r>
        <w:rPr>
          <w:vertAlign w:val="subscript"/>
        </w:rPr>
        <w:t>1</w:t>
      </w:r>
      <w:r>
        <w:t xml:space="preserve"> = 7 тс/м; перекрытие пролетом </w:t>
      </w:r>
      <w:r>
        <w:rPr>
          <w:rFonts w:ascii="MT Extra" w:hAnsi="MT Extra"/>
        </w:rPr>
        <w:t></w:t>
      </w:r>
      <w:r>
        <w:t xml:space="preserve"> = 6 м нагружено статической равномерно распределенной нагрузкой, включая собственную массу q</w:t>
      </w:r>
      <w:r>
        <w:rPr>
          <w:vertAlign w:val="subscript"/>
        </w:rPr>
        <w:t>п</w:t>
      </w:r>
      <w:r>
        <w:t xml:space="preserve"> </w:t>
      </w:r>
      <w:r>
        <w:t>= 0,5 тс/м</w:t>
      </w:r>
      <w:r>
        <w:rPr>
          <w:vertAlign w:val="superscript"/>
        </w:rPr>
        <w:t>2</w:t>
      </w:r>
      <w:r>
        <w:t>; глубина заделки перекрытия в стену - 12 см; с наружной стороны стен глинистый грунт с характеристиками: плотностью = 1800 кг/м</w:t>
      </w:r>
      <w:r>
        <w:rPr>
          <w:vertAlign w:val="superscript"/>
        </w:rPr>
        <w:t>3</w:t>
      </w:r>
      <w:r>
        <w:t>, угол трения φ</w:t>
      </w:r>
      <w:r>
        <w:rPr>
          <w:vertAlign w:val="subscript"/>
        </w:rPr>
        <w:t>p</w:t>
      </w:r>
      <w:r>
        <w:t xml:space="preserve"> = 21°, коэффициент бокового давления К</w:t>
      </w:r>
      <w:r>
        <w:rPr>
          <w:vertAlign w:val="subscript"/>
        </w:rPr>
        <w:t>б</w:t>
      </w:r>
      <w:r>
        <w:t xml:space="preserve"> = 0,5.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4257675" cy="2286000"/>
            <wp:effectExtent l="0" t="0" r="9525" b="0"/>
            <wp:docPr id="113" name="Рисунок 113" descr="https://prod-prg-document-store-api.azurewebsites.net/api/DocumentObject/GetImageAsync?ImageId=40113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prod-prg-document-store-api.azurewebsites.net/api/DocumentObject/GetImageAsync?ImageId=40113613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sz w:val="18"/>
          <w:szCs w:val="18"/>
        </w:rPr>
        <w:t> </w:t>
      </w:r>
    </w:p>
    <w:p w:rsidR="00000000" w:rsidRDefault="00B97D7B">
      <w:pPr>
        <w:ind w:firstLine="709"/>
        <w:jc w:val="center"/>
      </w:pPr>
      <w:r>
        <w:t>Разрез 1-1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Рисунок 1 - ПРУ со стенами из бетонных блоков (кирпича).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400"/>
        <w:jc w:val="both"/>
      </w:pPr>
      <w:r>
        <w:rPr>
          <w:spacing w:val="-3"/>
        </w:rPr>
        <w:t>Требуется проверить прочность сечения несущей стены, на которую пере</w:t>
      </w:r>
      <w:r>
        <w:rPr>
          <w:spacing w:val="-3"/>
        </w:rPr>
        <w:t>дается нагрузка от перекрытия с эксцентриситетом е</w:t>
      </w:r>
      <w:r>
        <w:rPr>
          <w:spacing w:val="-3"/>
          <w:vertAlign w:val="subscript"/>
        </w:rPr>
        <w:t xml:space="preserve">1 </w:t>
      </w:r>
      <w:r>
        <w:rPr>
          <w:spacing w:val="-3"/>
        </w:rPr>
        <w:t>= 19,5 см, при воздействии на укрытие ударной волны с давлением во фронте Δ Р = 0,25 кгс/см</w:t>
      </w:r>
      <w:r>
        <w:rPr>
          <w:spacing w:val="-3"/>
          <w:vertAlign w:val="superscript"/>
        </w:rPr>
        <w:t>2</w:t>
      </w:r>
      <w:r>
        <w:rPr>
          <w:spacing w:val="-3"/>
        </w:rPr>
        <w:t>.</w:t>
      </w:r>
    </w:p>
    <w:p w:rsidR="00000000" w:rsidRDefault="00B97D7B">
      <w:pPr>
        <w:ind w:firstLine="400"/>
        <w:jc w:val="both"/>
      </w:pPr>
      <w:r>
        <w:rPr>
          <w:i/>
          <w:iCs/>
        </w:rPr>
        <w:t>Расчет.</w:t>
      </w:r>
      <w:r>
        <w:t xml:space="preserve"> Определяем нагрузки. Вертикальная нагрузка на единицу длины стены (b = 1 м) от перекрытия с учетом </w:t>
      </w:r>
      <w:hyperlink r:id="rId341" w:anchor="sub_id=302" w:history="1">
        <w:r>
          <w:rPr>
            <w:rStyle w:val="a3"/>
          </w:rPr>
          <w:t>п. 3.2</w:t>
        </w:r>
      </w:hyperlink>
      <w:r>
        <w:t>, принимая давление на перекрытие от волны, будет равна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124075" cy="390525"/>
            <wp:effectExtent l="0" t="0" r="9525" b="9525"/>
            <wp:docPr id="114" name="Рисунок 114" descr="https://prod-prg-document-store-api.azurewebsites.net/api/DocumentObject/GetImageAsync?ImageId=40113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prod-prg-document-store-api.azurewebsites.net/api/DocumentObject/GetImageAsync?ImageId=40113614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lastRenderedPageBreak/>
        <w:t>Горизонтальная нагрузка от бокового давления грунта по высоте стены имеет треугольную эпюру (рис. 2) с нулевой ординатой на уровне поверхности земли и с ординатой на уровне пола подвала равной:</w:t>
      </w:r>
    </w:p>
    <w:p w:rsidR="00000000" w:rsidRDefault="00B97D7B">
      <w:pPr>
        <w:ind w:firstLine="709"/>
        <w:jc w:val="center"/>
      </w:pPr>
      <w:r>
        <w:t>q</w:t>
      </w:r>
      <w:r>
        <w:rPr>
          <w:vertAlign w:val="subscript"/>
        </w:rPr>
        <w:t>г</w:t>
      </w:r>
      <w:r>
        <w:t xml:space="preserve"> = </w:t>
      </w:r>
      <w:r>
        <w:rPr>
          <w:rFonts w:ascii="Symbol" w:hAnsi="Symbol"/>
        </w:rPr>
        <w:t></w:t>
      </w:r>
      <w:r>
        <w:t xml:space="preserve"> H </w:t>
      </w:r>
      <w:r>
        <w:rPr>
          <w:rFonts w:ascii="Symbol" w:hAnsi="Symbol"/>
        </w:rPr>
        <w:t></w:t>
      </w:r>
      <w:r>
        <w:rPr>
          <w:vertAlign w:val="subscript"/>
        </w:rPr>
        <w:t>a</w:t>
      </w:r>
      <w:r>
        <w:t xml:space="preserve"> b = 1,7 </w:t>
      </w:r>
      <w:r>
        <w:rPr>
          <w:rFonts w:ascii="Symbol" w:hAnsi="Symbol"/>
        </w:rPr>
        <w:t></w:t>
      </w:r>
      <w:r>
        <w:t xml:space="preserve"> 2,5 </w:t>
      </w:r>
      <w:r>
        <w:rPr>
          <w:rFonts w:ascii="Symbol" w:hAnsi="Symbol"/>
        </w:rPr>
        <w:t></w:t>
      </w:r>
      <w:r>
        <w:t xml:space="preserve"> 0,47 </w:t>
      </w:r>
      <w:r>
        <w:rPr>
          <w:rFonts w:ascii="Symbol" w:hAnsi="Symbol"/>
        </w:rPr>
        <w:t></w:t>
      </w:r>
      <w:r>
        <w:t xml:space="preserve"> 1 = 2 тс/м.</w:t>
      </w:r>
    </w:p>
    <w:p w:rsidR="00000000" w:rsidRDefault="00B97D7B">
      <w:pPr>
        <w:ind w:firstLine="400"/>
        <w:jc w:val="both"/>
      </w:pPr>
      <w:r>
        <w:t>Равнодействующая бокового давления грунта равна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400300" cy="381000"/>
            <wp:effectExtent l="0" t="0" r="0" b="0"/>
            <wp:docPr id="115" name="Рисунок 115" descr="https://prod-prg-document-store-api.azurewebsites.net/api/DocumentObject/GetImageAsync?ImageId=40113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prod-prg-document-store-api.azurewebsites.net/api/DocumentObject/GetImageAsync?ImageId=40113615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тс.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vertAlign w:val="subscript"/>
        </w:rPr>
        <w:drawing>
          <wp:inline distT="0" distB="0" distL="0" distR="0">
            <wp:extent cx="2505075" cy="485775"/>
            <wp:effectExtent l="0" t="0" r="9525" b="9525"/>
            <wp:docPr id="116" name="Рисунок 116" descr="https://prod-prg-document-store-api.azurewebsites.net/api/DocumentObject/GetImageAsync?ImageId=4011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prod-prg-document-store-api.azurewebsites.net/api/DocumentObject/GetImageAsync?ImageId=40113616"/>
                    <pic:cNvPicPr>
                      <a:picLocks noChangeAspect="1" noChangeArrowheads="1"/>
                    </pic:cNvPicPr>
                  </pic:nvPicPr>
                  <pic:blipFill>
                    <a:blip r:embed="rId346" r:link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rPr>
          <w:noProof/>
        </w:rPr>
        <w:drawing>
          <wp:inline distT="0" distB="0" distL="0" distR="0">
            <wp:extent cx="1123950" cy="2381250"/>
            <wp:effectExtent l="0" t="0" r="0" b="0"/>
            <wp:docPr id="117" name="Рисунок 117" descr="https://prod-prg-document-store-api.azurewebsites.net/api/DocumentObject/GetImageAsync?ImageId=4011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prod-prg-document-store-api.azurewebsites.net/api/DocumentObject/GetImageAsync?ImageId=40113617"/>
                    <pic:cNvPicPr>
                      <a:picLocks noChangeAspect="1" noChangeArrowheads="1"/>
                    </pic:cNvPicPr>
                  </pic:nvPicPr>
                  <pic:blipFill>
                    <a:blip r:embed="rId348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</w:t>
      </w:r>
      <w:r>
        <w:t xml:space="preserve"> </w:t>
      </w:r>
      <w:r>
        <w:rPr>
          <w:noProof/>
        </w:rPr>
        <w:drawing>
          <wp:inline distT="0" distB="0" distL="0" distR="0">
            <wp:extent cx="1238250" cy="2495550"/>
            <wp:effectExtent l="0" t="0" r="0" b="0"/>
            <wp:docPr id="118" name="Рисунок 118" descr="https://prod-prg-document-store-api.azurewebsites.net/api/DocumentObject/GetImageAsync?ImageId=40113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prod-prg-document-store-api.azurewebsites.net/api/DocumentObject/GetImageAsync?ImageId=40113618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 </w:t>
      </w:r>
      <w:r>
        <w:rPr>
          <w:noProof/>
        </w:rPr>
        <w:drawing>
          <wp:inline distT="0" distB="0" distL="0" distR="0">
            <wp:extent cx="885825" cy="2162175"/>
            <wp:effectExtent l="0" t="0" r="9525" b="9525"/>
            <wp:docPr id="119" name="Рисунок 119" descr="https://prod-prg-document-store-api.azurewebsites.net/api/DocumentObject/GetImageAsync?ImageId=4011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prod-prg-document-store-api.azurewebsites.net/api/DocumentObject/GetImageAsync?ImageId=40113619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             </w:t>
      </w:r>
      <w:r>
        <w:rPr>
          <w:noProof/>
        </w:rPr>
        <w:drawing>
          <wp:inline distT="0" distB="0" distL="0" distR="0">
            <wp:extent cx="828675" cy="1905000"/>
            <wp:effectExtent l="0" t="0" r="9525" b="0"/>
            <wp:docPr id="120" name="Рисунок 120" descr="https://prod-prg-document-store-api.azurewebsites.net/api/DocumentObject/GetImageAsync?ImageId=4011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prod-prg-document-store-api.azurewebsites.net/api/DocumentObject/GetImageAsync?ImageId=40113620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2 - Нагрузки и эпюры изгибающих моментов.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 xml:space="preserve">Горизонтальная эквивалентная статическая нагрузка от волны сжатия в грунте принимается с коэффициентом - 1, п. 3.2. Она имеет прямоугольную эпюру (рис. 2), интенсивность которой при </w:t>
      </w:r>
      <w:r>
        <w:t xml:space="preserve">коэффициенте взаимодействия в соответствии с формулой (5), равном  </w:t>
      </w:r>
      <w:r>
        <w:rPr>
          <w:rFonts w:ascii="Symbol" w:hAnsi="Symbol"/>
        </w:rPr>
        <w:t></w:t>
      </w:r>
      <w:r>
        <w:t xml:space="preserve"> = 1,3 </w:t>
      </w:r>
      <w:r>
        <w:rPr>
          <w:rFonts w:ascii="Symbol" w:hAnsi="Symbol"/>
        </w:rPr>
        <w:t></w:t>
      </w:r>
      <w:r>
        <w:t xml:space="preserve"> K</w:t>
      </w:r>
      <w:r>
        <w:rPr>
          <w:vertAlign w:val="subscript"/>
        </w:rPr>
        <w:t>б</w:t>
      </w:r>
      <w:r>
        <w:t xml:space="preserve"> = 1,3 </w:t>
      </w:r>
      <w:r>
        <w:rPr>
          <w:rFonts w:ascii="Symbol" w:hAnsi="Symbol"/>
        </w:rPr>
        <w:t></w:t>
      </w:r>
      <w:r>
        <w:t xml:space="preserve"> 0,5 =0,65, определяется выражением</w:t>
      </w:r>
    </w:p>
    <w:p w:rsidR="00000000" w:rsidRDefault="00B97D7B">
      <w:pPr>
        <w:ind w:firstLine="709"/>
        <w:jc w:val="center"/>
      </w:pPr>
      <w:r>
        <w:t xml:space="preserve">q = </w:t>
      </w:r>
      <w:r>
        <w:rPr>
          <w:rFonts w:ascii="Symbol" w:hAnsi="Symbol"/>
        </w:rPr>
        <w:t></w:t>
      </w:r>
      <w:r>
        <w:rPr>
          <w:rFonts w:ascii="Symbol" w:hAnsi="Symbol"/>
        </w:rPr>
        <w:t></w:t>
      </w:r>
      <w:r>
        <w:t xml:space="preserve">P b = 0,65 </w:t>
      </w:r>
      <w:r>
        <w:rPr>
          <w:rFonts w:ascii="Symbol" w:hAnsi="Symbol"/>
        </w:rPr>
        <w:t></w:t>
      </w:r>
      <w:r>
        <w:t xml:space="preserve"> 2,5 </w:t>
      </w:r>
      <w:r>
        <w:rPr>
          <w:rFonts w:ascii="Symbol" w:hAnsi="Symbol"/>
        </w:rPr>
        <w:t></w:t>
      </w:r>
      <w:r>
        <w:t xml:space="preserve"> 1 = 1,6 тс/м.</w:t>
      </w:r>
    </w:p>
    <w:p w:rsidR="00000000" w:rsidRDefault="00B97D7B">
      <w:pPr>
        <w:ind w:firstLine="400"/>
        <w:jc w:val="both"/>
      </w:pPr>
      <w:r>
        <w:t xml:space="preserve">Остальные нагрузки приведены в исходных данных примера. </w:t>
      </w:r>
    </w:p>
    <w:p w:rsidR="00000000" w:rsidRDefault="00B97D7B">
      <w:pPr>
        <w:ind w:firstLine="400"/>
        <w:jc w:val="both"/>
      </w:pPr>
      <w:r>
        <w:t>Расчетное сопротивление кладки, с уче</w:t>
      </w:r>
      <w:r>
        <w:t xml:space="preserve">том коэффициента упрочнения Kу = 1,2, </w:t>
      </w:r>
      <w:hyperlink r:id="rId356" w:anchor="sub_id=306" w:history="1">
        <w:r>
          <w:rPr>
            <w:rStyle w:val="a3"/>
          </w:rPr>
          <w:t>п. 3.6</w:t>
        </w:r>
      </w:hyperlink>
      <w:r>
        <w:t>, равно  R = K</w:t>
      </w:r>
      <w:r>
        <w:rPr>
          <w:vertAlign w:val="subscript"/>
        </w:rPr>
        <w:t>у</w:t>
      </w:r>
      <w:r>
        <w:t xml:space="preserve"> R = 1,2 </w:t>
      </w:r>
      <w:r>
        <w:rPr>
          <w:rFonts w:ascii="Symbol" w:hAnsi="Symbol"/>
        </w:rPr>
        <w:t></w:t>
      </w:r>
      <w:r>
        <w:t xml:space="preserve"> 13 = 15,6 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Порядок расчета зависит от значения безразмерной величины a</w:t>
      </w:r>
      <w:r>
        <w:rPr>
          <w:vertAlign w:val="subscript"/>
        </w:rPr>
        <w:t>1</w:t>
      </w:r>
      <w:r>
        <w:t>, которую находим по форму</w:t>
      </w:r>
      <w:r>
        <w:t>ле (4)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047875" cy="428625"/>
            <wp:effectExtent l="0" t="0" r="9525" b="9525"/>
            <wp:docPr id="121" name="Рисунок 121" descr="https://prod-prg-document-store-api.azurewebsites.net/api/DocumentObject/GetImageAsync?ImageId=4011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prod-prg-document-store-api.azurewebsites.net/api/DocumentObject/GetImageAsync?ImageId=40113621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lastRenderedPageBreak/>
        <w:t xml:space="preserve">Так как 1,288 &gt; 1,172, то в соответствии с указанием в </w:t>
      </w:r>
      <w:hyperlink r:id="rId359" w:anchor="sub_id=309" w:history="1">
        <w:r>
          <w:rPr>
            <w:rStyle w:val="a3"/>
          </w:rPr>
          <w:t>п. 3.9</w:t>
        </w:r>
      </w:hyperlink>
      <w:r>
        <w:t xml:space="preserve"> расчет ведем статическим методом по формулам главы </w:t>
      </w:r>
      <w:hyperlink r:id="rId360" w:history="1">
        <w:r>
          <w:rPr>
            <w:rStyle w:val="a3"/>
          </w:rPr>
          <w:t>СНиП II.22-81</w:t>
        </w:r>
      </w:hyperlink>
      <w:r>
        <w:t>.</w:t>
      </w:r>
    </w:p>
    <w:p w:rsidR="00000000" w:rsidRDefault="00B97D7B">
      <w:pPr>
        <w:ind w:firstLine="400"/>
        <w:jc w:val="both"/>
      </w:pPr>
      <w:r>
        <w:t>Эпюра моментов будет иметь два максимума: один (наибольший) в сечении I - I на уровне перекрытия и второй в сечении II - II на расстоянии Xмакс от нижней плоскости перекрытия (рис. 2).</w:t>
      </w:r>
    </w:p>
    <w:p w:rsidR="00000000" w:rsidRDefault="00B97D7B">
      <w:pPr>
        <w:ind w:firstLine="400"/>
        <w:jc w:val="both"/>
      </w:pPr>
      <w:r>
        <w:t>Проверяем прочность сечения I - I. Для этого определяем продольную силу</w:t>
      </w:r>
      <w:r>
        <w:t>, момент и эксцентриситет в этом сечении: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N</w:t>
      </w:r>
      <w:r>
        <w:rPr>
          <w:vertAlign w:val="subscript"/>
        </w:rPr>
        <w:t>I - I</w:t>
      </w:r>
      <w:r>
        <w:t xml:space="preserve">  = Q + R1 b = 9 + 7 </w:t>
      </w:r>
      <w:r>
        <w:rPr>
          <w:rFonts w:ascii="Symbol" w:hAnsi="Symbol"/>
        </w:rPr>
        <w:t></w:t>
      </w:r>
      <w:r>
        <w:t xml:space="preserve"> 1 = 16 тc;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495425" cy="238125"/>
            <wp:effectExtent l="0" t="0" r="9525" b="9525"/>
            <wp:docPr id="122" name="Рисунок 122" descr="https://prod-prg-document-store-api.azurewebsites.net/api/DocumentObject/GetImageAsync?ImageId=40113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prod-prg-document-store-api.azurewebsites.net/api/DocumentObject/GetImageAsync?ImageId=40113622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тсм;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704975" cy="447675"/>
            <wp:effectExtent l="0" t="0" r="9525" b="9525"/>
            <wp:docPr id="123" name="Рисунок 123" descr="https://prod-prg-document-store-api.azurewebsites.net/api/DocumentObject/GetImageAsync?ImageId=4011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prod-prg-document-store-api.azurewebsites.net/api/DocumentObject/GetImageAsync?ImageId=40113623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см,</w:t>
      </w:r>
    </w:p>
    <w:p w:rsidR="00000000" w:rsidRDefault="00B97D7B">
      <w:pPr>
        <w:ind w:firstLine="400"/>
        <w:jc w:val="both"/>
      </w:pPr>
      <w:r>
        <w:t xml:space="preserve">Коэффициент продольного изгиба при                </w:t>
      </w:r>
      <w:r>
        <w:rPr>
          <w:noProof/>
          <w:vertAlign w:val="subscript"/>
        </w:rPr>
        <w:drawing>
          <wp:inline distT="0" distB="0" distL="0" distR="0">
            <wp:extent cx="1905000" cy="428625"/>
            <wp:effectExtent l="0" t="0" r="0" b="9525"/>
            <wp:docPr id="124" name="Рисунок 124" descr="https://prod-prg-document-store-api.azurewebsites.net/api/DocumentObject/GetImageAsync?ImageId=4011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prod-prg-document-store-api.azurewebsites.net/api/DocumentObject/GetImageAsync?ImageId=40113624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равен  </w:t>
      </w:r>
      <w:r>
        <w:rPr>
          <w:rFonts w:ascii="Symbol" w:hAnsi="Symbol"/>
        </w:rPr>
        <w:t></w:t>
      </w:r>
      <w:r>
        <w:t>  = 0,98 (</w:t>
      </w:r>
      <w:hyperlink r:id="rId367" w:anchor="sub_id=402" w:history="1">
        <w:r>
          <w:rPr>
            <w:rStyle w:val="a3"/>
          </w:rPr>
          <w:t>СНиП II.22-81, п. 4.2</w:t>
        </w:r>
      </w:hyperlink>
      <w:r>
        <w:t>).</w:t>
      </w:r>
    </w:p>
    <w:p w:rsidR="00000000" w:rsidRDefault="00B97D7B">
      <w:pPr>
        <w:ind w:firstLine="400"/>
        <w:jc w:val="both"/>
      </w:pPr>
      <w:r>
        <w:t xml:space="preserve">В соответствии с </w:t>
      </w:r>
      <w:hyperlink r:id="rId368" w:anchor="sub_id=404" w:history="1">
        <w:r>
          <w:rPr>
            <w:rStyle w:val="a3"/>
          </w:rPr>
          <w:t>п. 4.4 СНиП II.22-81</w:t>
        </w:r>
      </w:hyperlink>
      <w:r>
        <w:t>, вычисляем: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181475" cy="485775"/>
            <wp:effectExtent l="0" t="0" r="9525" b="9525"/>
            <wp:docPr id="125" name="Рисунок 125" descr="https://prod-prg-document-store-api.azurewebsites.net/api/DocumentObject/GetImageAsync?ImageId=4011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prod-prg-document-store-api.azurewebsites.net/api/DocumentObject/GetImageAsync?ImageId=40113625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819275" cy="409575"/>
            <wp:effectExtent l="0" t="0" r="9525" b="9525"/>
            <wp:docPr id="126" name="Рисунок 126" descr="https://prod-prg-document-store-api.azurewebsites.net/api/DocumentObject/GetImageAsync?ImageId=4011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s://prod-prg-document-store-api.azurewebsites.net/api/DocumentObject/GetImageAsync?ImageId=40113626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552950" cy="457200"/>
            <wp:effectExtent l="0" t="0" r="0" b="0"/>
            <wp:docPr id="127" name="Рисунок 127" descr="https://prod-prg-document-store-api.azurewebsites.net/api/DocumentObject/GetImageAsync?ImageId=4011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prod-prg-document-store-api.azurewebsites.net/api/DocumentObject/GetImageAsync?ImageId=40113627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тс,</w:t>
      </w:r>
    </w:p>
    <w:p w:rsidR="00000000" w:rsidRDefault="00B97D7B">
      <w:pPr>
        <w:ind w:firstLine="400"/>
        <w:jc w:val="both"/>
      </w:pPr>
      <w:r>
        <w:t>т.е. прочность сечения I - I обеспечена с большим запасом.</w:t>
      </w:r>
    </w:p>
    <w:p w:rsidR="00000000" w:rsidRDefault="00B97D7B">
      <w:pPr>
        <w:ind w:firstLine="400"/>
        <w:jc w:val="both"/>
      </w:pPr>
      <w:r>
        <w:t xml:space="preserve">Проверяем прочность сечения II - II. Оно находится на расстоянии Хмакс, которое рассчитывается по </w:t>
      </w:r>
      <w:r>
        <w:t xml:space="preserve">формуле, полученной из условия </w:t>
      </w:r>
      <w:r>
        <w:rPr>
          <w:noProof/>
          <w:vertAlign w:val="subscript"/>
        </w:rPr>
        <w:drawing>
          <wp:inline distT="0" distB="0" distL="0" distR="0">
            <wp:extent cx="523875" cy="390525"/>
            <wp:effectExtent l="0" t="0" r="9525" b="9525"/>
            <wp:docPr id="128" name="Рисунок 128" descr="https://prod-prg-document-store-api.azurewebsites.net/api/DocumentObject/GetImageAsync?ImageId=4011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prod-prg-document-store-api.azurewebsites.net/api/DocumentObject/GetImageAsync?ImageId=40113628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4972050" cy="581025"/>
            <wp:effectExtent l="0" t="0" r="0" b="9525"/>
            <wp:docPr id="129" name="Рисунок 129" descr="https://prod-prg-document-store-api.azurewebsites.net/api/DocumentObject/GetImageAsync?ImageId=4011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s://prod-prg-document-store-api.azurewebsites.net/api/DocumentObject/GetImageAsync?ImageId=40113629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м.</w:t>
      </w:r>
    </w:p>
    <w:p w:rsidR="00000000" w:rsidRDefault="00B97D7B">
      <w:pPr>
        <w:ind w:firstLine="400"/>
        <w:jc w:val="both"/>
      </w:pPr>
      <w:r>
        <w:t>Продольная сила и изгибающий момент в сечении II - II равны:</w:t>
      </w:r>
    </w:p>
    <w:p w:rsidR="00000000" w:rsidRDefault="00B97D7B">
      <w:pPr>
        <w:pStyle w:val="fr3"/>
        <w:spacing w:before="0"/>
        <w:ind w:left="0" w:right="0" w:firstLine="400"/>
        <w:jc w:val="both"/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II-II</w:t>
      </w:r>
      <w:r>
        <w:rPr>
          <w:rFonts w:ascii="Times New Roman" w:hAnsi="Times New Roman" w:cs="Times New Roman"/>
          <w:sz w:val="24"/>
          <w:szCs w:val="24"/>
        </w:rPr>
        <w:t xml:space="preserve"> = N </w:t>
      </w:r>
      <w:r>
        <w:rPr>
          <w:rFonts w:ascii="Times New Roman" w:hAnsi="Times New Roman" w:cs="Times New Roman"/>
          <w:sz w:val="24"/>
          <w:szCs w:val="24"/>
          <w:vertAlign w:val="subscript"/>
        </w:rPr>
        <w:t>I-I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Symbol" w:hAnsi="Symbol"/>
          <w:sz w:val="24"/>
          <w:szCs w:val="24"/>
        </w:rPr>
        <w:t>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h b X</w:t>
      </w:r>
      <w:r>
        <w:rPr>
          <w:rFonts w:ascii="Times New Roman" w:hAnsi="Times New Roman" w:cs="Times New Roman"/>
          <w:sz w:val="24"/>
          <w:szCs w:val="24"/>
          <w:vertAlign w:val="subscript"/>
        </w:rPr>
        <w:t>МАКС</w:t>
      </w:r>
      <w:r>
        <w:rPr>
          <w:rFonts w:ascii="Times New Roman" w:hAnsi="Times New Roman" w:cs="Times New Roman"/>
          <w:sz w:val="24"/>
          <w:szCs w:val="24"/>
        </w:rPr>
        <w:t xml:space="preserve"> = l6 + 1,7 </w:t>
      </w:r>
      <w:r>
        <w:rPr>
          <w:rFonts w:ascii="Symbol" w:hAnsi="Symbol"/>
          <w:sz w:val="24"/>
          <w:szCs w:val="24"/>
        </w:rPr>
        <w:t></w:t>
      </w:r>
      <w:r>
        <w:rPr>
          <w:rFonts w:ascii="Times New Roman" w:hAnsi="Times New Roman" w:cs="Times New Roman"/>
          <w:sz w:val="24"/>
          <w:szCs w:val="24"/>
        </w:rPr>
        <w:t xml:space="preserve"> 0,51 </w:t>
      </w:r>
      <w:r>
        <w:rPr>
          <w:rFonts w:ascii="Symbol" w:hAnsi="Symbol"/>
          <w:sz w:val="24"/>
          <w:szCs w:val="24"/>
        </w:rPr>
        <w:t>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Symbol" w:hAnsi="Symbol"/>
          <w:sz w:val="24"/>
          <w:szCs w:val="24"/>
        </w:rPr>
        <w:t></w:t>
      </w:r>
      <w:r>
        <w:rPr>
          <w:rFonts w:ascii="Times New Roman" w:hAnsi="Times New Roman" w:cs="Times New Roman"/>
          <w:sz w:val="24"/>
          <w:szCs w:val="24"/>
        </w:rPr>
        <w:t xml:space="preserve"> 1,56 = 17,3 тс.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3857625" cy="866775"/>
            <wp:effectExtent l="0" t="0" r="9525" b="9525"/>
            <wp:docPr id="130" name="Рисунок 130" descr="https://prod-prg-document-store-api.azurewebsites.net/api/DocumentObject/GetImageAsync?ImageId=40113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prod-prg-document-store-api.azurewebsites.net/api/DocumentObject/GetImageAsync?ImageId=40113630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Находим эксцентриситет                                        </w:t>
      </w:r>
      <w:r>
        <w:rPr>
          <w:noProof/>
          <w:vertAlign w:val="subscript"/>
        </w:rPr>
        <w:drawing>
          <wp:inline distT="0" distB="0" distL="0" distR="0">
            <wp:extent cx="2209800" cy="457200"/>
            <wp:effectExtent l="0" t="0" r="0" b="0"/>
            <wp:docPr id="131" name="Рисунок 131" descr="https://prod-prg-document-store-api.azurewebsites.net/api/DocumentObject/GetImageAsync?ImageId=4011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s://prod-prg-document-store-api.azurewebsites.net/api/DocumentObject/GetImageAsync?ImageId=40113631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Знак минус свидетельствует, что продольная сила действует слева от центра тяжести сечения. Дальнейший расчет можно не прои</w:t>
      </w:r>
      <w:r>
        <w:t>зводить, так как по абсолютной величине эксцентриситет в сечении II - II меньше, чем в при опорном сечении I-I, поэтому сечение II - II выдержит большую продольную силу, чем сечение I - I.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2.</w:t>
      </w:r>
    </w:p>
    <w:p w:rsidR="00000000" w:rsidRDefault="00B97D7B">
      <w:pPr>
        <w:ind w:firstLine="400"/>
        <w:jc w:val="both"/>
      </w:pPr>
      <w:r>
        <w:rPr>
          <w:i/>
          <w:iCs/>
        </w:rPr>
        <w:lastRenderedPageBreak/>
        <w:t>Дано:</w:t>
      </w:r>
      <w:r>
        <w:t xml:space="preserve"> ПРУ в подвале по примеру 1. Требуется определить </w:t>
      </w:r>
      <w:r>
        <w:t>предельную величину горизонтальной эквивалентной статической нагрузки (Рэкв) на самонесущую стену при коэффициенте трения материала стены о перекрытие Кт = 0,6.</w:t>
      </w:r>
    </w:p>
    <w:p w:rsidR="00000000" w:rsidRDefault="00B97D7B">
      <w:pPr>
        <w:ind w:firstLine="400"/>
        <w:jc w:val="both"/>
      </w:pPr>
      <w:r>
        <w:rPr>
          <w:i/>
          <w:iCs/>
        </w:rPr>
        <w:t>Расчет.</w:t>
      </w:r>
      <w:r>
        <w:t xml:space="preserve"> По формуле (6) находим относительный эксцентриситет продольной силы в сечении на уровне</w:t>
      </w:r>
      <w:r>
        <w:t xml:space="preserve"> середины высоты самонесущей стены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3486150" cy="838200"/>
            <wp:effectExtent l="0" t="0" r="0" b="0"/>
            <wp:docPr id="132" name="Рисунок 132" descr="https://prod-prg-document-store-api.azurewebsites.net/api/DocumentObject/GetImageAsync?ImageId=4011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prod-prg-document-store-api.azurewebsites.net/api/DocumentObject/GetImageAsync?ImageId=40113632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Так как </w:t>
      </w:r>
      <w:r>
        <w:rPr>
          <w:noProof/>
          <w:vertAlign w:val="subscript"/>
        </w:rPr>
        <w:drawing>
          <wp:inline distT="0" distB="0" distL="0" distR="0">
            <wp:extent cx="990600" cy="390525"/>
            <wp:effectExtent l="0" t="0" r="0" b="9525"/>
            <wp:docPr id="133" name="Рисунок 133" descr="https://prod-prg-document-store-api.azurewebsites.net/api/DocumentObject/GetImageAsync?ImageId=4011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prod-prg-document-store-api.azurewebsites.net/api/DocumentObject/GetImageAsync?ImageId=40113633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по формуле (17) высота сжатой зоны равна:</w:t>
      </w:r>
    </w:p>
    <w:p w:rsidR="00000000" w:rsidRDefault="00B97D7B">
      <w:pPr>
        <w:ind w:firstLine="400"/>
        <w:jc w:val="both"/>
      </w:pPr>
      <w:r>
        <w:t>у</w:t>
      </w:r>
      <w:r>
        <w:rPr>
          <w:vertAlign w:val="subscript"/>
        </w:rPr>
        <w:t>о</w:t>
      </w:r>
      <w:r>
        <w:t xml:space="preserve"> = 0,125 h = 0,125 </w:t>
      </w:r>
      <w:r>
        <w:rPr>
          <w:rFonts w:ascii="Symbol" w:hAnsi="Symbol"/>
        </w:rPr>
        <w:t></w:t>
      </w:r>
      <w:r>
        <w:t xml:space="preserve"> 0,51 = 0,064 м = 6,4 см или y</w:t>
      </w:r>
      <w:r>
        <w:rPr>
          <w:vertAlign w:val="subscript"/>
        </w:rPr>
        <w:t>о</w:t>
      </w:r>
      <w:r>
        <w:t>/h = 0,125 и h/Y</w:t>
      </w:r>
      <w:r>
        <w:rPr>
          <w:vertAlign w:val="subscript"/>
        </w:rPr>
        <w:t>о</w:t>
      </w:r>
      <w:r>
        <w:t xml:space="preserve"> = 8.</w:t>
      </w:r>
    </w:p>
    <w:p w:rsidR="00000000" w:rsidRDefault="00B97D7B">
      <w:pPr>
        <w:ind w:firstLine="400"/>
        <w:jc w:val="both"/>
      </w:pPr>
      <w:r>
        <w:t xml:space="preserve">Для определения Рэкв вычисляем предельный угол раскрытия трещины </w:t>
      </w:r>
      <w:r>
        <w:rPr>
          <w:rFonts w:ascii="Symbol" w:hAnsi="Symbol"/>
        </w:rPr>
        <w:t></w:t>
      </w:r>
      <w:r>
        <w:t>п, коэффициент жесткости А</w:t>
      </w:r>
      <w:r>
        <w:rPr>
          <w:vertAlign w:val="subscript"/>
        </w:rPr>
        <w:t>4</w:t>
      </w:r>
      <w:r>
        <w:t xml:space="preserve"> и коэффициент A</w:t>
      </w:r>
      <w:r>
        <w:rPr>
          <w:vertAlign w:val="subscript"/>
        </w:rPr>
        <w:t>5</w:t>
      </w:r>
      <w:r>
        <w:t xml:space="preserve"> по формулам (8), (10) и (12).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143125" cy="457200"/>
            <wp:effectExtent l="0" t="0" r="9525" b="0"/>
            <wp:docPr id="134" name="Рисунок 134" descr="https://prod-prg-document-store-api.azurewebsites.net/api/DocumentObject/GetImageAsync?ImageId=40113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prod-prg-document-store-api.azurewebsites.net/api/DocumentObject/GetImageAsync?ImageId=40113634"/>
                    <pic:cNvPicPr>
                      <a:picLocks noChangeAspect="1" noChangeArrowheads="1"/>
                    </pic:cNvPicPr>
                  </pic:nvPicPr>
                  <pic:blipFill>
                    <a:blip r:embed="rId387" r:link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305050" cy="485775"/>
            <wp:effectExtent l="0" t="0" r="0" b="9525"/>
            <wp:docPr id="135" name="Рисунок 135" descr="https://prod-prg-document-store-api.azurewebsites.net/api/DocumentObject/GetImageAsync?ImageId=4011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prod-prg-document-store-api.azurewebsites.net/api/DocumentObject/GetImageAsync?ImageId=40113635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457700" cy="1104900"/>
            <wp:effectExtent l="0" t="0" r="0" b="0"/>
            <wp:docPr id="136" name="Рисунок 136" descr="https://prod-prg-document-store-api.azurewebsites.net/api/DocumentObject/GetImageAsync?ImageId=4011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prod-prg-document-store-api.azurewebsites.net/api/DocumentObject/GetImageAsync?ImageId=40113636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Определяем Рэкв по формуле (14), при </w:t>
      </w:r>
      <w:r>
        <w:rPr>
          <w:noProof/>
          <w:vertAlign w:val="subscript"/>
        </w:rPr>
        <w:drawing>
          <wp:inline distT="0" distB="0" distL="0" distR="0">
            <wp:extent cx="876300" cy="381000"/>
            <wp:effectExtent l="0" t="0" r="0" b="0"/>
            <wp:docPr id="137" name="Рисунок 137" descr="https://prod-prg-document-store-api.azurewebsites.net/api/DocumentObject/GetImageAsync?ImageId=4011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prod-prg-document-store-api.azurewebsites.net/api/DocumentObject/GetImageAsync?ImageId=40113637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кгс/см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648200" cy="504825"/>
            <wp:effectExtent l="0" t="0" r="0" b="9525"/>
            <wp:docPr id="138" name="Рисунок 138" descr="https://prod-prg-document-store-api.azurewebsites.net/api/DocumentObject/GetImageAsync?ImageId=4011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prod-prg-document-store-api.azurewebsites.net/api/DocumentObject/GetImageAsync?ImageId=40113638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Давление во фронте ударной волны, соответствующее предельной величине Рэкв, равно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352550" cy="419100"/>
            <wp:effectExtent l="0" t="0" r="0" b="0"/>
            <wp:docPr id="139" name="Рисунок 139" descr="https://prod-prg-document-store-api.azurewebsites.net/api/DocumentObject/GetImageAsync?ImageId=4011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prod-prg-document-store-api.azurewebsites.net/api/DocumentObject/GetImageAsync?ImageId=40113639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т.е. самонесущая стена может выдержать нагрузку значительно выше расчетной.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3</w:t>
      </w:r>
    </w:p>
    <w:p w:rsidR="00000000" w:rsidRDefault="00B97D7B">
      <w:pPr>
        <w:ind w:firstLine="400"/>
        <w:jc w:val="both"/>
      </w:pPr>
      <w:r>
        <w:rPr>
          <w:i/>
          <w:iCs/>
        </w:rPr>
        <w:t>Дано:</w:t>
      </w:r>
      <w:r>
        <w:t xml:space="preserve"> самонесущая стена, ограждающая помещения ПРУ от лестничной клетки, толщиной h = 51 см из кирпича марки 100 на растворе марки 25 (R = 13 кгс/см</w:t>
      </w:r>
      <w:r>
        <w:rPr>
          <w:vertAlign w:val="superscript"/>
        </w:rPr>
        <w:t>2</w:t>
      </w:r>
      <w:r>
        <w:t>, α = 1000, Eк = 13000 кгс/см</w:t>
      </w:r>
      <w:r>
        <w:rPr>
          <w:vertAlign w:val="superscript"/>
        </w:rPr>
        <w:t>2</w:t>
      </w:r>
      <w:r>
        <w:t>); высота ряда кладки h</w:t>
      </w:r>
      <w:r>
        <w:rPr>
          <w:vertAlign w:val="subscript"/>
        </w:rPr>
        <w:t>k</w:t>
      </w:r>
      <w:r>
        <w:t xml:space="preserve"> = 8 см; высота стены Н = 2,5м; коэффициент трения ма</w:t>
      </w:r>
      <w:r>
        <w:t xml:space="preserve">териала стены о перекрытие Kт = 0,6; масса вышележащей кладки 7 тс/м; коэффициент взаимодействия воздушной ударной волны с конструкцией стены </w:t>
      </w:r>
      <w:r>
        <w:rPr>
          <w:rFonts w:ascii="Symbol" w:hAnsi="Symbol"/>
        </w:rPr>
        <w:t></w:t>
      </w:r>
      <w:r>
        <w:t xml:space="preserve"> = 1; коэффициент динамичности Кд = 1,2, (</w:t>
      </w:r>
      <w:hyperlink r:id="rId399" w:anchor="sub_id=323" w:history="1">
        <w:r>
          <w:rPr>
            <w:rStyle w:val="a3"/>
          </w:rPr>
          <w:t>п. 3.23</w:t>
        </w:r>
      </w:hyperlink>
      <w:r>
        <w:t xml:space="preserve"> СНиП РК 2.04-09-2002).</w:t>
      </w:r>
    </w:p>
    <w:p w:rsidR="00000000" w:rsidRDefault="00B97D7B">
      <w:pPr>
        <w:ind w:firstLine="400"/>
        <w:jc w:val="both"/>
      </w:pPr>
      <w:r>
        <w:t>Требуется определить величину предельной горизонтальной нагрузки Рэкв на самонесущую стену.</w:t>
      </w:r>
    </w:p>
    <w:p w:rsidR="00000000" w:rsidRDefault="00B97D7B">
      <w:pPr>
        <w:ind w:firstLine="400"/>
        <w:jc w:val="both"/>
      </w:pPr>
      <w:r>
        <w:rPr>
          <w:i/>
          <w:iCs/>
        </w:rPr>
        <w:t>Расчет.</w:t>
      </w:r>
      <w:r>
        <w:t xml:space="preserve"> Относительный эксцентриситет, рассчитанный по формуле (6), равен </w:t>
      </w:r>
      <w:r>
        <w:rPr>
          <w:noProof/>
          <w:vertAlign w:val="subscript"/>
        </w:rPr>
        <w:drawing>
          <wp:inline distT="0" distB="0" distL="0" distR="0">
            <wp:extent cx="676275" cy="390525"/>
            <wp:effectExtent l="0" t="0" r="9525" b="9525"/>
            <wp:docPr id="140" name="Рисунок 140" descr="https://prod-prg-document-store-api.azurewebsites.net/api/DocumentObject/GetImageAsync?ImageId=4011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prod-prg-document-store-api.azurewebsites.net/api/DocumentObject/GetImageAsync?ImageId=40113640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lastRenderedPageBreak/>
        <w:t xml:space="preserve">Высоту сжатой зоны находим по формуле (17) при </w:t>
      </w:r>
      <w:r>
        <w:rPr>
          <w:noProof/>
          <w:vertAlign w:val="subscript"/>
        </w:rPr>
        <w:drawing>
          <wp:inline distT="0" distB="0" distL="0" distR="0">
            <wp:extent cx="638175" cy="390525"/>
            <wp:effectExtent l="0" t="0" r="9525" b="9525"/>
            <wp:docPr id="141" name="Рисунок 141" descr="https://prod-prg-document-store-api.azurewebsites.net/api/DocumentObject/GetImageAsync?ImageId=4011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prod-prg-document-store-api.azurewebsites.net/api/DocumentObject/GetImageAsync?ImageId=40113641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B97D7B">
      <w:pPr>
        <w:ind w:firstLine="400"/>
        <w:jc w:val="both"/>
      </w:pPr>
      <w:r>
        <w:t>y</w:t>
      </w:r>
      <w:r>
        <w:rPr>
          <w:vertAlign w:val="subscript"/>
        </w:rPr>
        <w:t>о</w:t>
      </w:r>
      <w:r>
        <w:t xml:space="preserve"> = 0,125 h = 0,125 </w:t>
      </w:r>
      <w:r>
        <w:rPr>
          <w:rFonts w:ascii="Symbol" w:hAnsi="Symbol"/>
        </w:rPr>
        <w:t></w:t>
      </w:r>
      <w:r>
        <w:t xml:space="preserve"> 0,51</w:t>
      </w:r>
      <w:r>
        <w:t xml:space="preserve"> = 0,064 = 6,4 см</w:t>
      </w:r>
    </w:p>
    <w:p w:rsidR="00000000" w:rsidRDefault="00B97D7B">
      <w:pPr>
        <w:ind w:firstLine="400"/>
        <w:jc w:val="both"/>
      </w:pPr>
      <w:r>
        <w:t>или h / y</w:t>
      </w:r>
      <w:r>
        <w:rPr>
          <w:vertAlign w:val="subscript"/>
        </w:rPr>
        <w:t>о</w:t>
      </w:r>
      <w:r>
        <w:t xml:space="preserve"> = 8.</w:t>
      </w:r>
    </w:p>
    <w:p w:rsidR="00000000" w:rsidRDefault="00B97D7B">
      <w:pPr>
        <w:ind w:firstLine="400"/>
        <w:jc w:val="both"/>
      </w:pPr>
      <w:r>
        <w:t>Угол раскрытия трещины и коэффициент жесткости A</w:t>
      </w:r>
      <w:r>
        <w:rPr>
          <w:vertAlign w:val="subscript"/>
        </w:rPr>
        <w:t>4</w:t>
      </w:r>
      <w:r>
        <w:t xml:space="preserve"> рассчитаны в примере 2 и равны </w:t>
      </w:r>
      <w:r>
        <w:rPr>
          <w:rFonts w:ascii="Symbol" w:hAnsi="Symbol"/>
        </w:rPr>
        <w:t></w:t>
      </w:r>
      <w:r>
        <w:rPr>
          <w:vertAlign w:val="subscript"/>
        </w:rPr>
        <w:t>п</w:t>
      </w:r>
      <w:r>
        <w:t xml:space="preserve"> = 0,003 рад., A</w:t>
      </w:r>
      <w:r>
        <w:rPr>
          <w:vertAlign w:val="subscript"/>
        </w:rPr>
        <w:t>4</w:t>
      </w:r>
      <w:r>
        <w:t xml:space="preserve"> = 639</w:t>
      </w:r>
      <w:r>
        <w:rPr>
          <w:rFonts w:ascii="Symbol" w:hAnsi="Symbol"/>
        </w:rPr>
        <w:t></w:t>
      </w:r>
      <w:r>
        <w:t>103 кгс.</w:t>
      </w:r>
    </w:p>
    <w:p w:rsidR="00000000" w:rsidRDefault="00B97D7B">
      <w:pPr>
        <w:ind w:firstLine="400"/>
        <w:jc w:val="both"/>
      </w:pPr>
      <w:r>
        <w:t>Коэффициент A</w:t>
      </w:r>
      <w:r>
        <w:rPr>
          <w:vertAlign w:val="subscript"/>
        </w:rPr>
        <w:t>5</w:t>
      </w:r>
      <w:r>
        <w:t xml:space="preserve"> находим по формуле (12).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667250" cy="942975"/>
            <wp:effectExtent l="0" t="0" r="0" b="9525"/>
            <wp:docPr id="142" name="Рисунок 142" descr="https://prod-prg-document-store-api.azurewebsites.net/api/DocumentObject/GetImageAsync?ImageId=40113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s://prod-prg-document-store-api.azurewebsites.net/api/DocumentObject/GetImageAsync?ImageId=40113642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 xml:space="preserve">По формуле (14) при  </w:t>
      </w:r>
      <w:r>
        <w:rPr>
          <w:noProof/>
          <w:vertAlign w:val="subscript"/>
        </w:rPr>
        <w:drawing>
          <wp:inline distT="0" distB="0" distL="0" distR="0">
            <wp:extent cx="876300" cy="381000"/>
            <wp:effectExtent l="0" t="0" r="0" b="0"/>
            <wp:docPr id="143" name="Рисунок 143" descr="https://prod-prg-document-store-api.azurewebsites.net/api/DocumentObject/GetImageAsync?ImageId=4011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prod-prg-document-store-api.azurewebsites.net/api/DocumentObject/GetImageAsync?ImageId=40113637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 определяем Рэкв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772025" cy="504825"/>
            <wp:effectExtent l="0" t="0" r="9525" b="9525"/>
            <wp:docPr id="144" name="Рисунок 144" descr="https://prod-prg-document-store-api.azurewebsites.net/api/DocumentObject/GetImageAsync?ImageId=4011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prod-prg-document-store-api.azurewebsites.net/api/DocumentObject/GetImageAsync?ImageId=40113643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Значение нагрузки на стену, соответствующее</w:t>
      </w:r>
      <w:r>
        <w:t xml:space="preserve"> предельной величине Рэкв в соответствии с формулой (15) равно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504950" cy="419100"/>
            <wp:effectExtent l="0" t="0" r="0" b="0"/>
            <wp:docPr id="145" name="Рисунок 145" descr="https://prod-prg-document-store-api.azurewebsites.net/api/DocumentObject/GetImageAsync?ImageId=40113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prod-prg-document-store-api.azurewebsites.net/api/DocumentObject/GetImageAsync?ImageId=40113644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>Без учета пригрузки от массы вышележащей кладки, т.е. при R</w:t>
      </w:r>
      <w:r>
        <w:rPr>
          <w:vertAlign w:val="subscript"/>
        </w:rPr>
        <w:t>1</w:t>
      </w:r>
      <w:r>
        <w:t xml:space="preserve"> = 0 из формулы (14) получим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143125" cy="466725"/>
            <wp:effectExtent l="0" t="0" r="9525" b="9525"/>
            <wp:docPr id="146" name="Рисунок 146" descr="https://prod-prg-document-store-api.azurewebsites.net/api/DocumentObject/GetImageAsync?ImageId=4011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prod-prg-document-store-api.azurewebsites.net/api/DocumentObject/GetImageAsync?ImageId=40113645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</w:t>
      </w:r>
      <w:r>
        <w:t>/см</w:t>
      </w:r>
      <w:r>
        <w:rPr>
          <w:vertAlign w:val="superscript"/>
        </w:rPr>
        <w:t>2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066800" cy="409575"/>
            <wp:effectExtent l="0" t="0" r="0" b="9525"/>
            <wp:docPr id="147" name="Рисунок 147" descr="https://prod-prg-document-store-api.azurewebsites.net/api/DocumentObject/GetImageAsync?ImageId=4011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prod-prg-document-store-api.azurewebsites.net/api/DocumentObject/GetImageAsync?ImageId=40113646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4.</w:t>
      </w:r>
    </w:p>
    <w:p w:rsidR="00000000" w:rsidRDefault="00B97D7B">
      <w:pPr>
        <w:ind w:firstLine="400"/>
        <w:jc w:val="both"/>
      </w:pPr>
      <w:r>
        <w:rPr>
          <w:i/>
          <w:iCs/>
        </w:rPr>
        <w:t>Дано:</w:t>
      </w:r>
      <w:r>
        <w:t xml:space="preserve"> </w:t>
      </w:r>
      <w:r>
        <w:t>ПРУ по примеру 1. Стены из крупных бетонных сплошных блоков (кл В7,5) толщиной h = 0,5м. При высоте ряда кладки hк = 0,6м на растворе марки 25 (R = 26кгс/см</w:t>
      </w:r>
      <w:r>
        <w:rPr>
          <w:vertAlign w:val="superscript"/>
        </w:rPr>
        <w:t>2</w:t>
      </w:r>
      <w:r>
        <w:t>, α = 1500, Eк = 0,5, Eo = 0,5</w:t>
      </w:r>
      <w:r>
        <w:rPr>
          <w:rFonts w:ascii="Symbol" w:hAnsi="Symbol"/>
        </w:rPr>
        <w:t></w:t>
      </w:r>
      <w:r>
        <w:t>78000 = 39000 кгс/см</w:t>
      </w:r>
      <w:r>
        <w:rPr>
          <w:vertAlign w:val="superscript"/>
        </w:rPr>
        <w:t>2</w:t>
      </w:r>
      <w:r>
        <w:t>); плотность кладки 1800 кг/м</w:t>
      </w:r>
      <w:r>
        <w:rPr>
          <w:vertAlign w:val="superscript"/>
        </w:rPr>
        <w:t>3</w:t>
      </w:r>
      <w:r>
        <w:t>; остальные харак</w:t>
      </w:r>
      <w:r>
        <w:t>теристики укрытия, как в примере 1.</w:t>
      </w:r>
    </w:p>
    <w:p w:rsidR="00000000" w:rsidRDefault="00B97D7B">
      <w:pPr>
        <w:ind w:firstLine="400"/>
        <w:jc w:val="both"/>
      </w:pPr>
      <w:r>
        <w:t>Требуется проверить прочность сечения несущей стены, на которую передается нагрузка от перекрытия с эксцентриситетом e</w:t>
      </w:r>
      <w:r>
        <w:rPr>
          <w:vertAlign w:val="subscript"/>
        </w:rPr>
        <w:t>1</w:t>
      </w:r>
      <w:r>
        <w:t xml:space="preserve"> =19см при воздействии на укрытие ударной волны с давлением во фронте </w:t>
      </w:r>
      <w:r>
        <w:rPr>
          <w:rFonts w:ascii="Symbol" w:hAnsi="Symbol"/>
        </w:rPr>
        <w:t></w:t>
      </w:r>
      <w:r>
        <w:t>Р = 0,35кгс/см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i/>
          <w:iCs/>
        </w:rPr>
        <w:t>Расчет.</w:t>
      </w:r>
      <w:r>
        <w:t xml:space="preserve"> </w:t>
      </w:r>
      <w:r>
        <w:t xml:space="preserve">Определяем вертикальные и горизонтальные нагрузки. Принимая максимальное давление на перекрытие от волны затекания в 1-м этаже равным давлению во фронте ударной волны, находим вертикальную нагрузку на единицу длины стены (b = 1 м) от перекрытия с учетом </w:t>
      </w:r>
      <w:hyperlink r:id="rId414" w:anchor="sub_id=302" w:history="1">
        <w:r>
          <w:rPr>
            <w:rStyle w:val="a3"/>
          </w:rPr>
          <w:t>п. 3.2</w:t>
        </w:r>
      </w:hyperlink>
      <w:r>
        <w:t>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124075" cy="390525"/>
            <wp:effectExtent l="0" t="0" r="9525" b="9525"/>
            <wp:docPr id="148" name="Рисунок 148" descr="https://prod-prg-document-store-api.azurewebsites.net/api/DocumentObject/GetImageAsync?ImageId=4011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prod-prg-document-store-api.azurewebsites.net/api/DocumentObject/GetImageAsync?ImageId=40113647"/>
                    <pic:cNvPicPr>
                      <a:picLocks noChangeAspect="1" noChangeArrowheads="1"/>
                    </pic:cNvPicPr>
                  </pic:nvPicPr>
                  <pic:blipFill>
                    <a:blip r:embed="rId415" r:link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тс.</w:t>
      </w:r>
    </w:p>
    <w:p w:rsidR="00000000" w:rsidRDefault="00B97D7B">
      <w:pPr>
        <w:ind w:firstLine="400"/>
        <w:jc w:val="both"/>
      </w:pPr>
      <w:r>
        <w:t>Г</w:t>
      </w:r>
      <w:r>
        <w:t>оризонтальные нагрузки (рис. 2) равны:</w:t>
      </w:r>
    </w:p>
    <w:p w:rsidR="00000000" w:rsidRDefault="00B97D7B">
      <w:pPr>
        <w:ind w:firstLine="400"/>
        <w:jc w:val="both"/>
      </w:pPr>
      <w:r>
        <w:t>- от бокового давления грунта q</w:t>
      </w:r>
      <w:r>
        <w:rPr>
          <w:vertAlign w:val="subscript"/>
        </w:rPr>
        <w:t>Г</w:t>
      </w:r>
      <w:r>
        <w:t xml:space="preserve"> = 2 тс/м; Еa = 2,5 тс (пример 1);</w:t>
      </w:r>
    </w:p>
    <w:p w:rsidR="00000000" w:rsidRDefault="00B97D7B">
      <w:pPr>
        <w:ind w:firstLine="400"/>
        <w:jc w:val="both"/>
      </w:pPr>
      <w:r>
        <w:t xml:space="preserve">- от волны сжатия в грунте q = </w:t>
      </w:r>
      <w:r>
        <w:rPr>
          <w:rFonts w:ascii="Symbol" w:hAnsi="Symbol"/>
        </w:rPr>
        <w:t></w:t>
      </w:r>
      <w:r>
        <w:rPr>
          <w:rFonts w:ascii="Symbol" w:hAnsi="Symbol"/>
        </w:rPr>
        <w:t></w:t>
      </w:r>
      <w:r>
        <w:t xml:space="preserve">P b = 0,65 </w:t>
      </w:r>
      <w:r>
        <w:rPr>
          <w:rFonts w:ascii="Symbol" w:hAnsi="Symbol"/>
        </w:rPr>
        <w:t></w:t>
      </w:r>
      <w:r>
        <w:t xml:space="preserve"> 3,5 </w:t>
      </w:r>
      <w:r>
        <w:rPr>
          <w:rFonts w:ascii="Symbol" w:hAnsi="Symbol"/>
        </w:rPr>
        <w:t></w:t>
      </w:r>
      <w:r>
        <w:t xml:space="preserve"> 1 = 2,25 тс/м.</w:t>
      </w:r>
    </w:p>
    <w:p w:rsidR="00000000" w:rsidRDefault="00B97D7B">
      <w:pPr>
        <w:ind w:firstLine="400"/>
        <w:jc w:val="both"/>
      </w:pPr>
      <w:r>
        <w:t>Дальнейший расчет зависит от значения безразмерной величины α</w:t>
      </w:r>
      <w:r>
        <w:rPr>
          <w:vertAlign w:val="subscript"/>
        </w:rPr>
        <w:t>1</w:t>
      </w:r>
      <w:r>
        <w:t>, вычисляемой по форм</w:t>
      </w:r>
      <w:r>
        <w:t>уле (4).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2247900" cy="438150"/>
            <wp:effectExtent l="0" t="0" r="0" b="0"/>
            <wp:docPr id="149" name="Рисунок 149" descr="https://prod-prg-document-store-api.azurewebsites.net/api/DocumentObject/GetImageAsync?ImageId=4011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prod-prg-document-store-api.azurewebsites.net/api/DocumentObject/GetImageAsync?ImageId=40113648"/>
                    <pic:cNvPicPr>
                      <a:picLocks noChangeAspect="1" noChangeArrowheads="1"/>
                    </pic:cNvPicPr>
                  </pic:nvPicPr>
                  <pic:blipFill>
                    <a:blip r:embed="rId417" r:link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Так как α</w:t>
      </w:r>
      <w:r>
        <w:rPr>
          <w:vertAlign w:val="subscript"/>
        </w:rPr>
        <w:t>1</w:t>
      </w:r>
      <w:r>
        <w:t xml:space="preserve"> = 1,28 &gt; 1,172, то согласно </w:t>
      </w:r>
      <w:hyperlink r:id="rId419" w:anchor="sub_id=309" w:history="1">
        <w:r>
          <w:rPr>
            <w:rStyle w:val="a3"/>
          </w:rPr>
          <w:t>п. 3.9</w:t>
        </w:r>
      </w:hyperlink>
      <w:r>
        <w:t xml:space="preserve"> расчет ведем статическим методом в соответствии с главой </w:t>
      </w:r>
      <w:hyperlink r:id="rId420" w:history="1">
        <w:r>
          <w:rPr>
            <w:rStyle w:val="a3"/>
          </w:rPr>
          <w:t>СНиП II.22-81</w:t>
        </w:r>
      </w:hyperlink>
      <w:r>
        <w:t>.</w:t>
      </w:r>
    </w:p>
    <w:p w:rsidR="00000000" w:rsidRDefault="00B97D7B">
      <w:pPr>
        <w:ind w:firstLine="400"/>
        <w:jc w:val="both"/>
      </w:pPr>
      <w:r>
        <w:t>Проверяем прочность сечения I-I (рис. 2). Для этого определим момент, предельную силу и эксцентриситет</w:t>
      </w:r>
    </w:p>
    <w:p w:rsidR="00000000" w:rsidRDefault="00B97D7B">
      <w:pPr>
        <w:ind w:firstLine="709"/>
        <w:jc w:val="center"/>
      </w:pPr>
      <w:r>
        <w:t>M</w:t>
      </w:r>
      <w:r>
        <w:rPr>
          <w:vertAlign w:val="subscript"/>
        </w:rPr>
        <w:t>e</w:t>
      </w:r>
      <w:r>
        <w:t xml:space="preserve"> = Q · e</w:t>
      </w:r>
      <w:r>
        <w:rPr>
          <w:vertAlign w:val="subscript"/>
        </w:rPr>
        <w:t>1</w:t>
      </w:r>
      <w:r>
        <w:t xml:space="preserve"> = 12 </w:t>
      </w:r>
      <w:r>
        <w:rPr>
          <w:rFonts w:ascii="Symbol" w:hAnsi="Symbol"/>
        </w:rPr>
        <w:t></w:t>
      </w:r>
      <w:r>
        <w:t xml:space="preserve"> 0,19 = 2,28 тсм;</w:t>
      </w:r>
    </w:p>
    <w:p w:rsidR="00000000" w:rsidRDefault="00B97D7B">
      <w:pPr>
        <w:ind w:firstLine="709"/>
        <w:jc w:val="center"/>
      </w:pPr>
      <w:r>
        <w:t>N</w:t>
      </w:r>
      <w:r>
        <w:rPr>
          <w:vertAlign w:val="subscript"/>
        </w:rPr>
        <w:t>I-I</w:t>
      </w:r>
      <w:r>
        <w:t xml:space="preserve"> = Q + R</w:t>
      </w:r>
      <w:r>
        <w:rPr>
          <w:vertAlign w:val="subscript"/>
        </w:rPr>
        <w:t>1</w:t>
      </w:r>
      <w:r>
        <w:t xml:space="preserve"> · b = 12 + 7 </w:t>
      </w:r>
      <w:r>
        <w:rPr>
          <w:rFonts w:ascii="Symbol" w:hAnsi="Symbol"/>
        </w:rPr>
        <w:t></w:t>
      </w:r>
      <w:r>
        <w:t xml:space="preserve"> 1 = 19 тc;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543050" cy="428625"/>
            <wp:effectExtent l="0" t="0" r="0" b="9525"/>
            <wp:docPr id="150" name="Рисунок 150" descr="https://prod-prg-document-store-api.azurewebsites.net/api/DocumentObject/GetImageAsync?ImageId=40113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prod-prg-document-store-api.azurewebsites.net/api/DocumentObject/GetImageAsync?ImageId=40113649"/>
                    <pic:cNvPicPr>
                      <a:picLocks noChangeAspect="1" noChangeArrowheads="1"/>
                    </pic:cNvPicPr>
                  </pic:nvPicPr>
                  <pic:blipFill>
                    <a:blip r:embed="rId421" r:link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см.</w:t>
      </w:r>
    </w:p>
    <w:p w:rsidR="00000000" w:rsidRDefault="00B97D7B">
      <w:pPr>
        <w:pStyle w:val="a7"/>
        <w:spacing w:before="0"/>
        <w:ind w:left="0" w:firstLine="400"/>
      </w:pPr>
      <w:r>
        <w:rPr>
          <w:sz w:val="24"/>
          <w:szCs w:val="24"/>
        </w:rPr>
        <w:t xml:space="preserve">Коэффициент продольного изгиба при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0" cy="419100"/>
            <wp:effectExtent l="0" t="0" r="0" b="0"/>
            <wp:docPr id="151" name="Рисунок 151" descr="https://prod-prg-document-store-api.azurewebsites.net/api/DocumentObject/GetImageAsync?ImageId=4011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prod-prg-document-store-api.azurewebsites.net/api/DocumentObject/GetImageAsync?ImageId=40113650"/>
                    <pic:cNvPicPr>
                      <a:picLocks noChangeAspect="1" noChangeArrowheads="1"/>
                    </pic:cNvPicPr>
                  </pic:nvPicPr>
                  <pic:blipFill>
                    <a:blip r:embed="rId423" r:link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равен </w:t>
      </w:r>
      <w:r>
        <w:rPr>
          <w:rFonts w:ascii="Symbol" w:hAnsi="Symbol"/>
        </w:rPr>
        <w:t></w:t>
      </w:r>
      <w:r>
        <w:t xml:space="preserve"> = 1 (</w:t>
      </w:r>
      <w:hyperlink r:id="rId425" w:anchor="sub_id=402" w:history="1">
        <w:r>
          <w:rPr>
            <w:rStyle w:val="a3"/>
          </w:rPr>
          <w:t>СНиП II.22-81, п. 4.2</w:t>
        </w:r>
      </w:hyperlink>
      <w:r>
        <w:t xml:space="preserve">). </w:t>
      </w:r>
    </w:p>
    <w:p w:rsidR="00000000" w:rsidRDefault="00B97D7B">
      <w:pPr>
        <w:ind w:firstLine="400"/>
        <w:jc w:val="both"/>
      </w:pPr>
      <w:r>
        <w:t xml:space="preserve">Расчетное сопротивление кладки, с учетом коэффициента упрочнения Ку = 1,2, </w:t>
      </w:r>
      <w:hyperlink r:id="rId426" w:anchor="sub_id=502" w:history="1">
        <w:r>
          <w:rPr>
            <w:rStyle w:val="a3"/>
          </w:rPr>
          <w:t>СНиП РК 2.04-09-2002</w:t>
        </w:r>
      </w:hyperlink>
      <w:r>
        <w:t xml:space="preserve">, п. 5.2, равно </w:t>
      </w:r>
      <w:r>
        <w:rPr>
          <w:noProof/>
          <w:vertAlign w:val="subscript"/>
        </w:rPr>
        <w:drawing>
          <wp:inline distT="0" distB="0" distL="0" distR="0">
            <wp:extent cx="1333500" cy="238125"/>
            <wp:effectExtent l="0" t="0" r="0" b="9525"/>
            <wp:docPr id="152" name="Рисунок 152" descr="https://prod-prg-document-store-api.azurewebsites.net/api/DocumentObject/GetImageAsync?ImageId=4011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prod-prg-document-store-api.azurewebsites.net/api/DocumentObject/GetImageAsync?ImageId=40113651"/>
                    <pic:cNvPicPr>
                      <a:picLocks noChangeAspect="1" noChangeArrowheads="1"/>
                    </pic:cNvPicPr>
                  </pic:nvPicPr>
                  <pic:blipFill>
                    <a:blip r:embed="rId427" r:link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 xml:space="preserve"> =312 тс/м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В соответствии с </w:t>
      </w:r>
      <w:hyperlink r:id="rId429" w:anchor="sub_id=404" w:history="1">
        <w:r>
          <w:rPr>
            <w:rStyle w:val="a3"/>
          </w:rPr>
          <w:t>п. 4.4 СНиП II.22-81</w:t>
        </w:r>
      </w:hyperlink>
      <w:r>
        <w:t xml:space="preserve"> вычисляем</w:t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3886200" cy="457200"/>
            <wp:effectExtent l="0" t="0" r="0" b="0"/>
            <wp:docPr id="153" name="Рисунок 153" descr="https://prod-prg-document-store-api.azurewebsites.net/api/DocumentObject/GetImageAsync?ImageId=4011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prod-prg-document-store-api.azurewebsites.net/api/DocumentObject/GetImageAsync?ImageId=40113652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762125" cy="409575"/>
            <wp:effectExtent l="0" t="0" r="9525" b="9525"/>
            <wp:docPr id="154" name="Рисунок 154" descr="https://prod-prg-document-store-api.azurewebsites.net/api/DocumentObject/GetImageAsync?ImageId=4011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prod-prg-document-store-api.azurewebsites.net/api/DocumentObject/GetImageAsync?ImageId=40113653"/>
                    <pic:cNvPicPr>
                      <a:picLocks noChangeAspect="1" noChangeArrowheads="1"/>
                    </pic:cNvPicPr>
                  </pic:nvPicPr>
                  <pic:blipFill>
                    <a:blip r:embed="rId432" r:link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3914775" cy="428625"/>
            <wp:effectExtent l="0" t="0" r="9525" b="9525"/>
            <wp:docPr id="155" name="Рисунок 155" descr="https://prod-prg-document-store-api.azurewebsites.net/api/DocumentObject/GetImageAsync?ImageId=40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prod-prg-document-store-api.azurewebsites.net/api/DocumentObject/GetImageAsync?ImageId=40113654"/>
                    <pic:cNvPicPr>
                      <a:picLocks noChangeAspect="1" noChangeArrowheads="1"/>
                    </pic:cNvPicPr>
                  </pic:nvPicPr>
                  <pic:blipFill>
                    <a:blip r:embed="rId434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тс</w:t>
      </w:r>
    </w:p>
    <w:p w:rsidR="00000000" w:rsidRDefault="00B97D7B">
      <w:pPr>
        <w:ind w:firstLine="400"/>
        <w:jc w:val="both"/>
      </w:pPr>
      <w:r>
        <w:t>т.е. прочность сечения I-I обеспечена с большим запасом.</w:t>
      </w:r>
    </w:p>
    <w:p w:rsidR="00000000" w:rsidRDefault="00B97D7B">
      <w:pPr>
        <w:ind w:firstLine="400"/>
        <w:jc w:val="both"/>
      </w:pPr>
      <w:r>
        <w:t>Сечение II - II находится на расстоянии от нижней плоскости перекрытия Х</w:t>
      </w:r>
      <w:r>
        <w:rPr>
          <w:vertAlign w:val="subscript"/>
        </w:rPr>
        <w:t>МАКС</w:t>
      </w:r>
      <w:r>
        <w:t>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5334000" cy="533400"/>
            <wp:effectExtent l="0" t="0" r="0" b="0"/>
            <wp:docPr id="156" name="Рисунок 156" descr="https://prod-prg-document-store-api.azurewebsites.net/api/DocumentObject/GetImageAsync?ImageId=4011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prod-prg-document-store-api.azurewebsites.net/api/DocumentObject/GetImageAsync?ImageId=40113655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Продольная сила и изгибающий момент в сечении II-II равны </w:t>
      </w:r>
    </w:p>
    <w:p w:rsidR="00000000" w:rsidRDefault="00B97D7B">
      <w:pPr>
        <w:ind w:firstLine="400"/>
        <w:jc w:val="both"/>
      </w:pPr>
      <w:r>
        <w:t>N</w:t>
      </w:r>
      <w:r>
        <w:rPr>
          <w:vertAlign w:val="subscript"/>
        </w:rPr>
        <w:t>II-II</w:t>
      </w:r>
      <w:r>
        <w:t xml:space="preserve"> = N</w:t>
      </w:r>
      <w:r>
        <w:rPr>
          <w:vertAlign w:val="subscript"/>
        </w:rPr>
        <w:t>I-I</w:t>
      </w:r>
      <w:r>
        <w:t xml:space="preserve"> + </w:t>
      </w:r>
      <w:r>
        <w:rPr>
          <w:rFonts w:ascii="Symbol" w:hAnsi="Symbol"/>
        </w:rPr>
        <w:t></w:t>
      </w:r>
      <w:r>
        <w:rPr>
          <w:vertAlign w:val="subscript"/>
        </w:rPr>
        <w:t>об</w:t>
      </w:r>
      <w:r>
        <w:t xml:space="preserve"> h b X</w:t>
      </w:r>
      <w:r>
        <w:rPr>
          <w:vertAlign w:val="subscript"/>
        </w:rPr>
        <w:t>макс</w:t>
      </w:r>
      <w:r>
        <w:t xml:space="preserve"> = 1</w:t>
      </w:r>
      <w:r>
        <w:t xml:space="preserve">9 + 1,8 </w:t>
      </w:r>
      <w:r>
        <w:t>ּ</w:t>
      </w:r>
      <w:r>
        <w:t xml:space="preserve"> 0,5 </w:t>
      </w:r>
      <w:r>
        <w:t>ּ</w:t>
      </w:r>
      <w:r>
        <w:t xml:space="preserve"> 1 </w:t>
      </w:r>
      <w:r>
        <w:t>ּ</w:t>
      </w:r>
      <w:r>
        <w:t xml:space="preserve"> 1,565 = 20,4 тc.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4219575" cy="914400"/>
            <wp:effectExtent l="0" t="0" r="9525" b="0"/>
            <wp:docPr id="157" name="Рисунок 157" descr="https://prod-prg-document-store-api.azurewebsites.net/api/DocumentObject/GetImageAsync?ImageId=40113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prod-prg-document-store-api.azurewebsites.net/api/DocumentObject/GetImageAsync?ImageId=40113656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Находим эксцентриситет  </w:t>
      </w:r>
      <w:r>
        <w:rPr>
          <w:noProof/>
          <w:vertAlign w:val="subscript"/>
        </w:rPr>
        <w:drawing>
          <wp:inline distT="0" distB="0" distL="0" distR="0">
            <wp:extent cx="1981200" cy="457200"/>
            <wp:effectExtent l="0" t="0" r="0" b="0"/>
            <wp:docPr id="158" name="Рисунок 158" descr="https://prod-prg-document-store-api.azurewebsites.net/api/DocumentObject/GetImageAsync?ImageId=4011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prod-prg-document-store-api.azurewebsites.net/api/DocumentObject/GetImageAsync?ImageId=40113657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см.</w:t>
      </w:r>
    </w:p>
    <w:p w:rsidR="00000000" w:rsidRDefault="00B97D7B">
      <w:pPr>
        <w:ind w:firstLine="400"/>
        <w:jc w:val="both"/>
      </w:pPr>
      <w:r>
        <w:t xml:space="preserve">Дальнейший расчет можно не производить, т.к. при </w:t>
      </w:r>
      <w:r>
        <w:t>меньшей величине эксцентриситета продольной силы, чем в сечении I-I, несущая способность сечения II-II будет выше, т.е. прочность сечения II-II обеспечена с большим запасом.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4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1"/>
        <w:keepNext w:val="0"/>
        <w:spacing w:before="0"/>
        <w:rPr>
          <w:rFonts w:eastAsia="Times New Roman"/>
        </w:rPr>
      </w:pPr>
      <w:r>
        <w:rPr>
          <w:rFonts w:eastAsia="Times New Roman"/>
        </w:rPr>
        <w:t>Примеры расчета коэффициента защиты для ПРУ</w:t>
      </w:r>
    </w:p>
    <w:p w:rsidR="00000000" w:rsidRDefault="00B97D7B"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1</w:t>
      </w:r>
    </w:p>
    <w:p w:rsidR="00000000" w:rsidRDefault="00B97D7B">
      <w:pPr>
        <w:ind w:firstLine="400"/>
        <w:jc w:val="both"/>
      </w:pPr>
      <w:r>
        <w:t>Определяем</w:t>
      </w:r>
      <w:r>
        <w:t xml:space="preserve"> коэффициенты защиты для ПРУ в одноэтажном складском помещении.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</w:pPr>
      <w:r>
        <w:rPr>
          <w:noProof/>
        </w:rPr>
        <w:lastRenderedPageBreak/>
        <w:drawing>
          <wp:inline distT="0" distB="0" distL="0" distR="0">
            <wp:extent cx="5791200" cy="1590675"/>
            <wp:effectExtent l="0" t="0" r="0" b="9525"/>
            <wp:docPr id="159" name="Рисунок 159" descr="https://prod-prg-document-store-api.azurewebsites.net/api/DocumentObject/GetImageAsync?ImageId=4011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prod-prg-document-store-api.azurewebsites.net/api/DocumentObject/GetImageAsync?ImageId=40113658"/>
                    <pic:cNvPicPr>
                      <a:picLocks noChangeAspect="1" noChangeArrowheads="1"/>
                    </pic:cNvPicPr>
                  </pic:nvPicPr>
                  <pic:blipFill>
                    <a:blip r:embed="rId442" r:link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t>Рисунок 1 - ПРУ в складс</w:t>
      </w:r>
      <w:r>
        <w:t>ком помещении.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t>План здания согласно рис. 1.</w:t>
      </w:r>
    </w:p>
    <w:p w:rsidR="00000000" w:rsidRDefault="00B97D7B">
      <w:pPr>
        <w:pStyle w:val="fr3"/>
        <w:spacing w:before="0"/>
        <w:ind w:left="0" w:right="0" w:firstLine="400"/>
        <w:jc w:val="both"/>
      </w:pPr>
      <w:r>
        <w:rPr>
          <w:rFonts w:ascii="Times New Roman" w:hAnsi="Times New Roman" w:cs="Times New Roman"/>
          <w:i/>
          <w:iCs/>
          <w:sz w:val="24"/>
          <w:szCs w:val="24"/>
        </w:rPr>
        <w:t>Исходные данные:</w:t>
      </w:r>
    </w:p>
    <w:p w:rsidR="00000000" w:rsidRDefault="00B97D7B">
      <w:pPr>
        <w:ind w:firstLine="400"/>
        <w:jc w:val="both"/>
      </w:pPr>
      <w:r>
        <w:t>стены склада: вариант № 1 - кирпичная кладка в два кирпича (51 см) массой 980 кгс/м</w:t>
      </w:r>
      <w:r>
        <w:rPr>
          <w:vertAlign w:val="superscript"/>
        </w:rPr>
        <w:t>2</w:t>
      </w:r>
      <w:r>
        <w:t>; вариант № 2 - из керамзитобетонных панелей массой 350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Масса 1 м</w:t>
      </w:r>
      <w:r>
        <w:rPr>
          <w:vertAlign w:val="superscript"/>
        </w:rPr>
        <w:t>2</w:t>
      </w:r>
      <w:r>
        <w:t xml:space="preserve"> </w:t>
      </w:r>
      <w:r>
        <w:t>покрытия для вариантов № 1 и 2 равна 600 кгс.</w:t>
      </w:r>
    </w:p>
    <w:p w:rsidR="00000000" w:rsidRDefault="00B97D7B">
      <w:pPr>
        <w:ind w:firstLine="400"/>
        <w:jc w:val="both"/>
      </w:pPr>
      <w:r>
        <w:t>Размер оконных проемов 2000х2000 мм, дверных проемов 2500 х 3500 мм. Общая площадь оконных проемов 88 м</w:t>
      </w:r>
      <w:r>
        <w:rPr>
          <w:vertAlign w:val="superscript"/>
        </w:rPr>
        <w:t>2</w:t>
      </w:r>
      <w:r>
        <w:t>, дверных проемов 17,5 м</w:t>
      </w:r>
      <w:r>
        <w:rPr>
          <w:vertAlign w:val="superscript"/>
        </w:rPr>
        <w:t>2</w:t>
      </w:r>
      <w:r>
        <w:t>. Высота подоконников 1500 мм, площадь пола 576 м</w:t>
      </w:r>
      <w:r>
        <w:rPr>
          <w:vertAlign w:val="superscript"/>
        </w:rPr>
        <w:t>2</w:t>
      </w:r>
      <w:r>
        <w:t>. Высота стен 3,5 м, высота помещения 4,8 м. Ширина зараженного участка, примыкающего к зданию 40 м. Площадь продольной стены 168 м</w:t>
      </w:r>
      <w:r>
        <w:rPr>
          <w:vertAlign w:val="superscript"/>
        </w:rPr>
        <w:t>2</w:t>
      </w:r>
      <w:r>
        <w:t>. Площадь торцовой стены 42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i/>
          <w:iCs/>
        </w:rPr>
        <w:t>Расчет.</w:t>
      </w:r>
    </w:p>
    <w:p w:rsidR="00000000" w:rsidRDefault="00B97D7B">
      <w:pPr>
        <w:ind w:firstLine="400"/>
        <w:jc w:val="both"/>
      </w:pPr>
      <w:r>
        <w:t>Вариант № 1 - стены из кирпичной кладки толщиной 51 см.</w:t>
      </w:r>
    </w:p>
    <w:p w:rsidR="00000000" w:rsidRDefault="00B97D7B">
      <w:pPr>
        <w:ind w:firstLine="400"/>
        <w:jc w:val="both"/>
      </w:pPr>
      <w:r>
        <w:t xml:space="preserve">Проверяем защитные свойства </w:t>
      </w:r>
      <w:r>
        <w:t>складского помещения без проведения мероприятий по увеличению защитных свойств.</w:t>
      </w:r>
    </w:p>
    <w:p w:rsidR="00000000" w:rsidRDefault="00B97D7B">
      <w:pPr>
        <w:ind w:firstLine="400"/>
        <w:jc w:val="both"/>
      </w:pPr>
      <w:r>
        <w:t xml:space="preserve">Определяем приведенную массу продольных и торцевых стен. </w:t>
      </w:r>
    </w:p>
    <w:p w:rsidR="00000000" w:rsidRDefault="00B97D7B">
      <w:pPr>
        <w:ind w:firstLine="400"/>
        <w:jc w:val="both"/>
      </w:pPr>
      <w:r>
        <w:t xml:space="preserve">Проемность продольных стен                    </w:t>
      </w:r>
      <w:r>
        <w:rPr>
          <w:noProof/>
          <w:vertAlign w:val="subscript"/>
        </w:rPr>
        <w:drawing>
          <wp:inline distT="0" distB="0" distL="0" distR="0">
            <wp:extent cx="962025" cy="390525"/>
            <wp:effectExtent l="0" t="0" r="9525" b="9525"/>
            <wp:docPr id="160" name="Рисунок 160" descr="https://prod-prg-document-store-api.azurewebsites.net/api/DocumentObject/GetImageAsync?ImageId=4011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prod-prg-document-store-api.azurewebsites.net/api/DocumentObject/GetImageAsync?ImageId=40113659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B97D7B">
      <w:pPr>
        <w:ind w:firstLine="400"/>
        <w:jc w:val="both"/>
      </w:pPr>
      <w:r>
        <w:t xml:space="preserve">Проемность торцевой стены                                  </w:t>
      </w:r>
      <w:r>
        <w:rPr>
          <w:noProof/>
          <w:vertAlign w:val="subscript"/>
        </w:rPr>
        <w:drawing>
          <wp:inline distT="0" distB="0" distL="0" distR="0">
            <wp:extent cx="962025" cy="390525"/>
            <wp:effectExtent l="0" t="0" r="9525" b="9525"/>
            <wp:docPr id="161" name="Рисунок 161" descr="https://prod-prg-document-store-api.azurewebsites.net/api/DocumentObject/GetImageAsync?ImageId=4011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prod-prg-document-store-api.azurewebsites.net/api/DocumentObject/GetImageAsync?ImageId=40113660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Приведенная масса продольной стены Gппр =980(1- 0,26)= 725 кгс/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Приведенная масса торцевой стены Gтпр = 980 (1- 0,2) =784 кгс/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Приведенная масса всех стен меньше 1000 кгс/м</w:t>
      </w:r>
      <w:r>
        <w:rPr>
          <w:vertAlign w:val="superscript"/>
        </w:rPr>
        <w:t>2</w:t>
      </w:r>
      <w:r>
        <w:t>, значит коэффи</w:t>
      </w:r>
      <w:r>
        <w:t>циент K</w:t>
      </w:r>
      <w:r>
        <w:rPr>
          <w:vertAlign w:val="subscript"/>
        </w:rPr>
        <w:t>1</w:t>
      </w:r>
      <w:r>
        <w:t xml:space="preserve"> = 1.</w:t>
      </w:r>
    </w:p>
    <w:p w:rsidR="00000000" w:rsidRDefault="00B97D7B">
      <w:pPr>
        <w:ind w:firstLine="400"/>
        <w:jc w:val="both"/>
      </w:pPr>
      <w:r>
        <w:t>Средняя масса 1 м</w:t>
      </w:r>
      <w:r>
        <w:rPr>
          <w:vertAlign w:val="superscript"/>
        </w:rPr>
        <w:t>2</w:t>
      </w:r>
      <w:r>
        <w:t xml:space="preserve"> стен      </w:t>
      </w:r>
      <w:r>
        <w:rPr>
          <w:noProof/>
          <w:vertAlign w:val="subscript"/>
        </w:rPr>
        <w:drawing>
          <wp:inline distT="0" distB="0" distL="0" distR="0">
            <wp:extent cx="2743200" cy="381000"/>
            <wp:effectExtent l="0" t="0" r="0" b="0"/>
            <wp:docPr id="162" name="Рисунок 162" descr="https://prod-prg-document-store-api.azurewebsites.net/api/DocumentObject/GetImageAsync?ImageId=40113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s://prod-prg-document-store-api.azurewebsites.net/api/DocumentObject/GetImageAsync?ImageId=40113661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По найденному значению средней массы и данным, приведенным в </w:t>
      </w:r>
      <w:hyperlink r:id="rId450" w:anchor="sub_id=13" w:history="1">
        <w:r>
          <w:rPr>
            <w:rStyle w:val="a3"/>
          </w:rPr>
          <w:t>табл. 3</w:t>
        </w:r>
      </w:hyperlink>
      <w:r>
        <w:t>, находим Кст = 166. При массе перекрытия 600 кгс/м</w:t>
      </w:r>
      <w:r>
        <w:rPr>
          <w:vertAlign w:val="superscript"/>
        </w:rPr>
        <w:t>2</w:t>
      </w:r>
      <w:r>
        <w:t xml:space="preserve"> Кпер = З8. При высоте помещения </w:t>
      </w:r>
      <w:r>
        <w:t>4,8 м и ширине 12 м V</w:t>
      </w:r>
      <w:r>
        <w:rPr>
          <w:vertAlign w:val="subscript"/>
        </w:rPr>
        <w:t>1</w:t>
      </w:r>
      <w:r>
        <w:t xml:space="preserve"> = 0,14.</w:t>
      </w:r>
    </w:p>
    <w:p w:rsidR="00000000" w:rsidRDefault="00B97D7B">
      <w:pPr>
        <w:ind w:firstLine="400"/>
        <w:jc w:val="both"/>
      </w:pPr>
      <w:r>
        <w:t xml:space="preserve">По </w:t>
      </w:r>
      <w:hyperlink r:id="rId451" w:anchor="sub_id=14" w:history="1">
        <w:r>
          <w:rPr>
            <w:rStyle w:val="a3"/>
          </w:rPr>
          <w:t>табл. 4</w:t>
        </w:r>
      </w:hyperlink>
      <w:r>
        <w:t xml:space="preserve"> п. 1 при ширине сооружения 12 м Кш = 0,24.</w:t>
      </w:r>
    </w:p>
    <w:p w:rsidR="00000000" w:rsidRDefault="00B97D7B">
      <w:pPr>
        <w:pStyle w:val="2"/>
        <w:keepNext w:val="0"/>
        <w:spacing w:before="0"/>
        <w:ind w:left="0" w:firstLine="400"/>
        <w:jc w:val="both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Коэффициент                                   </w:t>
      </w:r>
      <w:r>
        <w:rPr>
          <w:rFonts w:eastAsia="Times New Roman"/>
          <w:b w:val="0"/>
          <w:bCs w:val="0"/>
          <w:noProof/>
          <w:vertAlign w:val="subscript"/>
        </w:rPr>
        <w:drawing>
          <wp:inline distT="0" distB="0" distL="0" distR="0">
            <wp:extent cx="1457325" cy="428625"/>
            <wp:effectExtent l="0" t="0" r="9525" b="9525"/>
            <wp:docPr id="163" name="Рисунок 163" descr="https://prod-prg-document-store-api.azurewebsites.net/api/DocumentObject/GetImageAsync?ImageId=4011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s://prod-prg-document-store-api.azurewebsites.net/api/DocumentObject/GetImageAsync?ImageId=40113662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высоте подоконника 1,5 м Ко = 0,15 </w:t>
      </w:r>
      <w:r>
        <w:rPr>
          <w:rFonts w:ascii="Symbol" w:hAnsi="Symbol"/>
        </w:rPr>
        <w:t></w:t>
      </w:r>
      <w:r>
        <w:t xml:space="preserve"> </w:t>
      </w:r>
      <w:r>
        <w:t>0,18 =0,027. Kм = 0,8, так как ширина зараженного участка 40 м. Имея значения коэффициентов, входящих в формулу (18), определяем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3457575" cy="409575"/>
            <wp:effectExtent l="0" t="0" r="9525" b="9525"/>
            <wp:docPr id="164" name="Рисунок 164" descr="https://prod-prg-document-store-api.azurewebsites.net/api/DocumentObject/GetImageAsync?ImageId=40113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prod-prg-document-store-api.azurewebsites.net/api/DocumentObject/GetImageAsync?ImageId=40113663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С целью повышения защитных свойств складского помещения производится заделка оконных проемов на высоту 100 и 170 см и установка экранов во входах. Масса заделки экранов принимается равной массе стен (980кгс/м</w:t>
      </w:r>
      <w:r>
        <w:rPr>
          <w:vertAlign w:val="superscript"/>
        </w:rPr>
        <w:t>2</w:t>
      </w:r>
      <w:r>
        <w:t>).</w:t>
      </w:r>
    </w:p>
    <w:p w:rsidR="00000000" w:rsidRDefault="00B97D7B">
      <w:pPr>
        <w:ind w:firstLine="400"/>
        <w:jc w:val="both"/>
      </w:pPr>
      <w:r>
        <w:lastRenderedPageBreak/>
        <w:t>Высота</w:t>
      </w:r>
      <w:r>
        <w:t xml:space="preserve"> экранов во входах принимается равной высоте входа. При заделке проемов на высоту 100см имеем:</w:t>
      </w:r>
    </w:p>
    <w:p w:rsidR="00000000" w:rsidRDefault="00B97D7B">
      <w:pPr>
        <w:ind w:firstLine="400"/>
        <w:jc w:val="both"/>
      </w:pPr>
      <w:r>
        <w:t>площадь не заделанной части оконных проемов 44 м</w:t>
      </w:r>
      <w:r>
        <w:rPr>
          <w:vertAlign w:val="superscript"/>
        </w:rPr>
        <w:t>2</w:t>
      </w:r>
      <w:r>
        <w:t xml:space="preserve">; проемность стен </w:t>
      </w:r>
      <w:r>
        <w:rPr>
          <w:noProof/>
          <w:vertAlign w:val="subscript"/>
        </w:rPr>
        <w:drawing>
          <wp:inline distT="0" distB="0" distL="0" distR="0">
            <wp:extent cx="990600" cy="390525"/>
            <wp:effectExtent l="0" t="0" r="0" b="9525"/>
            <wp:docPr id="165" name="Рисунок 165" descr="https://prod-prg-document-store-api.azurewebsites.net/api/DocumentObject/GetImageAsync?ImageId=4011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prod-prg-document-store-api.azurewebsites.net/api/DocumentObject/GetImageAsync?ImageId=40113664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приведенная масса продольных стен Gпр = 980 (1 - 0,13) = 850 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приведенная масса торцевых стен 980 кгс/м</w:t>
      </w:r>
      <w:r>
        <w:rPr>
          <w:vertAlign w:val="superscript"/>
        </w:rPr>
        <w:t>2</w:t>
      </w:r>
      <w:r>
        <w:t xml:space="preserve"> (высота экрана принята равной высоте входа);</w:t>
      </w:r>
    </w:p>
    <w:p w:rsidR="00000000" w:rsidRDefault="00B97D7B">
      <w:pPr>
        <w:ind w:firstLine="400"/>
        <w:jc w:val="both"/>
      </w:pPr>
      <w:r>
        <w:t>средняя масса 1 м</w:t>
      </w:r>
      <w:r>
        <w:rPr>
          <w:vertAlign w:val="superscript"/>
        </w:rPr>
        <w:t>2</w:t>
      </w:r>
      <w:r>
        <w:t xml:space="preserve"> стены  </w:t>
      </w:r>
      <w:r>
        <w:rPr>
          <w:noProof/>
          <w:vertAlign w:val="subscript"/>
        </w:rPr>
        <w:drawing>
          <wp:inline distT="0" distB="0" distL="0" distR="0">
            <wp:extent cx="1752600" cy="381000"/>
            <wp:effectExtent l="0" t="0" r="0" b="0"/>
            <wp:docPr id="166" name="Рисунок 166" descr="https://prod-prg-document-store-api.azurewebsites.net/api/DocumentObject/GetImageAsync?ImageId=4011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prod-prg-document-store-api.azurewebsites.net/api/DocumentObject/GetImageAsync?ImageId=40113665"/>
                    <pic:cNvPicPr>
                      <a:picLocks noChangeAspect="1" noChangeArrowheads="1"/>
                    </pic:cNvPicPr>
                  </pic:nvPicPr>
                  <pic:blipFill>
                    <a:blip r:embed="rId458" r:link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 Gcp = 875 кгс/м</w:t>
      </w:r>
      <w:r>
        <w:rPr>
          <w:vertAlign w:val="superscript"/>
        </w:rPr>
        <w:t>2</w:t>
      </w:r>
      <w:r>
        <w:t>, Kст = 425.</w:t>
      </w:r>
    </w:p>
    <w:p w:rsidR="00000000" w:rsidRDefault="00B97D7B">
      <w:pPr>
        <w:ind w:firstLine="400"/>
        <w:jc w:val="both"/>
      </w:pPr>
      <w:r>
        <w:t xml:space="preserve">Коэффициент </w:t>
      </w:r>
      <w:r>
        <w:rPr>
          <w:noProof/>
          <w:vertAlign w:val="subscript"/>
        </w:rPr>
        <w:drawing>
          <wp:inline distT="0" distB="0" distL="0" distR="0">
            <wp:extent cx="1257300" cy="419100"/>
            <wp:effectExtent l="0" t="0" r="0" b="0"/>
            <wp:docPr id="167" name="Рисунок 167" descr="https://prod-prg-document-store-api.azurewebsites.net/api/DocumentObject/GetImageAsync?ImageId=4011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prod-prg-document-store-api.azurewebsites.net/api/DocumentObject/GetImageAsync?ImageId=40113666"/>
                    <pic:cNvPicPr>
                      <a:picLocks noChangeAspect="1" noChangeArrowheads="1"/>
                    </pic:cNvPicPr>
                  </pic:nvPicPr>
                  <pic:blipFill>
                    <a:blip r:embed="rId460" r:link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расстоянии от пола до светового проема 2,5 м  Ко = 0,09 </w:t>
      </w:r>
      <w:r>
        <w:rPr>
          <w:rFonts w:ascii="Symbol" w:hAnsi="Symbol"/>
        </w:rPr>
        <w:t></w:t>
      </w:r>
      <w:r>
        <w:t xml:space="preserve"> 0,078 = 0,007.</w:t>
      </w:r>
    </w:p>
    <w:p w:rsidR="00000000" w:rsidRDefault="00B97D7B">
      <w:pPr>
        <w:ind w:firstLine="400"/>
        <w:jc w:val="both"/>
      </w:pPr>
      <w:r>
        <w:t>По приведенным данным значения других коэффициентов будут: К</w:t>
      </w:r>
      <w:r>
        <w:rPr>
          <w:vertAlign w:val="subscript"/>
        </w:rPr>
        <w:t>1</w:t>
      </w:r>
      <w:r>
        <w:t xml:space="preserve"> = 1; V</w:t>
      </w:r>
      <w:r>
        <w:rPr>
          <w:vertAlign w:val="subscript"/>
        </w:rPr>
        <w:t>1</w:t>
      </w:r>
      <w:r>
        <w:t xml:space="preserve"> = 0,14;</w:t>
      </w:r>
    </w:p>
    <w:p w:rsidR="00000000" w:rsidRDefault="00B97D7B">
      <w:pPr>
        <w:ind w:firstLine="400"/>
        <w:jc w:val="both"/>
      </w:pPr>
      <w:r>
        <w:t>Кш = 0,24; Км = 0,8.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114300" cy="219075"/>
            <wp:effectExtent l="0" t="0" r="0" b="0"/>
            <wp:docPr id="168" name="Рисунок 168" descr="https://prod-prg-document-store-api.azurewebsites.net/api/DocumentObject/GetImageAsync?ImageId=4011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prod-prg-document-store-api.azurewebsites.net/api/DocumentObject/GetImageAsync?ImageId=40113535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ertAlign w:val="subscript"/>
        </w:rPr>
        <w:drawing>
          <wp:inline distT="0" distB="0" distL="0" distR="0">
            <wp:extent cx="3609975" cy="409575"/>
            <wp:effectExtent l="0" t="0" r="9525" b="9525"/>
            <wp:docPr id="169" name="Рисунок 169" descr="https://prod-prg-document-store-api.azurewebsites.net/api/DocumentObject/GetImageAsync?ImageId=40113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prod-prg-document-store-api.azurewebsites.net/api/DocumentObject/GetImageAsync?ImageId=40113667"/>
                    <pic:cNvPicPr>
                      <a:picLocks noChangeAspect="1" noChangeArrowheads="1"/>
                    </pic:cNvPicPr>
                  </pic:nvPicPr>
                  <pic:blipFill>
                    <a:blip r:embed="rId462" r:link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 заделке проемов на высоту 170 см будем иметь не заделанную часть оконных проемов площадью 13,2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Проемность продольных стен </w:t>
      </w:r>
      <w:r>
        <w:rPr>
          <w:noProof/>
          <w:vertAlign w:val="subscript"/>
        </w:rPr>
        <w:drawing>
          <wp:inline distT="0" distB="0" distL="0" distR="0">
            <wp:extent cx="1057275" cy="390525"/>
            <wp:effectExtent l="0" t="0" r="9525" b="9525"/>
            <wp:docPr id="170" name="Рисунок 170" descr="https://prod-prg-document-store-api.azurewebsites.net/api/DocumentObject/GetImageAsync?ImageId=40113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prod-prg-document-store-api.azurewebsites.net/api/DocumentObject/GetImageAsync?ImageId=40113668"/>
                    <pic:cNvPicPr>
                      <a:picLocks noChangeAspect="1" noChangeArrowheads="1"/>
                    </pic:cNvPicPr>
                  </pic:nvPicPr>
                  <pic:blipFill>
                    <a:blip r:embed="rId464" r:link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Приведенная масса продольной стены Gпp = 980 (1 - 0,004) = 976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Приведенная масса торцевой стены 980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Средняя масса 1 м</w:t>
      </w:r>
      <w:r>
        <w:rPr>
          <w:vertAlign w:val="superscript"/>
        </w:rPr>
        <w:t>2</w:t>
      </w:r>
      <w:r>
        <w:t xml:space="preserve"> стен </w:t>
      </w:r>
      <w:r>
        <w:rPr>
          <w:noProof/>
          <w:vertAlign w:val="subscript"/>
        </w:rPr>
        <w:drawing>
          <wp:inline distT="0" distB="0" distL="0" distR="0">
            <wp:extent cx="1752600" cy="381000"/>
            <wp:effectExtent l="0" t="0" r="0" b="0"/>
            <wp:docPr id="171" name="Рисунок 171" descr="https://prod-prg-document-store-api.azurewebsites.net/api/DocumentObject/GetImageAsync?ImageId=40113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prod-prg-document-store-api.azurewebsites.net/api/DocumentObject/GetImageAsync?ImageId=40113669"/>
                    <pic:cNvPicPr>
                      <a:picLocks noChangeAspect="1" noChangeArrowheads="1"/>
                    </pic:cNvPicPr>
                  </pic:nvPicPr>
                  <pic:blipFill>
                    <a:blip r:embed="rId466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 Gcp = 976 кгс/м</w:t>
      </w:r>
      <w:r>
        <w:rPr>
          <w:vertAlign w:val="superscript"/>
        </w:rPr>
        <w:t>2</w:t>
      </w:r>
      <w:r>
        <w:t>, Кст = 880.</w:t>
      </w:r>
    </w:p>
    <w:p w:rsidR="00000000" w:rsidRDefault="00B97D7B">
      <w:pPr>
        <w:ind w:firstLine="400"/>
        <w:jc w:val="both"/>
      </w:pPr>
      <w:r>
        <w:t xml:space="preserve">Коэффициент </w:t>
      </w:r>
      <w:r>
        <w:rPr>
          <w:noProof/>
          <w:vertAlign w:val="subscript"/>
        </w:rPr>
        <w:drawing>
          <wp:inline distT="0" distB="0" distL="0" distR="0">
            <wp:extent cx="885825" cy="390525"/>
            <wp:effectExtent l="0" t="0" r="9525" b="9525"/>
            <wp:docPr id="172" name="Рисунок 172" descr="https://prod-prg-document-store-api.azurewebsites.net/api/DocumentObject/GetImageAsync?ImageId=40113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prod-prg-document-store-api.azurewebsites.net/api/DocumentObject/GetImageAsync?ImageId=40113670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Ко = 0,09 </w:t>
      </w:r>
      <w:r>
        <w:rPr>
          <w:rFonts w:ascii="Symbol" w:hAnsi="Symbol"/>
        </w:rPr>
        <w:t></w:t>
      </w:r>
      <w:r>
        <w:t xml:space="preserve"> 0,022 = 0,002</w:t>
      </w:r>
    </w:p>
    <w:p w:rsidR="00000000" w:rsidRDefault="00B97D7B">
      <w:pPr>
        <w:ind w:firstLine="400"/>
        <w:jc w:val="both"/>
      </w:pPr>
      <w:r>
        <w:t>К</w:t>
      </w:r>
      <w:r>
        <w:rPr>
          <w:vertAlign w:val="subscript"/>
        </w:rPr>
        <w:t>1</w:t>
      </w:r>
      <w:r>
        <w:t xml:space="preserve"> = 1; V</w:t>
      </w:r>
      <w:r>
        <w:rPr>
          <w:vertAlign w:val="subscript"/>
        </w:rPr>
        <w:t>1</w:t>
      </w:r>
      <w:r>
        <w:t xml:space="preserve"> = 0,14; Kш = 0,24; Км = 0,8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3571875" cy="409575"/>
            <wp:effectExtent l="0" t="0" r="9525" b="9525"/>
            <wp:docPr id="173" name="Рисунок 173" descr="https://prod-prg-document-store-api.azurewebsites.net/api/DocumentObject/GetImageAsync?ImageId=40113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prod-prg-document-store-api.azurewebsites.net/api/DocumentObject/GetImageAsync?ImageId=40113671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Вариант № 2 - стены из керамзитобетонных панелей массой 330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В связи с низкими защитными св</w:t>
      </w:r>
      <w:r>
        <w:t>ойствами керамзитобетонных панелей производится заделка всех оконных проемов на их полную высоту и установка экранов во входах.</w:t>
      </w:r>
    </w:p>
    <w:p w:rsidR="00000000" w:rsidRDefault="00B97D7B">
      <w:pPr>
        <w:ind w:firstLine="400"/>
        <w:jc w:val="both"/>
      </w:pPr>
      <w:r>
        <w:t>Масса заделки и экранов принимается равным 330 кгс/м</w:t>
      </w:r>
      <w:r>
        <w:rPr>
          <w:vertAlign w:val="superscript"/>
        </w:rPr>
        <w:t>2</w:t>
      </w:r>
      <w:r>
        <w:t>. Высота экранов во входах принимается равной высоте дверных проемов.</w:t>
      </w:r>
    </w:p>
    <w:p w:rsidR="00000000" w:rsidRDefault="00B97D7B">
      <w:pPr>
        <w:ind w:firstLine="400"/>
        <w:jc w:val="both"/>
      </w:pPr>
      <w:r>
        <w:t>При у</w:t>
      </w:r>
      <w:r>
        <w:t>казанных мероприятиях по увеличению защитных свойств и данных, приведенных в варианте № 1, будем иметь Gcp = 330 кгс/м</w:t>
      </w:r>
      <w:r>
        <w:rPr>
          <w:vertAlign w:val="superscript"/>
        </w:rPr>
        <w:t>2</w:t>
      </w:r>
      <w:r>
        <w:t>;  Кст = 10,4; К</w:t>
      </w:r>
      <w:r>
        <w:rPr>
          <w:vertAlign w:val="subscript"/>
        </w:rPr>
        <w:t>1</w:t>
      </w:r>
      <w:r>
        <w:t xml:space="preserve"> = 1; Кпер = 38; V</w:t>
      </w:r>
      <w:r>
        <w:rPr>
          <w:vertAlign w:val="subscript"/>
        </w:rPr>
        <w:t>1</w:t>
      </w:r>
      <w:r>
        <w:t xml:space="preserve"> = 0,14;  Кш = 0,24;  Км = 0,8; Ко = 0 (все проемы заделаны). </w:t>
      </w:r>
      <w:r>
        <w:rPr>
          <w:noProof/>
          <w:vertAlign w:val="subscript"/>
        </w:rPr>
        <w:drawing>
          <wp:inline distT="0" distB="0" distL="0" distR="0">
            <wp:extent cx="2781300" cy="409575"/>
            <wp:effectExtent l="0" t="0" r="0" b="9525"/>
            <wp:docPr id="174" name="Рисунок 174" descr="https://prod-prg-document-store-api.azurewebsites.net/api/DocumentObject/GetImageAsync?ImageId=4011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prod-prg-document-store-api.azurewebsites.net/api/DocumentObject/GetImageAsync?ImageId=40113672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Таким образом, при заделке всех проемов коэффициент защиты оказался очень низким.</w:t>
      </w:r>
    </w:p>
    <w:p w:rsidR="00000000" w:rsidRDefault="00B97D7B">
      <w:pPr>
        <w:ind w:firstLine="400"/>
        <w:jc w:val="both"/>
      </w:pPr>
      <w:r>
        <w:t>При обсыпке стен землей слоем 0,25 м на высоту 1,7 м коэффициент защиты укрытия будет около 65. При этом потребуется уложить 240 м</w:t>
      </w:r>
      <w:r>
        <w:rPr>
          <w:vertAlign w:val="superscript"/>
        </w:rPr>
        <w:t>3</w:t>
      </w:r>
      <w:r>
        <w:t xml:space="preserve"> грунта и около 1000 земленосных мешков с грунтом. Такой объем работ не представляется возможным выполнить согласно </w:t>
      </w:r>
      <w:hyperlink r:id="rId474" w:history="1">
        <w:r>
          <w:rPr>
            <w:rStyle w:val="a3"/>
          </w:rPr>
          <w:t>СНиП РК В. 1.2-9-99</w:t>
        </w:r>
      </w:hyperlink>
      <w:r>
        <w:t>.</w:t>
      </w:r>
    </w:p>
    <w:p w:rsidR="00000000" w:rsidRDefault="00B97D7B">
      <w:pPr>
        <w:ind w:firstLine="400"/>
        <w:jc w:val="both"/>
      </w:pPr>
      <w:r>
        <w:lastRenderedPageBreak/>
        <w:t>Одноэтажные складские помещения со стенами из керамзитобетонных панелей не следует рекомендовать для приспособления под ПРУ.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2.</w:t>
      </w:r>
    </w:p>
    <w:p w:rsidR="00000000" w:rsidRDefault="00B97D7B">
      <w:pPr>
        <w:ind w:firstLine="400"/>
        <w:jc w:val="both"/>
      </w:pPr>
      <w:r>
        <w:rPr>
          <w:rStyle w:val="s0"/>
        </w:rPr>
        <w:t>О</w:t>
      </w:r>
      <w:r>
        <w:t xml:space="preserve">пределить коэффициенты защиты для ПРУ на </w:t>
      </w:r>
      <w:r>
        <w:t>первом этаже в административном четырехэтажном здании. Объемно-планировочное решение здания показано на рис. 2.</w:t>
      </w:r>
    </w:p>
    <w:p w:rsidR="00000000" w:rsidRDefault="00B97D7B">
      <w:pPr>
        <w:pStyle w:val="3"/>
        <w:keepNext w:val="0"/>
        <w:spacing w:before="0"/>
        <w:ind w:firstLine="709"/>
        <w:rPr>
          <w:rFonts w:eastAsia="Times New Roman"/>
        </w:rPr>
      </w:pPr>
      <w:r>
        <w:rPr>
          <w:rFonts w:eastAsia="Times New Roman"/>
          <w:i/>
          <w:iCs/>
        </w:rPr>
        <w:t>Исходные данные: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1 </w:t>
      </w:r>
      <w:r>
        <w:t>Наружные стены здания выполнены:</w:t>
      </w:r>
    </w:p>
    <w:p w:rsidR="00000000" w:rsidRDefault="00B97D7B">
      <w:pPr>
        <w:ind w:firstLine="400"/>
        <w:jc w:val="both"/>
      </w:pPr>
      <w:r>
        <w:t>- вариант № 1 - из легкобетонных панелей толщиной 300 мм, масса 1 м</w:t>
      </w:r>
      <w:r>
        <w:rPr>
          <w:vertAlign w:val="superscript"/>
        </w:rPr>
        <w:t>2</w:t>
      </w:r>
      <w:r>
        <w:t xml:space="preserve"> панелей 270 кгс;</w:t>
      </w:r>
    </w:p>
    <w:p w:rsidR="00000000" w:rsidRDefault="00B97D7B">
      <w:pPr>
        <w:ind w:firstLine="400"/>
        <w:jc w:val="both"/>
      </w:pPr>
      <w:r>
        <w:t>- вариант № 2- из кирпичной кладки толщиной 51 см, масса 1 м</w:t>
      </w:r>
      <w:r>
        <w:rPr>
          <w:vertAlign w:val="superscript"/>
        </w:rPr>
        <w:t>2</w:t>
      </w:r>
      <w:r>
        <w:t xml:space="preserve"> стены 980 кгс.</w:t>
      </w:r>
    </w:p>
    <w:p w:rsidR="00000000" w:rsidRDefault="00B97D7B">
      <w:pPr>
        <w:ind w:firstLine="400"/>
        <w:jc w:val="both"/>
      </w:pPr>
      <w:r>
        <w:rPr>
          <w:b/>
          <w:bCs/>
          <w:spacing w:val="-3"/>
        </w:rPr>
        <w:t xml:space="preserve">2 </w:t>
      </w:r>
      <w:r>
        <w:rPr>
          <w:spacing w:val="-3"/>
        </w:rPr>
        <w:t>Перегородки для вариантов № 1 и 2 принимаются гипсобетонные толщиной 10 см и кирпичные толщиной 25 см.</w:t>
      </w:r>
    </w:p>
    <w:p w:rsidR="00000000" w:rsidRDefault="00B97D7B">
      <w:pPr>
        <w:ind w:firstLine="400"/>
        <w:jc w:val="both"/>
      </w:pPr>
      <w:r>
        <w:t>Масса 1 м</w:t>
      </w:r>
      <w:r>
        <w:rPr>
          <w:vertAlign w:val="superscript"/>
        </w:rPr>
        <w:t>2</w:t>
      </w:r>
      <w:r>
        <w:t xml:space="preserve"> перегородки; гипсобетонных -120 кг, кирпичных - 480 кгс.</w:t>
      </w:r>
    </w:p>
    <w:p w:rsidR="00000000" w:rsidRDefault="00B97D7B">
      <w:pPr>
        <w:ind w:firstLine="400"/>
        <w:jc w:val="both"/>
      </w:pPr>
      <w:r>
        <w:t>На пла</w:t>
      </w:r>
      <w:r>
        <w:t>не здания (рис. 12) кирпичные перегородки отмечены двойной линией.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3 </w:t>
      </w:r>
      <w:r>
        <w:t>Междуэтажные перекрытия для вариантов № 1 и 2 масса 1 м</w:t>
      </w:r>
      <w:r>
        <w:rPr>
          <w:vertAlign w:val="superscript"/>
        </w:rPr>
        <w:t>2</w:t>
      </w:r>
      <w:r>
        <w:t xml:space="preserve"> междуэтажного перекрытия 600 кгс.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4 </w:t>
      </w:r>
      <w:r>
        <w:t>Площадь окон в укрытии по оси А - 21,6 м</w:t>
      </w:r>
      <w:r>
        <w:rPr>
          <w:vertAlign w:val="superscript"/>
        </w:rPr>
        <w:t>2</w:t>
      </w:r>
      <w:r>
        <w:t>, по оси Г - 28,8 м</w:t>
      </w:r>
      <w:r>
        <w:rPr>
          <w:vertAlign w:val="superscript"/>
        </w:rPr>
        <w:t>2</w:t>
      </w:r>
      <w:r>
        <w:t xml:space="preserve">. Площадь дверных проемов по оси </w:t>
      </w:r>
      <w:r>
        <w:t>А - 5 м</w:t>
      </w:r>
      <w:r>
        <w:rPr>
          <w:vertAlign w:val="superscript"/>
        </w:rPr>
        <w:t>2</w:t>
      </w:r>
      <w:r>
        <w:t>, по оси 4 - 3 м</w:t>
      </w:r>
      <w:r>
        <w:rPr>
          <w:vertAlign w:val="superscript"/>
        </w:rPr>
        <w:t>2</w:t>
      </w:r>
      <w:r>
        <w:t>, по оси 3 - 6 м</w:t>
      </w:r>
      <w:r>
        <w:rPr>
          <w:vertAlign w:val="superscript"/>
        </w:rPr>
        <w:t>2</w:t>
      </w:r>
      <w:r>
        <w:t>, по оси 7 - 6 м</w:t>
      </w:r>
      <w:r>
        <w:rPr>
          <w:vertAlign w:val="superscript"/>
        </w:rPr>
        <w:t>2</w:t>
      </w:r>
      <w:r>
        <w:t>, по оси 5 - 6 м</w:t>
      </w:r>
      <w:r>
        <w:rPr>
          <w:vertAlign w:val="superscript"/>
        </w:rPr>
        <w:t>2</w:t>
      </w:r>
      <w:r>
        <w:t xml:space="preserve"> и по оси 8 - 3 м</w:t>
      </w:r>
      <w:r>
        <w:rPr>
          <w:vertAlign w:val="superscript"/>
        </w:rPr>
        <w:t>2</w:t>
      </w:r>
      <w:r>
        <w:t>. Площадь пола укрытия 420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5 </w:t>
      </w:r>
      <w:r>
        <w:t>Высота помещения 3 м.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6 </w:t>
      </w:r>
      <w:r>
        <w:t>Ширина зараженного участка, примыкающего к зданию, 40 м.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7 </w:t>
      </w:r>
      <w:r>
        <w:t>Плоские углы показаны на рис. 2.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1</w:t>
      </w:r>
      <w:r>
        <w:t xml:space="preserve"> = 80°</w:t>
      </w:r>
      <w:r>
        <w:t>. Против угла расположены; наружная стена по оси 1 площадью 54 м</w:t>
      </w:r>
      <w:r>
        <w:rPr>
          <w:vertAlign w:val="superscript"/>
        </w:rPr>
        <w:t>2</w:t>
      </w:r>
      <w:r>
        <w:t>, гипсобетонная перегородка по оси 3 площадью 54 м</w:t>
      </w:r>
      <w:r>
        <w:rPr>
          <w:vertAlign w:val="superscript"/>
        </w:rPr>
        <w:t>2</w:t>
      </w:r>
      <w:r>
        <w:t>, площадь проемов 6 м</w:t>
      </w:r>
      <w:r>
        <w:rPr>
          <w:vertAlign w:val="superscript"/>
        </w:rPr>
        <w:t>2</w:t>
      </w:r>
      <w:r>
        <w:t>; кирпичная перегородка по оси 4 площадью 54 м</w:t>
      </w:r>
      <w:r>
        <w:rPr>
          <w:vertAlign w:val="superscript"/>
        </w:rPr>
        <w:t>2</w:t>
      </w:r>
      <w:r>
        <w:t>, с проемом площадью 3 м</w:t>
      </w:r>
      <w:r>
        <w:rPr>
          <w:vertAlign w:val="superscript"/>
        </w:rPr>
        <w:t>2</w:t>
      </w:r>
      <w:r>
        <w:t>; кирпичная перегородка по оси 5 площадью 24 м</w:t>
      </w:r>
      <w:r>
        <w:rPr>
          <w:vertAlign w:val="superscript"/>
        </w:rPr>
        <w:t>2</w:t>
      </w:r>
      <w:r>
        <w:t>, с проемом площадью 6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2</w:t>
      </w:r>
      <w:r>
        <w:t xml:space="preserve"> = 100°. Против угла расположена наружная стена по оси Г площадью 72 м</w:t>
      </w:r>
      <w:r>
        <w:rPr>
          <w:vertAlign w:val="superscript"/>
        </w:rPr>
        <w:t>2</w:t>
      </w:r>
      <w:r>
        <w:t xml:space="preserve"> с оконными проемами   28,8 м</w:t>
      </w:r>
      <w:r>
        <w:rPr>
          <w:vertAlign w:val="superscript"/>
        </w:rPr>
        <w:t>2</w:t>
      </w:r>
      <w:r>
        <w:t xml:space="preserve"> и кирпичная перегородка площадью 36 м</w:t>
      </w:r>
      <w:r>
        <w:rPr>
          <w:vertAlign w:val="superscript"/>
        </w:rPr>
        <w:t>2</w:t>
      </w:r>
      <w:r>
        <w:t xml:space="preserve"> с дверными проемами площадью 4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3</w:t>
      </w:r>
      <w:r>
        <w:t xml:space="preserve"> </w:t>
      </w:r>
      <w:r>
        <w:t>= 80°. Против угла расположена наружная стена по оси 9 площадью 54 м</w:t>
      </w:r>
      <w:r>
        <w:rPr>
          <w:vertAlign w:val="superscript"/>
        </w:rPr>
        <w:t>2</w:t>
      </w:r>
      <w:r>
        <w:t>; кирпичная перегородка по оси 8 площадью 54 м</w:t>
      </w:r>
      <w:r>
        <w:rPr>
          <w:vertAlign w:val="superscript"/>
        </w:rPr>
        <w:t>2</w:t>
      </w:r>
      <w:r>
        <w:t xml:space="preserve"> с дверным проемом площадью 3 м</w:t>
      </w:r>
      <w:r>
        <w:rPr>
          <w:vertAlign w:val="superscript"/>
        </w:rPr>
        <w:t>2</w:t>
      </w:r>
      <w:r>
        <w:t>, гипсобетонная перегородка по оси 7 площадью 12 м</w:t>
      </w:r>
      <w:r>
        <w:rPr>
          <w:vertAlign w:val="superscript"/>
        </w:rPr>
        <w:t>2</w:t>
      </w:r>
      <w:r>
        <w:t xml:space="preserve"> с проемом 3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4</w:t>
      </w:r>
      <w:r>
        <w:t xml:space="preserve"> = 100°. Против угла расположена </w:t>
      </w:r>
      <w:r>
        <w:t>наружная стена но оси А площадью 72 м</w:t>
      </w:r>
      <w:r>
        <w:rPr>
          <w:vertAlign w:val="superscript"/>
        </w:rPr>
        <w:t>2</w:t>
      </w:r>
      <w:r>
        <w:t xml:space="preserve"> с оконными проемами площадью 21,6 м</w:t>
      </w:r>
      <w:r>
        <w:rPr>
          <w:vertAlign w:val="superscript"/>
        </w:rPr>
        <w:t>2</w:t>
      </w:r>
      <w:r>
        <w:t xml:space="preserve"> и с дверным проемом площадью 5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8. Расчет производим по формуле (24).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3209925" cy="1819275"/>
            <wp:effectExtent l="0" t="0" r="9525" b="9525"/>
            <wp:docPr id="175" name="Рисунок 175" descr="https://prod-prg-document-store-api.azurewebsites.net/api/DocumentObject/GetImageAsync?ImageId=4011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prod-prg-document-store-api.azurewebsites.net/api/DocumentObject/GetImageAsync?ImageId=40113673"/>
                    <pic:cNvPicPr>
                      <a:picLocks noChangeAspect="1" noChangeArrowheads="1"/>
                    </pic:cNvPicPr>
                  </pic:nvPicPr>
                  <pic:blipFill>
                    <a:blip r:embed="rId475" r:link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333750" cy="1504950"/>
            <wp:effectExtent l="0" t="0" r="0" b="0"/>
            <wp:docPr id="176" name="Рисунок 176" descr="https://prod-prg-document-store-api.azurewebsites.net/api/DocumentObject/GetImageAsync?ImageId=40113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prod-prg-document-store-api.azurewebsites.net/api/DocumentObject/GetImageAsync?ImageId=40113674"/>
                    <pic:cNvPicPr>
                      <a:picLocks noChangeAspect="1" noChangeArrowheads="1"/>
                    </pic:cNvPicPr>
                  </pic:nvPicPr>
                  <pic:blipFill>
                    <a:blip r:embed="rId477" r:link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 </w:t>
      </w:r>
    </w:p>
    <w:p w:rsidR="00000000" w:rsidRDefault="00B97D7B">
      <w:pPr>
        <w:pStyle w:val="fr1"/>
        <w:spacing w:before="0"/>
        <w:ind w:firstLine="709"/>
        <w:jc w:val="center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Разрез  1 - 1</w:t>
      </w:r>
    </w:p>
    <w:p w:rsidR="00000000" w:rsidRDefault="00B97D7B">
      <w:pPr>
        <w:ind w:firstLine="709"/>
        <w:jc w:val="center"/>
      </w:pPr>
      <w:r>
        <w:t>Рисунок 2 - ПР</w:t>
      </w:r>
      <w:r>
        <w:t>У на первом этаже административного здания</w:t>
      </w:r>
    </w:p>
    <w:p w:rsidR="00000000" w:rsidRDefault="00B97D7B">
      <w:pPr>
        <w:pStyle w:val="3"/>
        <w:keepNext w:val="0"/>
        <w:spacing w:before="0"/>
        <w:ind w:firstLine="709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7D7B">
      <w:pPr>
        <w:ind w:firstLine="400"/>
        <w:jc w:val="both"/>
      </w:pPr>
      <w:r>
        <w:t>Вариант № 1 - наружные стены из легкобетонных панелей. Окна заделываются на высоту 150 см. Площадь световых проемов, прикрываемых пылезащитными шторами, по оси А - 3,6 м</w:t>
      </w:r>
      <w:r>
        <w:rPr>
          <w:vertAlign w:val="superscript"/>
        </w:rPr>
        <w:t>2</w:t>
      </w:r>
      <w:r>
        <w:t>, по оси Г- 4,8 м</w:t>
      </w:r>
      <w:r>
        <w:rPr>
          <w:vertAlign w:val="superscript"/>
        </w:rPr>
        <w:t>2</w:t>
      </w:r>
      <w:r>
        <w:t>. В дверном проеме по о</w:t>
      </w:r>
      <w:r>
        <w:t>си А устраивается экран на всю высоту проема. Масса материала заделки окон и экранов во входах равна массе 1 м</w:t>
      </w:r>
      <w:r>
        <w:rPr>
          <w:vertAlign w:val="superscript"/>
        </w:rPr>
        <w:t>2</w:t>
      </w:r>
      <w:r>
        <w:t xml:space="preserve"> материала наружных стен.</w:t>
      </w:r>
    </w:p>
    <w:p w:rsidR="00000000" w:rsidRDefault="00B97D7B">
      <w:pPr>
        <w:ind w:firstLine="400"/>
        <w:jc w:val="both"/>
      </w:pPr>
      <w:r>
        <w:t>Определяем значение коэффициента К</w:t>
      </w:r>
      <w:r>
        <w:rPr>
          <w:vertAlign w:val="subscript"/>
        </w:rPr>
        <w:t>1</w:t>
      </w:r>
      <w:r>
        <w:t xml:space="preserve"> </w:t>
      </w:r>
      <w:r>
        <w:t>для чего находим приведенные массы стен и перегородок, расположенных против плоских углов.</w:t>
      </w:r>
    </w:p>
    <w:p w:rsidR="00000000" w:rsidRDefault="00B97D7B">
      <w:pPr>
        <w:ind w:firstLine="400"/>
        <w:jc w:val="both"/>
      </w:pPr>
      <w:r>
        <w:t>Угол α1. Масса наружной стены по оси 1  </w:t>
      </w:r>
      <w:r>
        <w:rPr>
          <w:noProof/>
          <w:vertAlign w:val="subscript"/>
        </w:rPr>
        <w:drawing>
          <wp:inline distT="0" distB="0" distL="0" distR="0">
            <wp:extent cx="609600" cy="276225"/>
            <wp:effectExtent l="0" t="0" r="0" b="9525"/>
            <wp:docPr id="177" name="Рисунок 177" descr="https://prod-prg-document-store-api.azurewebsites.net/api/DocumentObject/GetImageAsync?ImageId=4011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prod-prg-document-store-api.azurewebsites.net/api/DocumentObject/GetImageAsync?ImageId=40113675"/>
                    <pic:cNvPicPr>
                      <a:picLocks noChangeAspect="1" noChangeArrowheads="1"/>
                    </pic:cNvPicPr>
                  </pic:nvPicPr>
                  <pic:blipFill>
                    <a:blip r:embed="rId479" r:link="rId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 xml:space="preserve"> (в стене нет проемов).</w:t>
      </w:r>
    </w:p>
    <w:p w:rsidR="00000000" w:rsidRDefault="00B97D7B">
      <w:pPr>
        <w:ind w:firstLine="400"/>
        <w:jc w:val="both"/>
      </w:pPr>
      <w:r>
        <w:t>Приведенная масса перегородки по оси 3  </w:t>
      </w:r>
      <w:r>
        <w:rPr>
          <w:noProof/>
          <w:vertAlign w:val="subscript"/>
        </w:rPr>
        <w:drawing>
          <wp:inline distT="0" distB="0" distL="0" distR="0">
            <wp:extent cx="2409825" cy="381000"/>
            <wp:effectExtent l="0" t="0" r="9525" b="0"/>
            <wp:docPr id="178" name="Рисунок 178" descr="https://prod-prg-document-store-api.azurewebsites.net/api/DocumentObject/GetImageAsync?ImageId=4011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https://prod-prg-document-store-api.azurewebsites.net/api/DocumentObject/GetImageAsync?ImageId=40113676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Приведенная масса перегородки по оси 4 </w:t>
      </w:r>
      <w:r>
        <w:rPr>
          <w:noProof/>
          <w:vertAlign w:val="subscript"/>
        </w:rPr>
        <w:drawing>
          <wp:inline distT="0" distB="0" distL="0" distR="0">
            <wp:extent cx="2505075" cy="390525"/>
            <wp:effectExtent l="0" t="0" r="9525" b="9525"/>
            <wp:docPr id="179" name="Рисунок 179" descr="https://prod-prg-document-store-api.azurewebsites.net/api/DocumentObject/GetImageAsync?ImageId=4011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s://prod-prg-document-store-api.azurewebsites.net/api/DocumentObject/GetImageAsync?ImageId=40113677"/>
                    <pic:cNvPicPr>
                      <a:picLocks noChangeAspect="1" noChangeArrowheads="1"/>
                    </pic:cNvPicPr>
                  </pic:nvPicPr>
                  <pic:blipFill>
                    <a:blip r:embed="rId483" r:link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Приведенная масса перегородки по оси 5  </w:t>
      </w:r>
      <w:r>
        <w:rPr>
          <w:noProof/>
          <w:vertAlign w:val="subscript"/>
        </w:rPr>
        <w:drawing>
          <wp:inline distT="0" distB="0" distL="0" distR="0">
            <wp:extent cx="2409825" cy="390525"/>
            <wp:effectExtent l="0" t="0" r="9525" b="9525"/>
            <wp:docPr id="180" name="Рисунок 180" descr="https://prod-prg-document-store-api.azurewebsites.net/api/DocumentObject/GetImageAsync?ImageId=4011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prod-prg-document-store-api.azurewebsites.net/api/DocumentObject/GetImageAsync?ImageId=40113678"/>
                    <pic:cNvPicPr>
                      <a:picLocks noChangeAspect="1" noChangeArrowheads="1"/>
                    </pic:cNvPicPr>
                  </pic:nvPicPr>
                  <pic:blipFill>
                    <a:blip r:embed="rId485" r:link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Суммарная масса стен, расположенных против плоского угла: G</w:t>
      </w:r>
      <w:r>
        <w:rPr>
          <w:vertAlign w:val="subscript"/>
        </w:rPr>
        <w:t>об</w:t>
      </w:r>
      <w:r>
        <w:t xml:space="preserve"> = 270 + 107 + 454 + 360 = 1191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2</w:t>
      </w:r>
      <w:r>
        <w:t xml:space="preserve">. Приведенная масса стены по оси Г. </w:t>
      </w:r>
      <w:r>
        <w:rPr>
          <w:noProof/>
          <w:vertAlign w:val="subscript"/>
        </w:rPr>
        <w:drawing>
          <wp:inline distT="0" distB="0" distL="0" distR="0">
            <wp:extent cx="2466975" cy="390525"/>
            <wp:effectExtent l="0" t="0" r="9525" b="9525"/>
            <wp:docPr id="181" name="Рисунок 181" descr="https://prod-prg-document-store-api.azurewebsites.net/api/DocumentObject/GetImageAsync?ImageId=4011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s://prod-prg-document-store-api.azurewebsites.net/api/DocumentObject/GetImageAsync?ImageId=40113679"/>
                    <pic:cNvPicPr>
                      <a:picLocks noChangeAspect="1" noChangeArrowheads="1"/>
                    </pic:cNvPicPr>
                  </pic:nvPicPr>
                  <pic:blipFill>
                    <a:blip r:embed="rId487" r:link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Приведенная масса перегородки по оси В. </w:t>
      </w:r>
      <w:r>
        <w:rPr>
          <w:noProof/>
          <w:vertAlign w:val="subscript"/>
        </w:rPr>
        <w:drawing>
          <wp:inline distT="0" distB="0" distL="0" distR="0">
            <wp:extent cx="2314575" cy="390525"/>
            <wp:effectExtent l="0" t="0" r="9525" b="9525"/>
            <wp:docPr id="182" name="Рисунок 182" descr="https://prod-prg-document-store-api.azurewebsites.net/api/DocumentObject/GetImageAsync?ImageId=4011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s://prod-prg-document-store-api.azurewebsites.net/api/DocumentObject/GetImageAsync?ImageId=40113680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pStyle w:val="a7"/>
        <w:spacing w:before="0"/>
        <w:ind w:left="0" w:firstLine="400"/>
      </w:pPr>
      <w:r>
        <w:rPr>
          <w:sz w:val="24"/>
          <w:szCs w:val="24"/>
        </w:rPr>
        <w:t xml:space="preserve">Суммарная масса стен и перегородок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57300" cy="257175"/>
            <wp:effectExtent l="0" t="0" r="0" b="9525"/>
            <wp:docPr id="183" name="Рисунок 183" descr="https://prod-prg-document-store-api.azurewebsites.net/api/DocumentObject/GetImageAsync?ImageId=4011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prod-prg-document-store-api.azurewebsites.net/api/DocumentObject/GetImageAsync?ImageId=40113681"/>
                    <pic:cNvPicPr>
                      <a:picLocks noChangeAspect="1" noChangeArrowheads="1"/>
                    </pic:cNvPicPr>
                  </pic:nvPicPr>
                  <pic:blipFill>
                    <a:blip r:embed="rId491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кгс/м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3</w:t>
      </w:r>
      <w:r>
        <w:t>. Масса 1 м</w:t>
      </w:r>
      <w:r>
        <w:rPr>
          <w:vertAlign w:val="superscript"/>
        </w:rPr>
        <w:t>2</w:t>
      </w:r>
      <w:r>
        <w:t xml:space="preserve"> наружной стены по оси 9. </w:t>
      </w:r>
      <w:r>
        <w:rPr>
          <w:noProof/>
          <w:vertAlign w:val="subscript"/>
        </w:rPr>
        <w:drawing>
          <wp:inline distT="0" distB="0" distL="0" distR="0">
            <wp:extent cx="609600" cy="276225"/>
            <wp:effectExtent l="0" t="0" r="0" b="9525"/>
            <wp:docPr id="184" name="Рисунок 184" descr="https://prod-prg-document-store-api.azurewebsites.net/api/DocumentObject/GetImageAsync?ImageId=40113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prod-prg-document-store-api.azurewebsites.net/api/DocumentObject/GetImageAsync?ImageId=40113682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   (проемов нет)</w:t>
      </w:r>
    </w:p>
    <w:p w:rsidR="00000000" w:rsidRDefault="00B97D7B">
      <w:pPr>
        <w:ind w:firstLine="400"/>
        <w:jc w:val="both"/>
      </w:pPr>
      <w:r>
        <w:t>Пр</w:t>
      </w:r>
      <w:r>
        <w:t xml:space="preserve">иведенная масса перегородки по оси 8. </w:t>
      </w:r>
      <w:r>
        <w:rPr>
          <w:noProof/>
          <w:vertAlign w:val="subscript"/>
        </w:rPr>
        <w:drawing>
          <wp:inline distT="0" distB="0" distL="0" distR="0">
            <wp:extent cx="2562225" cy="381000"/>
            <wp:effectExtent l="0" t="0" r="9525" b="0"/>
            <wp:docPr id="185" name="Рисунок 185" descr="https://prod-prg-document-store-api.azurewebsites.net/api/DocumentObject/GetImageAsync?ImageId=4011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prod-prg-document-store-api.azurewebsites.net/api/DocumentObject/GetImageAsync?ImageId=40113683"/>
                    <pic:cNvPicPr>
                      <a:picLocks noChangeAspect="1" noChangeArrowheads="1"/>
                    </pic:cNvPicPr>
                  </pic:nvPicPr>
                  <pic:blipFill>
                    <a:blip r:embed="rId495" r:link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Приведенная масса перегородки по оси 7.  </w:t>
      </w:r>
      <w:r>
        <w:rPr>
          <w:noProof/>
          <w:vertAlign w:val="subscript"/>
        </w:rPr>
        <w:drawing>
          <wp:inline distT="0" distB="0" distL="0" distR="0">
            <wp:extent cx="2209800" cy="390525"/>
            <wp:effectExtent l="0" t="0" r="0" b="9525"/>
            <wp:docPr id="186" name="Рисунок 186" descr="https://prod-prg-document-store-api.azurewebsites.net/api/DocumentObject/GetImageAsync?ImageId=40113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prod-prg-document-store-api.azurewebsites.net/api/DocumentObject/GetImageAsync?ImageId=40113684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90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Суммарная масса стен и перегородок </w:t>
      </w:r>
      <w:r>
        <w:rPr>
          <w:noProof/>
          <w:vertAlign w:val="subscript"/>
        </w:rPr>
        <w:drawing>
          <wp:inline distT="0" distB="0" distL="0" distR="0">
            <wp:extent cx="1514475" cy="276225"/>
            <wp:effectExtent l="0" t="0" r="9525" b="9525"/>
            <wp:docPr id="187" name="Рисунок 187" descr="https://prod-prg-document-store-api.azurewebsites.net/api/DocumentObject/GetImageAsync?ImageId=40113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prod-prg-document-store-api.azurewebsites.net/api/DocumentObject/GetImageAsync?ImageId=40113685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Угол α</w:t>
      </w:r>
      <w:r>
        <w:rPr>
          <w:vertAlign w:val="subscript"/>
        </w:rPr>
        <w:t>4</w:t>
      </w:r>
      <w:r>
        <w:t xml:space="preserve">. Приведенная масса наружной стены по оси А. </w:t>
      </w:r>
      <w:r>
        <w:rPr>
          <w:noProof/>
          <w:vertAlign w:val="subscript"/>
        </w:rPr>
        <w:drawing>
          <wp:inline distT="0" distB="0" distL="0" distR="0">
            <wp:extent cx="2466975" cy="390525"/>
            <wp:effectExtent l="0" t="0" r="9525" b="9525"/>
            <wp:docPr id="188" name="Рисунок 188" descr="https://prod-prg-document-store-api.azurewebsites.net/api/DocumentObject/GetImageAsync?ImageId=4011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prod-prg-document-store-api.azurewebsites.net/api/DocumentObject/GetImageAsync?ImageId=40113686"/>
                    <pic:cNvPicPr>
                      <a:picLocks noChangeAspect="1" noChangeArrowheads="1"/>
                    </pic:cNvPicPr>
                  </pic:nvPicPr>
                  <pic:blipFill>
                    <a:blip r:embed="rId501" r:link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lastRenderedPageBreak/>
        <w:t>Так как суммарная масса стен в угле α</w:t>
      </w:r>
      <w:r>
        <w:rPr>
          <w:vertAlign w:val="subscript"/>
        </w:rPr>
        <w:t>1</w:t>
      </w:r>
      <w:r>
        <w:t xml:space="preserve"> более 1000 кгс/м</w:t>
      </w:r>
      <w:r>
        <w:rPr>
          <w:vertAlign w:val="superscript"/>
        </w:rPr>
        <w:t>2</w:t>
      </w:r>
      <w:r>
        <w:t>, то величина коэффициента K</w:t>
      </w:r>
      <w:r>
        <w:rPr>
          <w:vertAlign w:val="subscript"/>
        </w:rPr>
        <w:t>1</w:t>
      </w:r>
      <w:r>
        <w:t xml:space="preserve"> будет равна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457325" cy="390525"/>
            <wp:effectExtent l="0" t="0" r="9525" b="9525"/>
            <wp:docPr id="189" name="Рисунок 189" descr="https://prod-prg-document-store-api.azurewebsites.net/api/DocumentObject/GetImageAsync?ImageId=40113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prod-prg-document-store-api.azurewebsites.net/api/DocumentObject/GetImageAsync?ImageId=40113687"/>
                    <pic:cNvPicPr>
                      <a:picLocks noChangeAspect="1" noChangeArrowheads="1"/>
                    </pic:cNvPicPr>
                  </pic:nvPicPr>
                  <pic:blipFill>
                    <a:blip r:embed="rId503" r:link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Разница суммарных масс более 200 кгс/м</w:t>
      </w:r>
      <w:r>
        <w:rPr>
          <w:vertAlign w:val="superscript"/>
        </w:rPr>
        <w:t>2</w:t>
      </w:r>
      <w:r>
        <w:t>, поэтому кратность ослабления излучения стенами будет определяться по формуле (23).</w:t>
      </w:r>
    </w:p>
    <w:p w:rsidR="00000000" w:rsidRDefault="00B97D7B">
      <w:pPr>
        <w:ind w:firstLine="400"/>
        <w:jc w:val="both"/>
      </w:pPr>
      <w:r>
        <w:t xml:space="preserve">По найденным суммарным массам и данным табл. 3 находим </w:t>
      </w:r>
      <w:r>
        <w:rPr>
          <w:noProof/>
          <w:vertAlign w:val="subscript"/>
        </w:rPr>
        <w:drawing>
          <wp:inline distT="0" distB="0" distL="0" distR="0">
            <wp:extent cx="1828800" cy="257175"/>
            <wp:effectExtent l="0" t="0" r="0" b="9525"/>
            <wp:docPr id="190" name="Рисунок 190" descr="https://prod-prg-document-store-api.azurewebsites.net/api/DocumentObject/GetImageAsync?ImageId=40113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s://prod-prg-document-store-api.azurewebsites.net/api/DocumentObject/GetImageAsync?ImageId=40113688"/>
                    <pic:cNvPicPr>
                      <a:picLocks noChangeAspect="1" noChangeArrowheads="1"/>
                    </pic:cNvPicPr>
                  </pic:nvPicPr>
                  <pic:blipFill>
                    <a:blip r:embed="rId505" r:link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Стены с суммарной массой 1191кгс/м</w:t>
      </w:r>
      <w:r>
        <w:rPr>
          <w:vertAlign w:val="superscript"/>
        </w:rPr>
        <w:t>2</w:t>
      </w:r>
      <w:r>
        <w:t xml:space="preserve"> в первом плоском углу из расчета исключаются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171700" cy="381000"/>
            <wp:effectExtent l="0" t="0" r="0" b="0"/>
            <wp:docPr id="191" name="Рисунок 191" descr="https://prod-prg-document-store-api.azurewebsites.net/api/DocumentObject/GetImageAsync?ImageId=4011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s://prod-prg-document-store-api.azurewebsites.net/api/DocumentObject/GetImageAsync?ImageId=40113689"/>
                    <pic:cNvPicPr>
                      <a:picLocks noChangeAspect="1" noChangeArrowheads="1"/>
                    </pic:cNvPicPr>
                  </pic:nvPicPr>
                  <pic:blipFill>
                    <a:blip r:embed="rId507" r:link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 ширине здания 18 м Кш = 0,33.</w:t>
      </w:r>
    </w:p>
    <w:p w:rsidR="00000000" w:rsidRDefault="00B97D7B">
      <w:pPr>
        <w:ind w:firstLine="400"/>
        <w:jc w:val="both"/>
      </w:pPr>
      <w:r>
        <w:t xml:space="preserve">Коэффициент </w:t>
      </w:r>
      <w:r>
        <w:rPr>
          <w:noProof/>
          <w:vertAlign w:val="subscript"/>
        </w:rPr>
        <w:drawing>
          <wp:inline distT="0" distB="0" distL="0" distR="0">
            <wp:extent cx="1457325" cy="495300"/>
            <wp:effectExtent l="0" t="0" r="9525" b="0"/>
            <wp:docPr id="192" name="Рисунок 192" descr="https://prod-prg-document-store-api.azurewebsites.net/api/DocumentObject/GetImageAsync?ImageId=40113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prod-prg-document-store-api.azurewebsites.net/api/DocumentObject/GetImageAsync?ImageId=40113690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расстоянии от пола до световых проемов 2,4 м Ко = 0,09 </w:t>
      </w:r>
      <w:r>
        <w:rPr>
          <w:rFonts w:ascii="Symbol" w:hAnsi="Symbol"/>
        </w:rPr>
        <w:t></w:t>
      </w:r>
      <w:r>
        <w:t xml:space="preserve"> 0,02 = 0,0018; Км = 0,8;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676525" cy="409575"/>
            <wp:effectExtent l="0" t="0" r="9525" b="9525"/>
            <wp:docPr id="193" name="Рисунок 193" descr="https://prod-prg-document-store-api.azurewebsites.net/api/DocumentObject/GetImageAsync?ImageId=40113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prod-prg-document-store-api.azurewebsites.net/api/DocumentObject/GetImageAsync?ImageId=40113691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Этот коэффициент защиты будет в том случае, если будут проведены мероприятия по предотвращению заражения радиоактивными осадками смежных и вышел</w:t>
      </w:r>
      <w:r>
        <w:t xml:space="preserve">ежащих над укрытием помещения. Если эти мероприятия не будут проведены, то коэффициент защиты равен Кз = 170,6 </w:t>
      </w:r>
      <w:r>
        <w:rPr>
          <w:rFonts w:ascii="Symbol" w:hAnsi="Symbol"/>
        </w:rPr>
        <w:t></w:t>
      </w:r>
      <w:r>
        <w:t xml:space="preserve"> 0,8 = 141.</w:t>
      </w:r>
    </w:p>
    <w:p w:rsidR="00000000" w:rsidRDefault="00B97D7B">
      <w:pPr>
        <w:ind w:firstLine="400"/>
        <w:jc w:val="both"/>
      </w:pPr>
      <w:r>
        <w:t>Вариант № 2 - наружные стены из кирпичной кладки. Рассматриваются два случая - без заделки оконных проемов и с заделкой оконных проемов на высоту 80 см. Во входах по осям А и 9 устанавливаются экраны на всю высоту входных проемов. Масса 1 м</w:t>
      </w:r>
      <w:r>
        <w:rPr>
          <w:vertAlign w:val="superscript"/>
        </w:rPr>
        <w:t>2</w:t>
      </w:r>
      <w:r>
        <w:t xml:space="preserve"> заделки окон и</w:t>
      </w:r>
      <w:r>
        <w:t xml:space="preserve"> экранов во входах принимается равным массе 1 м</w:t>
      </w:r>
      <w:r>
        <w:rPr>
          <w:vertAlign w:val="superscript"/>
        </w:rPr>
        <w:t>2</w:t>
      </w:r>
      <w:r>
        <w:t xml:space="preserve"> наружной стены.</w:t>
      </w:r>
    </w:p>
    <w:p w:rsidR="00000000" w:rsidRDefault="00B97D7B">
      <w:pPr>
        <w:ind w:firstLine="400"/>
        <w:jc w:val="both"/>
      </w:pPr>
      <w:r>
        <w:t>Определяем приведенную массу наружных стен.</w:t>
      </w:r>
    </w:p>
    <w:p w:rsidR="00000000" w:rsidRDefault="00B97D7B">
      <w:pPr>
        <w:ind w:firstLine="400"/>
        <w:jc w:val="both"/>
      </w:pPr>
      <w:r>
        <w:t>Стена по оси 1,         Gnp = 980 кгс/м</w:t>
      </w:r>
      <w:r>
        <w:rPr>
          <w:vertAlign w:val="superscript"/>
        </w:rPr>
        <w:t>2</w:t>
      </w:r>
      <w:r>
        <w:t xml:space="preserve"> (проемов нет). </w:t>
      </w:r>
    </w:p>
    <w:p w:rsidR="00000000" w:rsidRDefault="00B97D7B">
      <w:pPr>
        <w:ind w:firstLine="400"/>
        <w:jc w:val="both"/>
      </w:pPr>
      <w:r>
        <w:t>Стена по оси Г:</w:t>
      </w:r>
    </w:p>
    <w:p w:rsidR="00000000" w:rsidRDefault="00B97D7B">
      <w:pPr>
        <w:ind w:firstLine="400"/>
        <w:jc w:val="both"/>
      </w:pPr>
      <w:r>
        <w:t xml:space="preserve">при незаделанных проемах  </w:t>
      </w:r>
      <w:r>
        <w:rPr>
          <w:noProof/>
          <w:vertAlign w:val="subscript"/>
        </w:rPr>
        <w:drawing>
          <wp:inline distT="0" distB="0" distL="0" distR="0">
            <wp:extent cx="2447925" cy="390525"/>
            <wp:effectExtent l="0" t="0" r="9525" b="9525"/>
            <wp:docPr id="194" name="Рисунок 194" descr="https://prod-prg-document-store-api.azurewebsites.net/api/DocumentObject/GetImageAsync?ImageId=4011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s://prod-prg-document-store-api.azurewebsites.net/api/DocumentObject/GetImageAsync?ImageId=40113692"/>
                    <pic:cNvPicPr>
                      <a:picLocks noChangeAspect="1" noChangeArrowheads="1"/>
                    </pic:cNvPicPr>
                  </pic:nvPicPr>
                  <pic:blipFill>
                    <a:blip r:embed="rId513" r:link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при заделанных проемах </w:t>
      </w:r>
      <w:r>
        <w:rPr>
          <w:noProof/>
          <w:vertAlign w:val="subscript"/>
        </w:rPr>
        <w:drawing>
          <wp:inline distT="0" distB="0" distL="0" distR="0">
            <wp:extent cx="2390775" cy="390525"/>
            <wp:effectExtent l="0" t="0" r="9525" b="9525"/>
            <wp:docPr id="195" name="Рисунок 195" descr="https://prod-prg-document-store-api.azurewebsites.net/api/DocumentObject/GetImageAsync?ImageId=40113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prod-prg-document-store-api.azurewebsites.net/api/DocumentObject/GetImageAsync?ImageId=40113693"/>
                    <pic:cNvPicPr>
                      <a:picLocks noChangeAspect="1" noChangeArrowheads="1"/>
                    </pic:cNvPicPr>
                  </pic:nvPicPr>
                  <pic:blipFill>
                    <a:blip r:embed="rId515" r:link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Стена по оси 9 </w:t>
      </w:r>
      <w:r>
        <w:rPr>
          <w:noProof/>
          <w:vertAlign w:val="subscript"/>
        </w:rPr>
        <w:drawing>
          <wp:inline distT="0" distB="0" distL="0" distR="0">
            <wp:extent cx="609600" cy="276225"/>
            <wp:effectExtent l="0" t="0" r="0" b="9525"/>
            <wp:docPr id="196" name="Рисунок 196" descr="https://prod-prg-document-store-api.azurewebsites.net/api/DocumentObject/GetImageAsync?ImageId=4011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prod-prg-document-store-api.azurewebsites.net/api/DocumentObject/GetImageAsync?ImageId=40113694"/>
                    <pic:cNvPicPr>
                      <a:picLocks noChangeAspect="1" noChangeArrowheads="1"/>
                    </pic:cNvPicPr>
                  </pic:nvPicPr>
                  <pic:blipFill>
                    <a:blip r:embed="rId517" r:link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(проемов нет).</w:t>
      </w:r>
    </w:p>
    <w:p w:rsidR="00000000" w:rsidRDefault="00B97D7B">
      <w:pPr>
        <w:ind w:firstLine="400"/>
        <w:jc w:val="both"/>
      </w:pPr>
      <w:r>
        <w:t>Стена по оси А:</w:t>
      </w:r>
    </w:p>
    <w:p w:rsidR="00000000" w:rsidRDefault="00B97D7B">
      <w:pPr>
        <w:ind w:firstLine="400"/>
        <w:jc w:val="both"/>
      </w:pPr>
      <w:r>
        <w:t xml:space="preserve">при незаделанных проемах  </w:t>
      </w:r>
      <w:r>
        <w:rPr>
          <w:noProof/>
          <w:vertAlign w:val="subscript"/>
        </w:rPr>
        <w:drawing>
          <wp:inline distT="0" distB="0" distL="0" distR="0">
            <wp:extent cx="2447925" cy="390525"/>
            <wp:effectExtent l="0" t="0" r="9525" b="9525"/>
            <wp:docPr id="197" name="Рисунок 197" descr="https://prod-prg-document-store-api.azurewebsites.net/api/DocumentObject/GetImageAsync?ImageId=4011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s://prod-prg-document-store-api.azurewebsites.net/api/DocumentObject/GetImageAsync?ImageId=40113695"/>
                    <pic:cNvPicPr>
                      <a:picLocks noChangeAspect="1" noChangeArrowheads="1"/>
                    </pic:cNvPicPr>
                  </pic:nvPicPr>
                  <pic:blipFill>
                    <a:blip r:embed="rId519" r:link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при заделанных проемах  </w:t>
      </w:r>
      <w:r>
        <w:rPr>
          <w:noProof/>
          <w:vertAlign w:val="subscript"/>
        </w:rPr>
        <w:drawing>
          <wp:inline distT="0" distB="0" distL="0" distR="0">
            <wp:extent cx="2514600" cy="390525"/>
            <wp:effectExtent l="0" t="0" r="0" b="9525"/>
            <wp:docPr id="198" name="Рисунок 198" descr="https://prod-prg-document-store-api.azurewebsites.net/api/DocumentObject/GetImageAsync?ImageId=40113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s://prod-prg-document-store-api.azurewebsites.net/api/DocumentObject/GetImageAsync?ImageId=40113696"/>
                    <pic:cNvPicPr>
                      <a:picLocks noChangeAspect="1" noChangeArrowheads="1"/>
                    </pic:cNvPicPr>
                  </pic:nvPicPr>
                  <pic:blipFill>
                    <a:blip r:embed="rId521" r:link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кгс/см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Значения приведенной массы перегород</w:t>
      </w:r>
      <w:r>
        <w:t>ок определены в варианте № 1.</w:t>
      </w:r>
    </w:p>
    <w:p w:rsidR="00000000" w:rsidRDefault="00B97D7B">
      <w:pPr>
        <w:ind w:firstLine="400"/>
        <w:jc w:val="both"/>
      </w:pPr>
      <w:r>
        <w:t>Суммарная масса стен:</w:t>
      </w:r>
    </w:p>
    <w:p w:rsidR="00000000" w:rsidRDefault="00B97D7B">
      <w:pPr>
        <w:ind w:firstLine="400"/>
        <w:jc w:val="both"/>
      </w:pPr>
      <w:r>
        <w:t xml:space="preserve">а) в первом плоском угле </w:t>
      </w:r>
      <w:r>
        <w:rPr>
          <w:noProof/>
          <w:vertAlign w:val="subscript"/>
        </w:rPr>
        <w:drawing>
          <wp:inline distT="0" distB="0" distL="0" distR="0">
            <wp:extent cx="1981200" cy="276225"/>
            <wp:effectExtent l="0" t="0" r="0" b="9525"/>
            <wp:docPr id="199" name="Рисунок 199" descr="https://prod-prg-document-store-api.azurewebsites.net/api/DocumentObject/GetImageAsync?ImageId=4011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s://prod-prg-document-store-api.azurewebsites.net/api/DocumentObject/GetImageAsync?ImageId=40113697"/>
                    <pic:cNvPicPr>
                      <a:picLocks noChangeAspect="1" noChangeArrowheads="1"/>
                    </pic:cNvPicPr>
                  </pic:nvPicPr>
                  <pic:blipFill>
                    <a:blip r:embed="rId523" r:link="rId5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>б) во втором плоском угле:</w:t>
      </w:r>
    </w:p>
    <w:p w:rsidR="00000000" w:rsidRDefault="00B97D7B">
      <w:pPr>
        <w:ind w:firstLine="400"/>
        <w:jc w:val="both"/>
      </w:pPr>
      <w:r>
        <w:t xml:space="preserve">без заделки проемов </w:t>
      </w:r>
      <w:r>
        <w:rPr>
          <w:noProof/>
          <w:vertAlign w:val="subscript"/>
        </w:rPr>
        <w:drawing>
          <wp:inline distT="0" distB="0" distL="0" distR="0">
            <wp:extent cx="1333500" cy="276225"/>
            <wp:effectExtent l="0" t="0" r="0" b="9525"/>
            <wp:docPr id="200" name="Рисунок 200" descr="https://prod-prg-document-store-api.azurewebsites.net/api/DocumentObject/GetImageAsync?ImageId=40113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s://prod-prg-document-store-api.azurewebsites.net/api/DocumentObject/GetImageAsync?ImageId=40113698"/>
                    <pic:cNvPicPr>
                      <a:picLocks noChangeAspect="1" noChangeArrowheads="1"/>
                    </pic:cNvPicPr>
                  </pic:nvPicPr>
                  <pic:blipFill>
                    <a:blip r:embed="rId525" r:link="rId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t xml:space="preserve">с заделкой проемов </w:t>
      </w:r>
      <w:r>
        <w:rPr>
          <w:noProof/>
          <w:vertAlign w:val="subscript"/>
        </w:rPr>
        <w:drawing>
          <wp:inline distT="0" distB="0" distL="0" distR="0">
            <wp:extent cx="1409700" cy="276225"/>
            <wp:effectExtent l="0" t="0" r="0" b="9525"/>
            <wp:docPr id="201" name="Рисунок 201" descr="https://prod-prg-document-store-api.azurewebsites.net/api/DocumentObject/GetImageAsync?ImageId=4011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prod-prg-document-store-api.azurewebsites.net/api/DocumentObject/GetImageAsync?ImageId=40113699"/>
                    <pic:cNvPicPr>
                      <a:picLocks noChangeAspect="1" noChangeArrowheads="1"/>
                    </pic:cNvPicPr>
                  </pic:nvPicPr>
                  <pic:blipFill>
                    <a:blip r:embed="rId527" r:link="rId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;</w:t>
      </w:r>
    </w:p>
    <w:p w:rsidR="00000000" w:rsidRDefault="00B97D7B">
      <w:pPr>
        <w:ind w:firstLine="400"/>
        <w:jc w:val="both"/>
      </w:pPr>
      <w:r>
        <w:lastRenderedPageBreak/>
        <w:t xml:space="preserve">в) в третьем плоском угле  </w:t>
      </w:r>
      <w:r>
        <w:rPr>
          <w:noProof/>
          <w:vertAlign w:val="subscript"/>
        </w:rPr>
        <w:drawing>
          <wp:inline distT="0" distB="0" distL="0" distR="0">
            <wp:extent cx="1600200" cy="276225"/>
            <wp:effectExtent l="0" t="0" r="0" b="9525"/>
            <wp:docPr id="202" name="Рисунок 202" descr="https://prod-prg-document-store-api.azurewebsites.net/api/DocumentObject/GetImageAsync?ImageId=40113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prod-prg-document-store-api.azurewebsites.net/api/DocumentObject/GetImageAsync?ImageId=40113700"/>
                    <pic:cNvPicPr>
                      <a:picLocks noChangeAspect="1" noChangeArrowheads="1"/>
                    </pic:cNvPicPr>
                  </pic:nvPicPr>
                  <pic:blipFill>
                    <a:blip r:embed="rId529" r:link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г) в четвертом плоском угле:</w:t>
      </w:r>
    </w:p>
    <w:p w:rsidR="00000000" w:rsidRDefault="00B97D7B">
      <w:pPr>
        <w:ind w:firstLine="400"/>
        <w:jc w:val="both"/>
      </w:pPr>
      <w:r>
        <w:t xml:space="preserve">без заделки проемов </w:t>
      </w:r>
      <w:r>
        <w:rPr>
          <w:noProof/>
          <w:vertAlign w:val="subscript"/>
        </w:rPr>
        <w:drawing>
          <wp:inline distT="0" distB="0" distL="0" distR="0">
            <wp:extent cx="657225" cy="276225"/>
            <wp:effectExtent l="0" t="0" r="9525" b="9525"/>
            <wp:docPr id="203" name="Рисунок 203" descr="https://prod-prg-document-store-api.azurewebsites.net/api/DocumentObject/GetImageAsync?ImageId=40113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s://prod-prg-document-store-api.azurewebsites.net/api/DocumentObject/GetImageAsync?ImageId=40113701"/>
                    <pic:cNvPicPr>
                      <a:picLocks noChangeAspect="1" noChangeArrowheads="1"/>
                    </pic:cNvPicPr>
                  </pic:nvPicPr>
                  <pic:blipFill>
                    <a:blip r:embed="rId531" r:link="rId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</w:p>
    <w:p w:rsidR="00000000" w:rsidRDefault="00B97D7B">
      <w:pPr>
        <w:ind w:firstLine="400"/>
        <w:jc w:val="both"/>
      </w:pPr>
      <w:r>
        <w:t xml:space="preserve">с заделкой проемов </w:t>
      </w:r>
      <w:r>
        <w:rPr>
          <w:noProof/>
          <w:vertAlign w:val="subscript"/>
        </w:rPr>
        <w:drawing>
          <wp:inline distT="0" distB="0" distL="0" distR="0">
            <wp:extent cx="676275" cy="276225"/>
            <wp:effectExtent l="0" t="0" r="9525" b="9525"/>
            <wp:docPr id="204" name="Рисунок 204" descr="https://prod-prg-document-store-api.azurewebsites.net/api/DocumentObject/GetImageAsync?ImageId=4011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s://prod-prg-document-store-api.azurewebsites.net/api/DocumentObject/GetImageAsync?ImageId=40113702"/>
                    <pic:cNvPicPr>
                      <a:picLocks noChangeAspect="1" noChangeArrowheads="1"/>
                    </pic:cNvPicPr>
                  </pic:nvPicPr>
                  <pic:blipFill>
                    <a:blip r:embed="rId533" r:link="rId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Таким образом, первый, второй и третий плоские углы, против которых расположены стены и перегородки с общей массой более 1000 кгс/м</w:t>
      </w:r>
      <w:r>
        <w:rPr>
          <w:vertAlign w:val="superscript"/>
        </w:rPr>
        <w:t>2</w:t>
      </w:r>
      <w:r>
        <w:t>, при определении к</w:t>
      </w:r>
      <w:r>
        <w:t>оэффициента K</w:t>
      </w:r>
      <w:r>
        <w:rPr>
          <w:vertAlign w:val="subscript"/>
        </w:rPr>
        <w:t>1</w:t>
      </w:r>
      <w:r>
        <w:t xml:space="preserve"> исключаются </w:t>
      </w:r>
      <w:r>
        <w:rPr>
          <w:noProof/>
          <w:vertAlign w:val="subscript"/>
        </w:rPr>
        <w:drawing>
          <wp:inline distT="0" distB="0" distL="0" distR="0">
            <wp:extent cx="1209675" cy="428625"/>
            <wp:effectExtent l="0" t="0" r="9525" b="9525"/>
            <wp:docPr id="205" name="Рисунок 205" descr="https://prod-prg-document-store-api.azurewebsites.net/api/DocumentObject/GetImageAsync?ImageId=40113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s://prod-prg-document-store-api.azurewebsites.net/api/DocumentObject/GetImageAsync?ImageId=40113703"/>
                    <pic:cNvPicPr>
                      <a:picLocks noChangeAspect="1" noChangeArrowheads="1"/>
                    </pic:cNvPicPr>
                  </pic:nvPicPr>
                  <pic:blipFill>
                    <a:blip r:embed="rId535" r:link="rId5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Здесь, как и в первом варианте, разница в суммарной массе более 200 кгс/м</w:t>
      </w:r>
      <w:r>
        <w:rPr>
          <w:vertAlign w:val="superscript"/>
        </w:rPr>
        <w:t>2</w:t>
      </w:r>
      <w:r>
        <w:t>. Поэтому Кст определяем по формуле (23).</w:t>
      </w:r>
    </w:p>
    <w:p w:rsidR="00000000" w:rsidRDefault="00B97D7B">
      <w:pPr>
        <w:ind w:firstLine="400"/>
        <w:jc w:val="both"/>
      </w:pPr>
      <w:r>
        <w:t>При отсутствии заделки оконных проемов коэффициент о</w:t>
      </w:r>
      <w:r>
        <w:t>слабления излучения стенами определяем по суммарной массе стен в пределах плоского угла α</w:t>
      </w:r>
      <w:r>
        <w:rPr>
          <w:vertAlign w:val="subscript"/>
        </w:rPr>
        <w:t>4</w:t>
      </w:r>
      <w:r>
        <w:t xml:space="preserve">,   </w:t>
      </w:r>
      <w:r>
        <w:rPr>
          <w:noProof/>
          <w:vertAlign w:val="subscript"/>
        </w:rPr>
        <w:drawing>
          <wp:inline distT="0" distB="0" distL="0" distR="0">
            <wp:extent cx="657225" cy="276225"/>
            <wp:effectExtent l="0" t="0" r="9525" b="9525"/>
            <wp:docPr id="206" name="Рисунок 206" descr="https://prod-prg-document-store-api.azurewebsites.net/api/DocumentObject/GetImageAsync?ImageId=40113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s://prod-prg-document-store-api.azurewebsites.net/api/DocumentObject/GetImageAsync?ImageId=40113701"/>
                    <pic:cNvPicPr>
                      <a:picLocks noChangeAspect="1" noChangeArrowheads="1"/>
                    </pic:cNvPicPr>
                  </pic:nvPicPr>
                  <pic:blipFill>
                    <a:blip r:embed="rId531" r:link="rId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 xml:space="preserve">;   </w:t>
      </w:r>
      <w:r>
        <w:rPr>
          <w:noProof/>
          <w:vertAlign w:val="subscript"/>
        </w:rPr>
        <w:drawing>
          <wp:inline distT="0" distB="0" distL="0" distR="0">
            <wp:extent cx="609600" cy="219075"/>
            <wp:effectExtent l="0" t="0" r="0" b="9525"/>
            <wp:docPr id="207" name="Рисунок 207" descr="https://prod-prg-document-store-api.azurewebsites.net/api/DocumentObject/GetImageAsync?ImageId=40113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s://prod-prg-document-store-api.azurewebsites.net/api/DocumentObject/GetImageAsync?ImageId=40113704"/>
                    <pic:cNvPicPr>
                      <a:picLocks noChangeAspect="1" noChangeArrowheads="1"/>
                    </pic:cNvPicPr>
                  </pic:nvPicPr>
                  <pic:blipFill>
                    <a:blip r:embed="rId537" r:link="rId5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  <w:vertAlign w:val="subscript"/>
        </w:rPr>
        <w:drawing>
          <wp:inline distT="0" distB="0" distL="0" distR="0">
            <wp:extent cx="876300" cy="390525"/>
            <wp:effectExtent l="0" t="0" r="0" b="9525"/>
            <wp:docPr id="208" name="Рисунок 208" descr="https://prod-prg-document-store-api.azurewebsites.net/api/DocumentObject/GetImageAsync?ImageId=4011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s://prod-prg-document-store-api.azurewebsites.net/api/DocumentObject/GetImageAsync?ImageId=40113705"/>
                    <pic:cNvPicPr>
                      <a:picLocks noChangeAspect="1" noChangeArrowheads="1"/>
                    </pic:cNvPicPr>
                  </pic:nvPicPr>
                  <pic:blipFill>
                    <a:blip r:embed="rId539" r:link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 расстоянии от пола до подоконника 0,9 и Ко = 0,8 </w:t>
      </w:r>
      <w:r>
        <w:rPr>
          <w:rFonts w:ascii="Symbol" w:hAnsi="Symbol"/>
        </w:rPr>
        <w:t></w:t>
      </w:r>
      <w:r>
        <w:t>0,12 = 0,096; Км = 0,33; Км = 0,8;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438400" cy="409575"/>
            <wp:effectExtent l="0" t="0" r="0" b="9525"/>
            <wp:docPr id="209" name="Рисунок 209" descr="https://prod-prg-document-store-api.azurewebsites.net/api/DocumentObject/GetImageAsync?ImageId=4011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prod-prg-document-store-api.azurewebsites.net/api/DocumentObject/GetImageAsync?ImageId=40113706"/>
                    <pic:cNvPicPr>
                      <a:picLocks noChangeAspect="1" noChangeArrowheads="1"/>
                    </pic:cNvPicPr>
                  </pic:nvPicPr>
                  <pic:blipFill>
                    <a:blip r:embed="rId541" r:link="rId5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При заделке оконных проемов на высоту 80 см коэффициент ослабления излучения стенами определяется по суммарной массе стен в пределах плоского угла α</w:t>
      </w:r>
      <w:r>
        <w:rPr>
          <w:vertAlign w:val="subscript"/>
        </w:rPr>
        <w:t>4</w:t>
      </w:r>
      <w:r>
        <w:t xml:space="preserve"> (820 кгс/м</w:t>
      </w:r>
      <w:r>
        <w:rPr>
          <w:vertAlign w:val="superscript"/>
        </w:rPr>
        <w:t>2</w:t>
      </w:r>
      <w:r>
        <w:t xml:space="preserve">), Кст = </w:t>
      </w:r>
      <w:r>
        <w:t xml:space="preserve">300; </w:t>
      </w:r>
      <w:r>
        <w:rPr>
          <w:noProof/>
          <w:vertAlign w:val="subscript"/>
        </w:rPr>
        <w:drawing>
          <wp:inline distT="0" distB="0" distL="0" distR="0">
            <wp:extent cx="809625" cy="381000"/>
            <wp:effectExtent l="0" t="0" r="9525" b="0"/>
            <wp:docPr id="210" name="Рисунок 210" descr="https://prod-prg-document-store-api.azurewebsites.net/api/DocumentObject/GetImageAsync?ImageId=4011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prod-prg-document-store-api.azurewebsites.net/api/DocumentObject/GetImageAsync?ImageId=40113707"/>
                    <pic:cNvPicPr>
                      <a:picLocks noChangeAspect="1" noChangeArrowheads="1"/>
                    </pic:cNvPicPr>
                  </pic:nvPicPr>
                  <pic:blipFill>
                    <a:blip r:embed="rId543" r:link="rId5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при расстоянии от пола до светового проема 1,7 м, Ко = 0,15 </w:t>
      </w:r>
      <w:r>
        <w:rPr>
          <w:rFonts w:ascii="Symbol" w:hAnsi="Symbol"/>
        </w:rPr>
        <w:t></w:t>
      </w:r>
      <w:r>
        <w:t xml:space="preserve"> 0,062 = 0,0093; </w:t>
      </w:r>
      <w:r>
        <w:rPr>
          <w:noProof/>
          <w:vertAlign w:val="subscript"/>
        </w:rPr>
        <w:drawing>
          <wp:inline distT="0" distB="0" distL="0" distR="0">
            <wp:extent cx="2581275" cy="409575"/>
            <wp:effectExtent l="0" t="0" r="9525" b="9525"/>
            <wp:docPr id="211" name="Рисунок 211" descr="https://prod-prg-document-store-api.azurewebsites.net/api/DocumentObject/GetImageAsync?ImageId=40113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prod-prg-document-store-api.azurewebsites.net/api/DocumentObject/GetImageAsync?ImageId=40113708"/>
                    <pic:cNvPicPr>
                      <a:picLocks noChangeAspect="1" noChangeArrowheads="1"/>
                    </pic:cNvPicPr>
                  </pic:nvPicPr>
                  <pic:blipFill>
                    <a:blip r:embed="rId545" r:link="rId5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Как и в первом варианте, при отсутствии защиты от заражения радиоактивными осадк</w:t>
      </w:r>
      <w:r>
        <w:t>ами смежных и расположенных над укрытием помещений найденные коэффициенты защиты необходимо умножить на 0,8 м.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3</w:t>
      </w:r>
    </w:p>
    <w:p w:rsidR="00000000" w:rsidRDefault="00B97D7B">
      <w:pPr>
        <w:ind w:firstLine="400"/>
        <w:jc w:val="both"/>
      </w:pPr>
      <w:r>
        <w:t>Определяем коэффициент защиты для ПРУ в цокольном этаже здания школы (рис. 3).</w:t>
      </w:r>
    </w:p>
    <w:p w:rsidR="00000000" w:rsidRDefault="00B97D7B">
      <w:pPr>
        <w:pStyle w:val="ujoly"/>
        <w:ind w:firstLine="400"/>
      </w:pPr>
      <w:r>
        <w:rPr>
          <w:i/>
          <w:iCs/>
          <w:sz w:val="24"/>
          <w:szCs w:val="24"/>
        </w:rPr>
        <w:t>Исходные данные: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1 </w:t>
      </w:r>
      <w:r>
        <w:t>Фундаменты ленточные бутобетонные.</w:t>
      </w:r>
    </w:p>
    <w:p w:rsidR="00000000" w:rsidRDefault="00B97D7B">
      <w:pPr>
        <w:ind w:firstLine="400"/>
        <w:jc w:val="both"/>
      </w:pPr>
      <w:r>
        <w:rPr>
          <w:b/>
          <w:bCs/>
        </w:rPr>
        <w:t>2</w:t>
      </w:r>
      <w:r>
        <w:rPr>
          <w:b/>
          <w:bCs/>
        </w:rPr>
        <w:t xml:space="preserve"> </w:t>
      </w:r>
      <w:r>
        <w:t>Стены цокольного этажа из блоков, утепленные с наружной стороны кладкой из обычного кирпича. Масса 1 м</w:t>
      </w:r>
      <w:r>
        <w:rPr>
          <w:vertAlign w:val="superscript"/>
        </w:rPr>
        <w:t>2</w:t>
      </w:r>
      <w:r>
        <w:t xml:space="preserve"> стены 2100 кгс.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3 </w:t>
      </w:r>
      <w:r>
        <w:t>Стены внутренние кирпичные, масса 1 м</w:t>
      </w:r>
      <w:r>
        <w:rPr>
          <w:vertAlign w:val="superscript"/>
        </w:rPr>
        <w:t>2</w:t>
      </w:r>
      <w:r>
        <w:t xml:space="preserve"> стены 450 кгс.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4 </w:t>
      </w:r>
      <w:r>
        <w:t>Перегородки гипсобетонные, масса 1 м</w:t>
      </w:r>
      <w:r>
        <w:rPr>
          <w:vertAlign w:val="superscript"/>
        </w:rPr>
        <w:t>2</w:t>
      </w:r>
      <w:r>
        <w:t xml:space="preserve"> перегородки 230 кгс.</w:t>
      </w:r>
    </w:p>
    <w:p w:rsidR="00000000" w:rsidRDefault="00B97D7B">
      <w:pPr>
        <w:ind w:firstLine="400"/>
        <w:jc w:val="both"/>
      </w:pPr>
      <w:r>
        <w:rPr>
          <w:b/>
          <w:bCs/>
        </w:rPr>
        <w:t>5</w:t>
      </w:r>
      <w:r>
        <w:t xml:space="preserve"> Перекрытие над ц</w:t>
      </w:r>
      <w:r>
        <w:t>окольным этажом - плиты с круглыми пустотами. Масса 1 м</w:t>
      </w:r>
      <w:r>
        <w:rPr>
          <w:vertAlign w:val="superscript"/>
        </w:rPr>
        <w:t>2</w:t>
      </w:r>
      <w:r>
        <w:t xml:space="preserve"> перекрытия 600 кгс.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6 </w:t>
      </w:r>
      <w:r>
        <w:t>Площадь остекления цокольного этажа по оси В-27 м</w:t>
      </w:r>
      <w:r>
        <w:rPr>
          <w:vertAlign w:val="superscript"/>
        </w:rPr>
        <w:t>2</w:t>
      </w:r>
      <w:r>
        <w:t xml:space="preserve"> по оси Ж-15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7 </w:t>
      </w:r>
      <w:r>
        <w:t>Ширина зараженного участка, примыкающего к зданию, принимается равной 50.</w:t>
      </w:r>
    </w:p>
    <w:p w:rsidR="00000000" w:rsidRDefault="00B97D7B">
      <w:pPr>
        <w:ind w:firstLine="400"/>
        <w:jc w:val="both"/>
      </w:pPr>
      <w:r>
        <w:t>Высота помещения 3,0 м; пол распол</w:t>
      </w:r>
      <w:r>
        <w:t>ожен на 1,51 м ниже уровня планировочной отметки земли. Площадь помещения 645 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lastRenderedPageBreak/>
        <w:drawing>
          <wp:inline distT="0" distB="0" distL="0" distR="0">
            <wp:extent cx="3457575" cy="1295400"/>
            <wp:effectExtent l="0" t="0" r="9525" b="0"/>
            <wp:docPr id="212" name="Рисунок 212" descr="https://prod-prg-document-store-api.azurewebsites.net/api/DocumentObject/GetImageAsync?ImageId=40113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s://prod-prg-document-store-api.azurewebsites.net/api/DocumentObject/GetImageAsync?ImageId=40113709"/>
                    <pic:cNvPicPr>
                      <a:picLocks noChangeAspect="1" noChangeArrowheads="1"/>
                    </pic:cNvPicPr>
                  </pic:nvPicPr>
                  <pic:blipFill>
                    <a:blip r:embed="rId547" r:link="rId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2762250" cy="1943100"/>
            <wp:effectExtent l="0" t="0" r="0" b="0"/>
            <wp:docPr id="213" name="Рисунок 213" descr="https://prod-prg-document-store-api.azurewebsites.net/api/DocumentObject/GetImageAsync?ImageId=4011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prod-prg-document-store-api.azurewebsites.net/api/DocumentObject/GetImageAsync?ImageId=40113710"/>
                    <pic:cNvPicPr>
                      <a:picLocks noChangeAspect="1" noChangeArrowheads="1"/>
                    </pic:cNvPicPr>
                  </pic:nvPicPr>
                  <pic:blipFill>
                    <a:blip r:embed="rId549" r:link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t>Рисунок 3 - ПРУ в цокольном этаже школы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1"/>
        <w:keepNext w:val="0"/>
        <w:spacing w:before="0"/>
        <w:ind w:firstLine="400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i/>
          <w:iCs/>
        </w:rPr>
        <w:t>Расчет</w:t>
      </w:r>
    </w:p>
    <w:p w:rsidR="00000000" w:rsidRDefault="00B97D7B">
      <w:pPr>
        <w:ind w:firstLine="400"/>
        <w:jc w:val="both"/>
      </w:pPr>
      <w:r>
        <w:t>Основным конструктивным мероприятием по увеличению защитных свойств помещений цокольного этажа является заделка оконных проемов на 2/3 высоты, масса 1 м</w:t>
      </w:r>
      <w:r>
        <w:rPr>
          <w:vertAlign w:val="superscript"/>
        </w:rPr>
        <w:t>2</w:t>
      </w:r>
      <w:r>
        <w:t xml:space="preserve"> заделки 1500 кгс. В верхней части проемов оставляют световые отверстия, которые закрывают шторами. Рас</w:t>
      </w:r>
      <w:r>
        <w:t>положение нар - двухъярусное.</w:t>
      </w:r>
    </w:p>
    <w:p w:rsidR="00000000" w:rsidRDefault="00B97D7B">
      <w:pPr>
        <w:ind w:firstLine="400"/>
        <w:jc w:val="both"/>
      </w:pPr>
      <w:r>
        <w:t>В соответствии с исходными данными средняя масса 1 м</w:t>
      </w:r>
      <w:r>
        <w:rPr>
          <w:vertAlign w:val="superscript"/>
        </w:rPr>
        <w:t>2</w:t>
      </w:r>
      <w:r>
        <w:t xml:space="preserve"> стен в любом направлении без заделки проемов и после заделки на 2/3 высоты будет больше 1000 кгс/м</w:t>
      </w:r>
      <w:r>
        <w:rPr>
          <w:vertAlign w:val="superscript"/>
        </w:rPr>
        <w:t>2</w:t>
      </w:r>
      <w:r>
        <w:t>, а пол укрытия расположен ниже планировочной отметки на 1,51 м. Исходя и</w:t>
      </w:r>
      <w:r>
        <w:t>з этого, коэффициент защиты находим по формуле (24), исключив из нее коэффициент K</w:t>
      </w:r>
      <w:r>
        <w:rPr>
          <w:vertAlign w:val="subscript"/>
        </w:rPr>
        <w:t>1</w:t>
      </w:r>
      <w:r>
        <w:t>.</w:t>
      </w:r>
    </w:p>
    <w:p w:rsidR="00000000" w:rsidRDefault="00B97D7B">
      <w:pPr>
        <w:pStyle w:val="ujoly"/>
        <w:ind w:firstLine="400"/>
      </w:pPr>
      <w:r>
        <w:rPr>
          <w:sz w:val="24"/>
          <w:szCs w:val="24"/>
        </w:rPr>
        <w:t xml:space="preserve">Для определения средней массы стен находим суммарную площадь наружных стен укрытия по осям В, Ж и двум торцевым стенам. ΣScт = 3 </w:t>
      </w:r>
      <w:r>
        <w:rPr>
          <w:rFonts w:ascii="Symbol" w:hAnsi="Symbol"/>
          <w:sz w:val="24"/>
          <w:szCs w:val="24"/>
        </w:rPr>
        <w:t></w:t>
      </w:r>
      <w:r>
        <w:rPr>
          <w:sz w:val="24"/>
          <w:szCs w:val="24"/>
        </w:rPr>
        <w:t xml:space="preserve"> 2 (47,24 + 12,2) = 356,64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000000" w:rsidRDefault="00B97D7B">
      <w:pPr>
        <w:ind w:firstLine="400"/>
        <w:jc w:val="both"/>
      </w:pPr>
      <w:r>
        <w:t xml:space="preserve">Суммарная </w:t>
      </w:r>
      <w:r>
        <w:t>площадь проемов (с учетом площади двух дверных проемов по 3,25 м</w:t>
      </w:r>
      <w:r>
        <w:rPr>
          <w:vertAlign w:val="superscript"/>
        </w:rPr>
        <w:t>2</w:t>
      </w:r>
      <w:r>
        <w:t>) равна Σ So = 48,5 м</w:t>
      </w:r>
      <w:r>
        <w:rPr>
          <w:vertAlign w:val="superscript"/>
        </w:rPr>
        <w:t>2</w:t>
      </w:r>
      <w:r>
        <w:t xml:space="preserve">. Коэффициент проемности равен: </w:t>
      </w:r>
      <w:r>
        <w:rPr>
          <w:b/>
          <w:bCs/>
          <w:noProof/>
          <w:vertAlign w:val="subscript"/>
        </w:rPr>
        <w:drawing>
          <wp:inline distT="0" distB="0" distL="0" distR="0">
            <wp:extent cx="1219200" cy="409575"/>
            <wp:effectExtent l="0" t="0" r="0" b="9525"/>
            <wp:docPr id="214" name="Рисунок 214" descr="https://prod-prg-document-store-api.azurewebsites.net/api/DocumentObject/GetImageAsync?ImageId=4011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s://prod-prg-document-store-api.azurewebsites.net/api/DocumentObject/GetImageAsync?ImageId=40113711"/>
                    <pic:cNvPicPr>
                      <a:picLocks noChangeAspect="1" noChangeArrowheads="1"/>
                    </pic:cNvPicPr>
                  </pic:nvPicPr>
                  <pic:blipFill>
                    <a:blip r:embed="rId551" r:link="rId5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pStyle w:val="33"/>
        <w:ind w:firstLine="400"/>
      </w:pPr>
      <w:r>
        <w:t xml:space="preserve">Средняя масса наружных стен без заделки проемов составит:  </w:t>
      </w:r>
      <w:r>
        <w:rPr>
          <w:noProof/>
          <w:vertAlign w:val="subscript"/>
        </w:rPr>
        <w:drawing>
          <wp:inline distT="0" distB="0" distL="0" distR="0">
            <wp:extent cx="1562100" cy="238125"/>
            <wp:effectExtent l="0" t="0" r="0" b="9525"/>
            <wp:docPr id="215" name="Рисунок 215" descr="https://prod-prg-document-store-api.azurewebsites.net/api/DocumentObject/GetImageAsync?ImageId=40113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s://prod-prg-document-store-api.azurewebsites.net/api/DocumentObject/GetImageAsync?ImageId=40113712"/>
                    <pic:cNvPicPr>
                      <a:picLocks noChangeAspect="1" noChangeArrowheads="1"/>
                    </pic:cNvPicPr>
                  </pic:nvPicPr>
                  <pic:blipFill>
                    <a:blip r:embed="rId553" r:link="rId5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 xml:space="preserve">После заделки оконных проемов на 2/3 высоты и установки экранов в дверных проемах средняя масса наружных стен будет равна: </w:t>
      </w:r>
      <w:r>
        <w:rPr>
          <w:noProof/>
          <w:vertAlign w:val="subscript"/>
        </w:rPr>
        <w:drawing>
          <wp:inline distT="0" distB="0" distL="0" distR="0">
            <wp:extent cx="2095500" cy="238125"/>
            <wp:effectExtent l="0" t="0" r="0" b="9525"/>
            <wp:docPr id="216" name="Рисунок 216" descr="https://prod-prg-document-store-api.azurewebsites.net/api/DocumentObject/GetImageAsync?ImageId=40113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s://prod-prg-document-store-api.azurewebsites.net/api/DocumentObject/GetImageAsync?ImageId=40113713"/>
                    <pic:cNvPicPr>
                      <a:picLocks noChangeAspect="1" noChangeArrowheads="1"/>
                    </pic:cNvPicPr>
                  </pic:nvPicPr>
                  <pic:blipFill>
                    <a:blip r:embed="rId555" r:link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В данном примере в средняя масса стен, расположенных против плоских углов, не включае</w:t>
      </w:r>
      <w:r>
        <w:t>тся массы перегородки, т.к. при массе стен 2100кгс/м</w:t>
      </w:r>
      <w:r>
        <w:rPr>
          <w:vertAlign w:val="superscript"/>
        </w:rPr>
        <w:t>2</w:t>
      </w:r>
      <w:r>
        <w:t xml:space="preserve"> защитные свойства помещения будут зависеть в основном от величины проемов в наружных стенах, которые учитываются коэффициентом Ко.</w:t>
      </w:r>
    </w:p>
    <w:p w:rsidR="00000000" w:rsidRDefault="00B97D7B">
      <w:pPr>
        <w:ind w:firstLine="400"/>
        <w:jc w:val="both"/>
      </w:pPr>
      <w:r>
        <w:t xml:space="preserve">Значения Кст и Кш, найденные по </w:t>
      </w:r>
      <w:hyperlink r:id="rId557" w:anchor="sub_id=13" w:history="1">
        <w:r>
          <w:rPr>
            <w:rStyle w:val="a3"/>
          </w:rPr>
          <w:t>табл. 3</w:t>
        </w:r>
      </w:hyperlink>
      <w:r>
        <w:t xml:space="preserve"> и</w:t>
      </w:r>
      <w:hyperlink r:id="rId558" w:anchor="sub_id=14" w:history="1">
        <w:r>
          <w:rPr>
            <w:rStyle w:val="a3"/>
          </w:rPr>
          <w:t xml:space="preserve"> 4</w:t>
        </w:r>
      </w:hyperlink>
      <w:r>
        <w:t>, соответственно равны 1</w:t>
      </w:r>
      <w:r>
        <w:rPr>
          <w:rFonts w:ascii="Symbol" w:hAnsi="Symbol"/>
        </w:rPr>
        <w:t></w:t>
      </w:r>
      <w:r>
        <w:t>10</w:t>
      </w:r>
      <w:r>
        <w:rPr>
          <w:vertAlign w:val="superscript"/>
        </w:rPr>
        <w:t>4</w:t>
      </w:r>
      <w:r>
        <w:t xml:space="preserve"> и 0,24.</w:t>
      </w:r>
    </w:p>
    <w:p w:rsidR="00000000" w:rsidRDefault="00B97D7B">
      <w:pPr>
        <w:ind w:firstLine="400"/>
        <w:jc w:val="both"/>
      </w:pPr>
      <w:r>
        <w:t xml:space="preserve">Коэффициент Ко по </w:t>
      </w:r>
      <w:hyperlink r:id="rId559" w:anchor="sub_id=403" w:history="1">
        <w:r>
          <w:rPr>
            <w:rStyle w:val="a3"/>
          </w:rPr>
          <w:t>п. 4.3</w:t>
        </w:r>
      </w:hyperlink>
      <w:r>
        <w:t xml:space="preserve"> равен 0,06, если оконные проемы не заделаны, и 0,002 - если оконные проемы заделаны на 2/3 высоты.</w:t>
      </w:r>
    </w:p>
    <w:p w:rsidR="00000000" w:rsidRDefault="00B97D7B">
      <w:pPr>
        <w:ind w:firstLine="400"/>
        <w:jc w:val="both"/>
      </w:pPr>
      <w:r>
        <w:t xml:space="preserve">Коэффициент Км по </w:t>
      </w:r>
      <w:hyperlink r:id="rId560" w:anchor="sub_id=15" w:history="1">
        <w:r>
          <w:rPr>
            <w:rStyle w:val="a3"/>
          </w:rPr>
          <w:t>табл. 5  </w:t>
        </w:r>
      </w:hyperlink>
      <w:r>
        <w:t>для зараженного участка шириной</w:t>
      </w:r>
      <w:r>
        <w:t xml:space="preserve"> 50 м равен 0,82.</w:t>
      </w:r>
    </w:p>
    <w:p w:rsidR="00000000" w:rsidRDefault="00B97D7B">
      <w:pPr>
        <w:ind w:firstLine="400"/>
        <w:jc w:val="both"/>
      </w:pPr>
      <w:r>
        <w:t>Коэффициент защиты помещения, если оконные проемы не заделаны, равен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2085975" cy="447675"/>
            <wp:effectExtent l="0" t="0" r="9525" b="9525"/>
            <wp:docPr id="217" name="Рисунок 217" descr="https://prod-prg-document-store-api.azurewebsites.net/api/DocumentObject/GetImageAsync?ImageId=40113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s://prod-prg-document-store-api.azurewebsites.net/api/DocumentObject/GetImageAsync?ImageId=40113714"/>
                    <pic:cNvPicPr>
                      <a:picLocks noChangeAspect="1" noChangeArrowheads="1"/>
                    </pic:cNvPicPr>
                  </pic:nvPicPr>
                  <pic:blipFill>
                    <a:blip r:embed="rId561" r:link="rId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Коэффициент защиты ПРУ при заделке оконных проемов на 2/3 высоты экранами массой 1 м</w:t>
      </w:r>
      <w:r>
        <w:rPr>
          <w:vertAlign w:val="superscript"/>
        </w:rPr>
        <w:t>2</w:t>
      </w:r>
      <w:r>
        <w:t xml:space="preserve"> 1500 кгс, равен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2247900" cy="447675"/>
            <wp:effectExtent l="0" t="0" r="0" b="9525"/>
            <wp:docPr id="218" name="Рисунок 218" descr="https://prod-prg-document-store-api.azurewebsites.net/api/DocumentObject/GetImageAsync?ImageId=40113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s://prod-prg-document-store-api.azurewebsites.net/api/DocumentObject/GetImageAsync?ImageId=40113715"/>
                    <pic:cNvPicPr>
                      <a:picLocks noChangeAspect="1" noChangeArrowheads="1"/>
                    </pic:cNvPicPr>
                  </pic:nvPicPr>
                  <pic:blipFill>
                    <a:blip r:embed="rId563" r:link="rId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 xml:space="preserve">Если не проведены мероприятия по предотвращению заражения радиоактивной пылью помещений первого этажа </w:t>
      </w:r>
      <w:hyperlink r:id="rId565" w:anchor="sub_id=408" w:history="1">
        <w:r>
          <w:rPr>
            <w:rStyle w:val="a3"/>
          </w:rPr>
          <w:t>п. 4.8</w:t>
        </w:r>
      </w:hyperlink>
      <w:r>
        <w:t xml:space="preserve">, то для помещений в цокольном этаже коэффициент </w:t>
      </w:r>
      <w:r>
        <w:t>защиты Кз = 0,8</w:t>
      </w:r>
      <w:r>
        <w:rPr>
          <w:rFonts w:ascii="Symbol" w:hAnsi="Symbol"/>
        </w:rPr>
        <w:t></w:t>
      </w:r>
      <w:r>
        <w:t>17= 13,6 при незаделанных оконных проемах и Кз = 400 - если оконные проемы заделаны.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4</w:t>
      </w:r>
    </w:p>
    <w:p w:rsidR="00000000" w:rsidRDefault="00B97D7B">
      <w:pPr>
        <w:ind w:firstLine="400"/>
        <w:jc w:val="both"/>
      </w:pPr>
      <w:r>
        <w:t>Определяем коэффициенты защиты для ПРУ в картофелехранилище (рис. 4).</w:t>
      </w:r>
    </w:p>
    <w:p w:rsidR="00000000" w:rsidRDefault="00B97D7B">
      <w:pPr>
        <w:ind w:firstLine="400"/>
        <w:jc w:val="both"/>
      </w:pPr>
      <w:r>
        <w:rPr>
          <w:i/>
          <w:iCs/>
        </w:rPr>
        <w:t>Исходные данные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1 </w:t>
      </w:r>
      <w:r>
        <w:t>Стены хранилища обвалованы грунтом на полную высоту.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2 </w:t>
      </w:r>
      <w:r>
        <w:t>П</w:t>
      </w:r>
      <w:r>
        <w:t xml:space="preserve">окрытие вентилируемое, совмещенное, по сборным железобетонным плитам. Кровля рулонная, цементная стяжка 20 мм, пароизоляция рулонная. </w:t>
      </w:r>
    </w:p>
    <w:p w:rsidR="00000000" w:rsidRDefault="00B97D7B">
      <w:pPr>
        <w:ind w:firstLine="400"/>
        <w:jc w:val="both"/>
      </w:pPr>
      <w:r>
        <w:t>Утеплитель - слой керамзитового гравия (</w:t>
      </w:r>
      <w:r>
        <w:rPr>
          <w:noProof/>
          <w:vertAlign w:val="subscript"/>
        </w:rPr>
        <w:drawing>
          <wp:inline distT="0" distB="0" distL="0" distR="0">
            <wp:extent cx="523875" cy="257175"/>
            <wp:effectExtent l="0" t="0" r="9525" b="9525"/>
            <wp:docPr id="219" name="Рисунок 219" descr="https://prod-prg-document-store-api.azurewebsites.net/api/DocumentObject/GetImageAsync?ImageId=4011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s://prod-prg-document-store-api.azurewebsites.net/api/DocumentObject/GetImageAsync?ImageId=40113716"/>
                    <pic:cNvPicPr>
                      <a:picLocks noChangeAspect="1" noChangeArrowheads="1"/>
                    </pic:cNvPicPr>
                  </pic:nvPicPr>
                  <pic:blipFill>
                    <a:blip r:embed="rId566" r:link="rId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кг/м</w:t>
      </w:r>
      <w:r>
        <w:rPr>
          <w:vertAlign w:val="superscript"/>
        </w:rPr>
        <w:t>3</w:t>
      </w:r>
      <w:r>
        <w:t>) толщиной 18 - 30 см.</w:t>
      </w:r>
    </w:p>
    <w:p w:rsidR="00000000" w:rsidRDefault="00B97D7B">
      <w:pPr>
        <w:ind w:firstLine="400"/>
        <w:jc w:val="both"/>
      </w:pPr>
      <w:r>
        <w:t>Масса покрытия 340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3 </w:t>
      </w:r>
      <w:r>
        <w:t>Размер въездных ворот 3000х3400мм, длина въезда 10,1 м. Хранилище оборудовано двумя въездами.</w:t>
      </w:r>
    </w:p>
    <w:p w:rsidR="00000000" w:rsidRDefault="00B97D7B">
      <w:pPr>
        <w:ind w:firstLine="400"/>
        <w:jc w:val="both"/>
      </w:pPr>
      <w:r>
        <w:rPr>
          <w:b/>
          <w:bCs/>
        </w:rPr>
        <w:t xml:space="preserve">4 </w:t>
      </w:r>
      <w:r>
        <w:t xml:space="preserve">Высота стен 3,4 </w:t>
      </w:r>
      <w:r>
        <w:t>м, высота помещения 4,72 м, ширина 18 м.</w:t>
      </w:r>
    </w:p>
    <w:p w:rsidR="00000000" w:rsidRDefault="00B97D7B">
      <w:pPr>
        <w:pStyle w:val="6"/>
        <w:keepNext w:val="0"/>
        <w:spacing w:before="0"/>
        <w:ind w:left="0" w:right="0" w:firstLine="400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i/>
          <w:iCs/>
        </w:rPr>
        <w:t>Расчет коэффициента защиты</w:t>
      </w:r>
    </w:p>
    <w:p w:rsidR="00000000" w:rsidRDefault="00B97D7B">
      <w:pPr>
        <w:ind w:firstLine="400"/>
        <w:jc w:val="both"/>
      </w:pPr>
      <w:r>
        <w:t>Для ПРУ используется вся площадь хранилища.</w:t>
      </w:r>
    </w:p>
    <w:p w:rsidR="00000000" w:rsidRDefault="00B97D7B">
      <w:pPr>
        <w:ind w:firstLine="400"/>
        <w:jc w:val="both"/>
      </w:pPr>
      <w:r>
        <w:t>Для повышения защитных свойств помещения во въездах устанавливают экраны массой 800 кгс/м</w:t>
      </w:r>
      <w:r>
        <w:rPr>
          <w:vertAlign w:val="superscript"/>
        </w:rPr>
        <w:t>2</w:t>
      </w:r>
      <w:r>
        <w:t>, высотой 2 м, а на покрытие подсыпается слой грунта т</w:t>
      </w:r>
      <w:r>
        <w:t>олщиной; вариант № 1 - 20 см, суммарная масса покрытия равна 660 кгс/м</w:t>
      </w:r>
      <w:r>
        <w:rPr>
          <w:vertAlign w:val="superscript"/>
        </w:rPr>
        <w:t>2</w:t>
      </w:r>
      <w:r>
        <w:t>; вариант № 2 - 30 см, суммарная масса покрытия 820 кгс/м</w:t>
      </w:r>
      <w:r>
        <w:rPr>
          <w:vertAlign w:val="superscript"/>
        </w:rPr>
        <w:t>2</w:t>
      </w:r>
      <w:r>
        <w:t xml:space="preserve">. Расчет коэффициента защиты производим по формуле (27). Кратность ослабления излучения покрытием, найденная по </w:t>
      </w:r>
      <w:hyperlink r:id="rId568" w:anchor="sub_id=13" w:history="1">
        <w:r>
          <w:rPr>
            <w:rStyle w:val="a3"/>
          </w:rPr>
          <w:t>табл. 3</w:t>
        </w:r>
      </w:hyperlink>
      <w:r>
        <w:t>, равна: 4,8 - до усиления, 29 - после подсыпки слоя грунта в 20 см и 84 - при слое грунта 30 см. Коэффициент V</w:t>
      </w:r>
      <w:r>
        <w:rPr>
          <w:vertAlign w:val="subscript"/>
        </w:rPr>
        <w:t>1</w:t>
      </w:r>
      <w:r>
        <w:t xml:space="preserve"> по табл. 4 равен 0,2. Значение Х определяем по формуле (28). При Квх по</w:t>
      </w:r>
      <w:r>
        <w:t xml:space="preserve"> табл. 7 равным 0,0135 и П</w:t>
      </w:r>
      <w:r>
        <w:rPr>
          <w:vertAlign w:val="subscript"/>
        </w:rPr>
        <w:t>90</w:t>
      </w:r>
      <w:r>
        <w:t xml:space="preserve"> по табл. 6 равном единице (как для прямого тупикового входа с аппарелью) </w:t>
      </w:r>
      <w:r>
        <w:rPr>
          <w:noProof/>
          <w:vertAlign w:val="subscript"/>
        </w:rPr>
        <w:drawing>
          <wp:inline distT="0" distB="0" distL="0" distR="0">
            <wp:extent cx="1209675" cy="161925"/>
            <wp:effectExtent l="0" t="0" r="9525" b="9525"/>
            <wp:docPr id="220" name="Рисунок 220" descr="https://prod-prg-document-store-api.azurewebsites.net/api/DocumentObject/GetImageAsync?ImageId=40113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s://prod-prg-document-store-api.azurewebsites.net/api/DocumentObject/GetImageAsync?ImageId=40113717"/>
                    <pic:cNvPicPr>
                      <a:picLocks noChangeAspect="1" noChangeArrowheads="1"/>
                    </pic:cNvPicPr>
                  </pic:nvPicPr>
                  <pic:blipFill>
                    <a:blip r:embed="rId569" r:link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jc w:val="center"/>
      </w:pPr>
      <w:r>
        <w:rPr>
          <w:noProof/>
        </w:rPr>
        <w:drawing>
          <wp:inline distT="0" distB="0" distL="0" distR="0">
            <wp:extent cx="3867150" cy="1743075"/>
            <wp:effectExtent l="0" t="0" r="0" b="9525"/>
            <wp:docPr id="221" name="Рисунок 221" descr="https://prod-prg-document-store-api.azurewebsites.net/api/DocumentObject/GetImageAsync?ImageId=40113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https://prod-prg-document-store-api.azurewebsites.net/api/DocumentObject/GetImageAsync?ImageId=40113718"/>
                    <pic:cNvPicPr>
                      <a:picLocks noChangeAspect="1" noChangeArrowheads="1"/>
                    </pic:cNvPicPr>
                  </pic:nvPicPr>
                  <pic:blipFill>
                    <a:blip r:embed="rId571" r:link="rId5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jc w:val="center"/>
      </w:pPr>
      <w:r>
        <w:rPr>
          <w:noProof/>
        </w:rPr>
        <w:lastRenderedPageBreak/>
        <w:drawing>
          <wp:inline distT="0" distB="0" distL="0" distR="0">
            <wp:extent cx="3914775" cy="1619250"/>
            <wp:effectExtent l="0" t="0" r="9525" b="0"/>
            <wp:docPr id="222" name="Рисунок 222" descr="https://prod-prg-document-store-api.azurewebsites.net/api/DocumentObject/GetImageAsync?ImageId=40113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s://prod-prg-document-store-api.azurewebsites.net/api/DocumentObject/GetImageAsync?ImageId=40113719"/>
                    <pic:cNvPicPr>
                      <a:picLocks noChangeAspect="1" noChangeArrowheads="1"/>
                    </pic:cNvPicPr>
                  </pic:nvPicPr>
                  <pic:blipFill>
                    <a:blip r:embed="rId573" r:link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jc w:val="center"/>
      </w:pPr>
      <w:r>
        <w:t>Рисунок 4</w:t>
      </w:r>
      <w:r>
        <w:rPr>
          <w:b/>
          <w:bCs/>
        </w:rPr>
        <w:t xml:space="preserve"> -</w:t>
      </w:r>
      <w:r>
        <w:t xml:space="preserve"> ПРУ в картофелехранилище</w:t>
      </w:r>
    </w:p>
    <w:p w:rsidR="00000000" w:rsidRDefault="00B97D7B">
      <w:pPr>
        <w:ind w:firstLine="400"/>
        <w:jc w:val="both"/>
      </w:pPr>
      <w:r>
        <w:t xml:space="preserve">При установке двух экранов на въездах с Кст.э = 100 значение </w:t>
      </w:r>
      <w:r>
        <w:rPr>
          <w:noProof/>
          <w:vertAlign w:val="subscript"/>
        </w:rPr>
        <w:drawing>
          <wp:inline distT="0" distB="0" distL="0" distR="0">
            <wp:extent cx="657225" cy="219075"/>
            <wp:effectExtent l="0" t="0" r="9525" b="9525"/>
            <wp:docPr id="223" name="Рисунок 223" descr="https://prod-prg-document-store-api.azurewebsites.net/api/DocumentObject/GetImageAsync?ImageId=4011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https://prod-prg-document-store-api.azurewebsites.net/api/DocumentObject/GetImageAsync?ImageId=40113720"/>
                    <pic:cNvPicPr>
                      <a:picLocks noChangeAspect="1" noChangeArrowheads="1"/>
                    </pic:cNvPicPr>
                  </pic:nvPicPr>
                  <pic:blipFill>
                    <a:blip r:embed="rId575" r:link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Коэффициент защиты неприспособленного картофелехранилища: </w:t>
      </w:r>
      <w:r>
        <w:rPr>
          <w:b/>
          <w:bCs/>
          <w:noProof/>
          <w:vertAlign w:val="subscript"/>
        </w:rPr>
        <w:drawing>
          <wp:inline distT="0" distB="0" distL="0" distR="0">
            <wp:extent cx="1409700" cy="390525"/>
            <wp:effectExtent l="0" t="0" r="0" b="9525"/>
            <wp:docPr id="224" name="Рисунок 224" descr="https://prod-prg-document-store-api.azurewebsites.net/api/DocumentObject/GetImageAsync?ImageId=40113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https://prod-prg-document-store-api.azurewebsites.net/api/DocumentObject/GetImageAsync?ImageId=40113721"/>
                    <pic:cNvPicPr>
                      <a:picLocks noChangeAspect="1" noChangeArrowheads="1"/>
                    </pic:cNvPicPr>
                  </pic:nvPicPr>
                  <pic:blipFill>
                    <a:blip r:embed="rId577" r:link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варианте № 1 усиления покрытия и въездов коэффициент защиты равен </w:t>
      </w:r>
      <w:r>
        <w:rPr>
          <w:noProof/>
          <w:vertAlign w:val="subscript"/>
        </w:rPr>
        <w:drawing>
          <wp:inline distT="0" distB="0" distL="0" distR="0">
            <wp:extent cx="1676400" cy="409575"/>
            <wp:effectExtent l="0" t="0" r="0" b="9525"/>
            <wp:docPr id="225" name="Рисунок 225" descr="https://prod-prg-document-store-api.azurewebsites.net/api/DocumentObject/GetImageAsync?ImageId=40113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https://prod-prg-document-store-api.azurewebsites.net/api/DocumentObject/GetImageAsync?ImageId=40113722"/>
                    <pic:cNvPicPr>
                      <a:picLocks noChangeAspect="1" noChangeArrowheads="1"/>
                    </pic:cNvPicPr>
                  </pic:nvPicPr>
                  <pic:blipFill>
                    <a:blip r:embed="rId579" r:link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варианте № 2 усиления покрытия и въездов </w:t>
      </w:r>
      <w:r>
        <w:rPr>
          <w:noProof/>
          <w:vertAlign w:val="subscript"/>
        </w:rPr>
        <w:drawing>
          <wp:inline distT="0" distB="0" distL="0" distR="0">
            <wp:extent cx="1676400" cy="409575"/>
            <wp:effectExtent l="0" t="0" r="0" b="9525"/>
            <wp:docPr id="226" name="Рисунок 226" descr="https://prod-prg-document-store-api.azurewebsites.net/api/DocumentObject/GetImageAsync?ImageId=40113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https://prod-prg-document-store-api.azurewebsites.net/api/DocumentObject/GetImageAsync?ImageId=40113723"/>
                    <pic:cNvPicPr>
                      <a:picLocks noChangeAspect="1" noChangeArrowheads="1"/>
                    </pic:cNvPicPr>
                  </pic:nvPicPr>
                  <pic:blipFill>
                    <a:blip r:embed="rId581" r:link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Пример 5</w:t>
      </w:r>
    </w:p>
    <w:p w:rsidR="00000000" w:rsidRDefault="00B97D7B">
      <w:pPr>
        <w:ind w:firstLine="400"/>
        <w:jc w:val="both"/>
      </w:pPr>
      <w:r>
        <w:t>Определить коэффициенты защиты для ПРУ в подвале двухэтажного служебно-бытового корпуса (рис. 5).</w:t>
      </w:r>
    </w:p>
    <w:p w:rsidR="00000000" w:rsidRDefault="00B97D7B">
      <w:pPr>
        <w:ind w:firstLine="400"/>
        <w:jc w:val="both"/>
      </w:pPr>
      <w:r>
        <w:rPr>
          <w:i/>
          <w:iCs/>
        </w:rPr>
        <w:t>Исходные данные.</w:t>
      </w:r>
    </w:p>
    <w:p w:rsidR="00000000" w:rsidRDefault="00B97D7B">
      <w:pPr>
        <w:ind w:firstLine="400"/>
        <w:jc w:val="both"/>
      </w:pPr>
      <w:r>
        <w:t xml:space="preserve">Фундаменты и стены подвала из сборных бетонных блоков. </w:t>
      </w:r>
    </w:p>
    <w:p w:rsidR="00000000" w:rsidRDefault="00B97D7B">
      <w:pPr>
        <w:ind w:firstLine="400"/>
        <w:jc w:val="both"/>
      </w:pPr>
      <w:r>
        <w:t>Масса одного 1 м</w:t>
      </w:r>
      <w:r>
        <w:rPr>
          <w:vertAlign w:val="superscript"/>
        </w:rPr>
        <w:t>2</w:t>
      </w:r>
      <w:r>
        <w:t xml:space="preserve"> стены 1200 кгс.</w:t>
      </w:r>
    </w:p>
    <w:p w:rsidR="00000000" w:rsidRDefault="00B97D7B">
      <w:pPr>
        <w:ind w:firstLine="400"/>
        <w:jc w:val="both"/>
      </w:pPr>
      <w:r>
        <w:t>Перекрытие над подва</w:t>
      </w:r>
      <w:r>
        <w:t>лом сборно-монолитное и монолитного слоя бетона толщиной 12 см. Масса 1 м</w:t>
      </w:r>
      <w:r>
        <w:rPr>
          <w:vertAlign w:val="superscript"/>
        </w:rPr>
        <w:t>2</w:t>
      </w:r>
      <w:r>
        <w:t xml:space="preserve"> перекрытия 470 кгс.</w:t>
      </w:r>
    </w:p>
    <w:p w:rsidR="00000000" w:rsidRDefault="00B97D7B">
      <w:pPr>
        <w:ind w:firstLine="400"/>
        <w:jc w:val="both"/>
      </w:pPr>
      <w:r>
        <w:t>Размер дверных проемов 1х2 м, высота помещения подвала 3 м, отметка пола 3,3 м, ниже планировочной отметки земли. Оконные проемы в подвальном помещении отсутству</w:t>
      </w:r>
      <w:r>
        <w:t>ют.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3705225" cy="1895475"/>
            <wp:effectExtent l="0" t="0" r="9525" b="9525"/>
            <wp:docPr id="227" name="Рисунок 227" descr="https://prod-prg-document-store-api.azurewebsites.net/api/DocumentObject/GetImageAsync?ImageId=4011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https://prod-prg-document-store-api.azurewebsites.net/api/DocumentObject/GetImageAsync?ImageId=40113724"/>
                    <pic:cNvPicPr>
                      <a:picLocks noChangeAspect="1" noChangeArrowheads="1"/>
                    </pic:cNvPicPr>
                  </pic:nvPicPr>
                  <pic:blipFill>
                    <a:blip r:embed="rId583" r:link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rPr>
          <w:noProof/>
        </w:rPr>
        <w:drawing>
          <wp:inline distT="0" distB="0" distL="0" distR="0">
            <wp:extent cx="2228850" cy="1457325"/>
            <wp:effectExtent l="0" t="0" r="0" b="9525"/>
            <wp:docPr id="228" name="Рисунок 228" descr="https://prod-prg-document-store-api.azurewebsites.net/api/DocumentObject/GetImageAsync?ImageId=4011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s://prod-prg-document-store-api.azurewebsites.net/api/DocumentObject/GetImageAsync?ImageId=40113725"/>
                    <pic:cNvPicPr>
                      <a:picLocks noChangeAspect="1" noChangeArrowheads="1"/>
                    </pic:cNvPicPr>
                  </pic:nvPicPr>
                  <pic:blipFill>
                    <a:blip r:embed="rId585" r:link="rId5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709"/>
        <w:jc w:val="center"/>
      </w:pPr>
      <w:r>
        <w:lastRenderedPageBreak/>
        <w:t>1 - 1</w:t>
      </w:r>
    </w:p>
    <w:p w:rsidR="00000000" w:rsidRDefault="00B97D7B">
      <w:pPr>
        <w:ind w:firstLine="709"/>
        <w:jc w:val="center"/>
      </w:pPr>
      <w:r>
        <w:t> </w:t>
      </w:r>
    </w:p>
    <w:p w:rsidR="00000000" w:rsidRDefault="00B97D7B">
      <w:pPr>
        <w:ind w:firstLine="709"/>
        <w:jc w:val="center"/>
      </w:pPr>
      <w:r>
        <w:t>Рисунок 5 - ПРУ в подвале служебно-бытового корпуса.</w:t>
      </w:r>
    </w:p>
    <w:p w:rsidR="00000000" w:rsidRDefault="00B97D7B">
      <w:pPr>
        <w:pStyle w:val="5"/>
        <w:ind w:firstLine="709"/>
        <w:rPr>
          <w:rFonts w:eastAsia="Times New Roman"/>
        </w:rPr>
      </w:pPr>
      <w:r>
        <w:rPr>
          <w:rFonts w:eastAsia="Times New Roman"/>
          <w:i/>
          <w:iCs/>
        </w:rPr>
        <w:t> </w:t>
      </w:r>
    </w:p>
    <w:p w:rsidR="00000000" w:rsidRDefault="00B97D7B">
      <w:pPr>
        <w:pStyle w:val="5"/>
        <w:ind w:right="0" w:firstLine="400"/>
        <w:rPr>
          <w:rFonts w:eastAsia="Times New Roman"/>
        </w:rPr>
      </w:pPr>
      <w:r>
        <w:rPr>
          <w:rFonts w:eastAsia="Times New Roman"/>
          <w:i/>
          <w:iCs/>
        </w:rPr>
        <w:t>Расчет коэффициента защиты</w:t>
      </w:r>
    </w:p>
    <w:p w:rsidR="00000000" w:rsidRDefault="00B97D7B">
      <w:pPr>
        <w:ind w:firstLine="400"/>
        <w:jc w:val="both"/>
      </w:pPr>
      <w:r>
        <w:t>Дополнительные мероприятия по увеличению защитных свойств помещения подвала не проводятся.</w:t>
      </w:r>
    </w:p>
    <w:p w:rsidR="00000000" w:rsidRDefault="00B97D7B">
      <w:pPr>
        <w:ind w:firstLine="400"/>
        <w:jc w:val="both"/>
      </w:pPr>
      <w:r>
        <w:t xml:space="preserve">Кратность ослабления излучения подвальным перекрытием в соответствии с данными </w:t>
      </w:r>
      <w:hyperlink r:id="rId587" w:anchor="sub_id=13" w:history="1">
        <w:r>
          <w:rPr>
            <w:rStyle w:val="a3"/>
          </w:rPr>
          <w:t>табл. 3</w:t>
        </w:r>
      </w:hyperlink>
      <w:r>
        <w:t xml:space="preserve"> будет К</w:t>
      </w:r>
      <w:r>
        <w:rPr>
          <w:vertAlign w:val="subscript"/>
        </w:rPr>
        <w:t>П</w:t>
      </w:r>
      <w:r>
        <w:t xml:space="preserve"> = 130. Коэффициент V</w:t>
      </w:r>
      <w:r>
        <w:rPr>
          <w:vertAlign w:val="subscript"/>
        </w:rPr>
        <w:t>1</w:t>
      </w:r>
      <w:r>
        <w:t xml:space="preserve"> по </w:t>
      </w:r>
      <w:hyperlink r:id="rId588" w:anchor="sub_id=14" w:history="1">
        <w:r>
          <w:rPr>
            <w:rStyle w:val="a3"/>
          </w:rPr>
          <w:t>табл. 4</w:t>
        </w:r>
      </w:hyperlink>
      <w:r>
        <w:t xml:space="preserve"> для высоты помещения 3 м и ширины 6,4 м равен 0,1. Коэффициенты П</w:t>
      </w:r>
      <w:r>
        <w:rPr>
          <w:vertAlign w:val="subscript"/>
        </w:rPr>
        <w:t>90</w:t>
      </w:r>
      <w:r>
        <w:t xml:space="preserve"> и Kвх для прямого входа (размер дверного проема 1х2 м и расстояние до центра помещения 21 м) по табл. (6) и (7) равны соответственно 1 и 0,00475.</w:t>
      </w:r>
    </w:p>
    <w:p w:rsidR="00000000" w:rsidRDefault="00B97D7B">
      <w:pPr>
        <w:ind w:firstLine="400"/>
        <w:jc w:val="both"/>
      </w:pPr>
      <w:r>
        <w:t xml:space="preserve">Для двух </w:t>
      </w:r>
      <w:r>
        <w:t xml:space="preserve">входов: </w:t>
      </w:r>
      <w:r>
        <w:rPr>
          <w:noProof/>
          <w:vertAlign w:val="subscript"/>
        </w:rPr>
        <w:drawing>
          <wp:inline distT="0" distB="0" distL="0" distR="0">
            <wp:extent cx="1371600" cy="161925"/>
            <wp:effectExtent l="0" t="0" r="0" b="9525"/>
            <wp:docPr id="229" name="Рисунок 229" descr="https://prod-prg-document-store-api.azurewebsites.net/api/DocumentObject/GetImageAsync?ImageId=4011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https://prod-prg-document-store-api.azurewebsites.net/api/DocumentObject/GetImageAsync?ImageId=40113726"/>
                    <pic:cNvPicPr>
                      <a:picLocks noChangeAspect="1" noChangeArrowheads="1"/>
                    </pic:cNvPicPr>
                  </pic:nvPicPr>
                  <pic:blipFill>
                    <a:blip r:embed="rId589" r:link="rId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Коэффициент защиты равен </w:t>
      </w:r>
      <w:r>
        <w:rPr>
          <w:noProof/>
          <w:vertAlign w:val="subscript"/>
        </w:rPr>
        <w:drawing>
          <wp:inline distT="0" distB="0" distL="0" distR="0">
            <wp:extent cx="1600200" cy="390525"/>
            <wp:effectExtent l="0" t="0" r="0" b="9525"/>
            <wp:docPr id="230" name="Рисунок 230" descr="https://prod-prg-document-store-api.azurewebsites.net/api/DocumentObject/GetImageAsync?ImageId=4011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https://prod-prg-document-store-api.azurewebsites.net/api/DocumentObject/GetImageAsync?ImageId=40113727"/>
                    <pic:cNvPicPr>
                      <a:picLocks noChangeAspect="1" noChangeArrowheads="1"/>
                    </pic:cNvPicPr>
                  </pic:nvPicPr>
                  <pic:blipFill>
                    <a:blip r:embed="rId591" r:link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 xml:space="preserve">При заражении помещений первого этажа радиоактивными осадками </w:t>
      </w:r>
      <w:hyperlink r:id="rId593" w:anchor="sub_id=408" w:history="1">
        <w:r>
          <w:rPr>
            <w:rStyle w:val="a3"/>
          </w:rPr>
          <w:t>п. 4.8</w:t>
        </w:r>
      </w:hyperlink>
      <w:r>
        <w:t xml:space="preserve"> Кз = 440х0,45 = 200.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5</w:t>
      </w:r>
    </w:p>
    <w:p w:rsidR="00000000" w:rsidRDefault="00B97D7B">
      <w:pPr>
        <w:pStyle w:val="31"/>
        <w:ind w:right="0" w:firstLine="709"/>
      </w:pPr>
      <w:r>
        <w:t> </w:t>
      </w:r>
    </w:p>
    <w:p w:rsidR="00000000" w:rsidRDefault="00B97D7B">
      <w:pPr>
        <w:pStyle w:val="31"/>
        <w:ind w:right="0" w:firstLine="709"/>
        <w:jc w:val="center"/>
      </w:pPr>
      <w:r>
        <w:rPr>
          <w:b/>
          <w:bCs/>
        </w:rPr>
        <w:t>Пример расчета системы вентиляции укрытия с «тепловым побуждением»</w:t>
      </w:r>
    </w:p>
    <w:p w:rsidR="00000000" w:rsidRDefault="00B97D7B">
      <w:pPr>
        <w:pStyle w:val="31"/>
        <w:ind w:right="0" w:firstLine="709"/>
      </w:pPr>
      <w:r>
        <w:rPr>
          <w:b/>
          <w:bCs/>
        </w:rPr>
        <w:t> </w:t>
      </w:r>
    </w:p>
    <w:p w:rsidR="00000000" w:rsidRDefault="00B97D7B">
      <w:pPr>
        <w:ind w:firstLine="400"/>
        <w:jc w:val="both"/>
      </w:pPr>
      <w:r>
        <w:rPr>
          <w:i/>
          <w:iCs/>
        </w:rPr>
        <w:t>Исходные данные:</w:t>
      </w:r>
    </w:p>
    <w:p w:rsidR="00000000" w:rsidRDefault="00B97D7B">
      <w:pPr>
        <w:ind w:firstLine="400"/>
        <w:jc w:val="both"/>
      </w:pPr>
      <w:r>
        <w:rPr>
          <w:rStyle w:val="s0"/>
        </w:rPr>
        <w:t>Вместимость укрытия 15 чел.</w:t>
      </w:r>
    </w:p>
    <w:p w:rsidR="00000000" w:rsidRDefault="00B97D7B">
      <w:pPr>
        <w:ind w:firstLine="400"/>
        <w:jc w:val="both"/>
      </w:pPr>
      <w:r>
        <w:rPr>
          <w:rStyle w:val="s0"/>
        </w:rPr>
        <w:t>Укрытие расположено в III климатическом районе</w:t>
      </w:r>
      <w:r>
        <w:rPr>
          <w:rStyle w:val="s0"/>
        </w:rPr>
        <w:t>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Температура </w:t>
      </w:r>
      <w:r>
        <w:t>наружного воздуха t</w:t>
      </w:r>
      <w:r>
        <w:rPr>
          <w:vertAlign w:val="subscript"/>
        </w:rPr>
        <w:t>1</w:t>
      </w:r>
      <w:r>
        <w:t xml:space="preserve"> = +28°C. </w:t>
      </w:r>
    </w:p>
    <w:p w:rsidR="00000000" w:rsidRDefault="00B97D7B">
      <w:pPr>
        <w:ind w:firstLine="400"/>
        <w:jc w:val="both"/>
      </w:pPr>
      <w:r>
        <w:t>Температура воздуха в укрытии tвн = +30°С.</w:t>
      </w:r>
    </w:p>
    <w:p w:rsidR="00000000" w:rsidRDefault="00B97D7B">
      <w:pPr>
        <w:ind w:firstLine="400"/>
        <w:jc w:val="both"/>
      </w:pPr>
      <w:r>
        <w:t xml:space="preserve">Объемная масса наружного воздуха </w:t>
      </w:r>
      <w:r>
        <w:rPr>
          <w:rFonts w:ascii="Symbol" w:hAnsi="Symbol"/>
        </w:rPr>
        <w:t></w:t>
      </w:r>
      <w:r>
        <w:rPr>
          <w:vertAlign w:val="subscript"/>
        </w:rPr>
        <w:t>1</w:t>
      </w:r>
      <w:r>
        <w:t xml:space="preserve"> = 1,173 кг/м</w:t>
      </w:r>
      <w:r>
        <w:rPr>
          <w:vertAlign w:val="superscript"/>
        </w:rPr>
        <w:t>3</w:t>
      </w:r>
      <w:r>
        <w:t>.</w:t>
      </w:r>
    </w:p>
    <w:p w:rsidR="00000000" w:rsidRDefault="00B97D7B">
      <w:pPr>
        <w:ind w:firstLine="400"/>
        <w:jc w:val="both"/>
      </w:pPr>
      <w:r>
        <w:t xml:space="preserve">Объемная масса внутреннего воздуха </w:t>
      </w:r>
      <w:r>
        <w:rPr>
          <w:rFonts w:ascii="Symbol" w:hAnsi="Symbol"/>
        </w:rPr>
        <w:t></w:t>
      </w:r>
      <w:r>
        <w:t>вн = 1,165 кг/м</w:t>
      </w:r>
      <w:r>
        <w:rPr>
          <w:vertAlign w:val="superscript"/>
        </w:rPr>
        <w:t>3</w:t>
      </w:r>
      <w:r>
        <w:t>.</w:t>
      </w:r>
    </w:p>
    <w:p w:rsidR="00000000" w:rsidRDefault="00B97D7B">
      <w:pPr>
        <w:ind w:firstLine="400"/>
        <w:jc w:val="both"/>
      </w:pPr>
      <w:r>
        <w:t>Высота вытяжного канала (шахты) h = 2 м.</w:t>
      </w:r>
    </w:p>
    <w:p w:rsidR="00000000" w:rsidRDefault="00B97D7B">
      <w:pPr>
        <w:ind w:firstLine="400"/>
        <w:jc w:val="both"/>
      </w:pPr>
      <w:r>
        <w:t>Нижнее отверстие вытяж</w:t>
      </w:r>
      <w:r>
        <w:t>ного канала находится на уровне потолка укрытия.</w:t>
      </w:r>
    </w:p>
    <w:p w:rsidR="00000000" w:rsidRDefault="00B97D7B">
      <w:pPr>
        <w:ind w:firstLine="400"/>
        <w:jc w:val="both"/>
      </w:pPr>
      <w:r>
        <w:t>Расстояние от нижнего обреза приточного отверстия до потолка укрытия b = 1,8 м.</w:t>
      </w:r>
    </w:p>
    <w:p w:rsidR="00000000" w:rsidRDefault="00B97D7B">
      <w:pPr>
        <w:ind w:firstLine="400"/>
        <w:jc w:val="both"/>
      </w:pPr>
      <w:r>
        <w:t>Площадь сечения приточного канала равна вытяжному (m = 1).</w:t>
      </w:r>
    </w:p>
    <w:p w:rsidR="00000000" w:rsidRDefault="00B97D7B">
      <w:pPr>
        <w:pStyle w:val="aa"/>
        <w:ind w:firstLine="400"/>
      </w:pPr>
      <w:r>
        <w:t>Подогрев воздуха в вытяжном коробе производится горелкой портативной</w:t>
      </w:r>
      <w:r>
        <w:t xml:space="preserve"> газовой плиты.</w:t>
      </w:r>
    </w:p>
    <w:p w:rsidR="00000000" w:rsidRDefault="00B97D7B">
      <w:pPr>
        <w:ind w:firstLine="400"/>
        <w:jc w:val="both"/>
      </w:pPr>
      <w:r>
        <w:t xml:space="preserve">Требуется определить размеры приточного и вытяжного каналов. </w:t>
      </w:r>
    </w:p>
    <w:p w:rsidR="00000000" w:rsidRDefault="00B97D7B">
      <w:pPr>
        <w:ind w:firstLine="400"/>
        <w:jc w:val="both"/>
      </w:pPr>
      <w:r>
        <w:rPr>
          <w:i/>
          <w:iCs/>
        </w:rPr>
        <w:t>Решение.</w:t>
      </w:r>
    </w:p>
    <w:p w:rsidR="00000000" w:rsidRDefault="00B97D7B">
      <w:pPr>
        <w:ind w:firstLine="400"/>
        <w:jc w:val="both"/>
      </w:pPr>
      <w:r>
        <w:t xml:space="preserve">Количество удаляемого из укрытия воздуха L = 15 </w:t>
      </w:r>
      <w:r>
        <w:rPr>
          <w:rFonts w:ascii="Symbol" w:hAnsi="Symbol"/>
        </w:rPr>
        <w:t></w:t>
      </w:r>
      <w:r>
        <w:t xml:space="preserve"> 14 = 210 м</w:t>
      </w:r>
      <w:r>
        <w:rPr>
          <w:vertAlign w:val="superscript"/>
        </w:rPr>
        <w:t>3</w:t>
      </w:r>
      <w:r>
        <w:t>/ч</w:t>
      </w:r>
    </w:p>
    <w:p w:rsidR="00000000" w:rsidRDefault="00B97D7B">
      <w:pPr>
        <w:ind w:firstLine="400"/>
        <w:jc w:val="both"/>
      </w:pPr>
      <w:r>
        <w:t>Количество выделяемого горелкой конвекционного тепла по табл. 10 Qконв = 700 ккал/ч.</w:t>
      </w:r>
    </w:p>
    <w:p w:rsidR="00000000" w:rsidRDefault="00B97D7B">
      <w:pPr>
        <w:ind w:firstLine="400"/>
        <w:jc w:val="both"/>
      </w:pPr>
      <w:r>
        <w:t>При установке горелки под вытяжным коробом на уровне его нижнего отверстия Z = 2 м.</w:t>
      </w:r>
    </w:p>
    <w:p w:rsidR="00000000" w:rsidRDefault="00B97D7B">
      <w:pPr>
        <w:ind w:firstLine="400"/>
        <w:jc w:val="both"/>
      </w:pPr>
      <w:r>
        <w:t>Превышение горелки под нижним обрезом приточного канала h = b = 1,8 м.</w:t>
      </w:r>
    </w:p>
    <w:p w:rsidR="00000000" w:rsidRDefault="00B97D7B">
      <w:pPr>
        <w:ind w:firstLine="400"/>
        <w:jc w:val="both"/>
      </w:pPr>
      <w:r>
        <w:t>Прирост температуры воздуха в вытяжном канале определяем по формуле (34)</w:t>
      </w:r>
    </w:p>
    <w:p w:rsidR="00000000" w:rsidRDefault="00B97D7B">
      <w:pPr>
        <w:ind w:firstLine="709"/>
        <w:jc w:val="center"/>
      </w:pPr>
      <w:r>
        <w:rPr>
          <w:noProof/>
          <w:vertAlign w:val="subscript"/>
        </w:rPr>
        <w:drawing>
          <wp:inline distT="0" distB="0" distL="0" distR="0">
            <wp:extent cx="1628775" cy="409575"/>
            <wp:effectExtent l="0" t="0" r="9525" b="9525"/>
            <wp:docPr id="231" name="Рисунок 231" descr="https://prod-prg-document-store-api.azurewebsites.net/api/DocumentObject/GetImageAsync?ImageId=4011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s://prod-prg-document-store-api.azurewebsites.net/api/DocumentObject/GetImageAsync?ImageId=40113728"/>
                    <pic:cNvPicPr>
                      <a:picLocks noChangeAspect="1" noChangeArrowheads="1"/>
                    </pic:cNvPicPr>
                  </pic:nvPicPr>
                  <pic:blipFill>
                    <a:blip r:embed="rId594" r:link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7D7B">
      <w:pPr>
        <w:ind w:firstLine="400"/>
        <w:jc w:val="both"/>
      </w:pPr>
      <w:r>
        <w:t>Температуру воздуха в вытяжном канале по формуле (33): t</w:t>
      </w:r>
      <w:r>
        <w:rPr>
          <w:vertAlign w:val="subscript"/>
        </w:rPr>
        <w:t>2</w:t>
      </w:r>
      <w:r>
        <w:t xml:space="preserve"> = 30 + 12 = 42</w:t>
      </w:r>
      <w:r>
        <w:rPr>
          <w:vertAlign w:val="superscript"/>
        </w:rPr>
        <w:t>о</w:t>
      </w:r>
      <w:r>
        <w:t xml:space="preserve">С; </w:t>
      </w:r>
      <w:r>
        <w:rPr>
          <w:rFonts w:ascii="Symbol" w:hAnsi="Symbol"/>
        </w:rPr>
        <w:t></w:t>
      </w:r>
      <w:r>
        <w:rPr>
          <w:vertAlign w:val="subscript"/>
        </w:rPr>
        <w:t>2</w:t>
      </w:r>
      <w:r>
        <w:t xml:space="preserve"> =</w:t>
      </w:r>
      <w:r>
        <w:t xml:space="preserve"> 1,121 кг/м</w:t>
      </w:r>
      <w:r>
        <w:rPr>
          <w:vertAlign w:val="superscript"/>
        </w:rPr>
        <w:t>3</w:t>
      </w:r>
      <w:r>
        <w:t>.</w:t>
      </w:r>
    </w:p>
    <w:p w:rsidR="00000000" w:rsidRDefault="00B97D7B">
      <w:pPr>
        <w:ind w:firstLine="400"/>
        <w:jc w:val="both"/>
      </w:pPr>
      <w:r>
        <w:t xml:space="preserve">Напор, действующий в системе, по формуле (35) </w:t>
      </w:r>
      <w:r>
        <w:rPr>
          <w:rFonts w:ascii="Symbol" w:hAnsi="Symbol"/>
        </w:rPr>
        <w:t></w:t>
      </w:r>
      <w:r>
        <w:t>P</w:t>
      </w:r>
      <w:r>
        <w:rPr>
          <w:vertAlign w:val="subscript"/>
        </w:rPr>
        <w:t>t</w:t>
      </w:r>
      <w:r>
        <w:t xml:space="preserve"> = 2 (1,173 - 1,121) + 1,8 (1,173 - 1,165) = 0,118 кгс/м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Площадь сечения вытяжного канала (формула 32):</w:t>
      </w:r>
    </w:p>
    <w:p w:rsidR="00000000" w:rsidRDefault="00B97D7B">
      <w:pPr>
        <w:ind w:firstLine="400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3476625" cy="647700"/>
            <wp:effectExtent l="0" t="0" r="9525" b="0"/>
            <wp:docPr id="232" name="Рисунок 232" descr="https://prod-prg-document-store-api.azurewebsites.net/api/DocumentObject/GetImageAsync?ImageId=4011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https://prod-prg-document-store-api.azurewebsites.net/api/DocumentObject/GetImageAsync?ImageId=40113729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</w:t>
      </w:r>
      <w:r>
        <w:rPr>
          <w:vertAlign w:val="superscript"/>
        </w:rPr>
        <w:t>2</w:t>
      </w:r>
      <w:r>
        <w:t>.</w:t>
      </w:r>
    </w:p>
    <w:p w:rsidR="00000000" w:rsidRDefault="00B97D7B">
      <w:pPr>
        <w:ind w:firstLine="400"/>
        <w:jc w:val="both"/>
      </w:pPr>
      <w:r>
        <w:t> </w:t>
      </w:r>
    </w:p>
    <w:p w:rsidR="00000000" w:rsidRDefault="00B97D7B">
      <w:pPr>
        <w:ind w:firstLine="400"/>
        <w:jc w:val="both"/>
      </w:pPr>
      <w:r>
        <w:t>Принимаем размер вытяжного (и приточного) канала 300 х 300 мм.</w:t>
      </w:r>
    </w:p>
    <w:p w:rsidR="00000000" w:rsidRDefault="00B97D7B">
      <w:pPr>
        <w:ind w:firstLine="400"/>
        <w:jc w:val="both"/>
      </w:pPr>
      <w:r>
        <w:t>Вытяжной канал при одном точечном источнике нагрева выполнять сечением больше 0,09 м</w:t>
      </w:r>
      <w:r>
        <w:rPr>
          <w:vertAlign w:val="superscript"/>
        </w:rPr>
        <w:t>2</w:t>
      </w:r>
      <w:r>
        <w:t xml:space="preserve"> не рекомендуется, т.к. в</w:t>
      </w:r>
      <w:r>
        <w:t>озможно образование в канале обратных воздушных потоков. Если необходимый размер канала окажется сечением больше 0,09 м</w:t>
      </w:r>
      <w:r>
        <w:rPr>
          <w:vertAlign w:val="superscript"/>
        </w:rPr>
        <w:t>2</w:t>
      </w:r>
      <w:r>
        <w:t>, следует принять:</w:t>
      </w:r>
    </w:p>
    <w:p w:rsidR="00000000" w:rsidRDefault="00B97D7B">
      <w:pPr>
        <w:ind w:firstLine="400"/>
        <w:jc w:val="both"/>
      </w:pPr>
      <w:r>
        <w:t>- два и больше вытяжных каналов;</w:t>
      </w:r>
    </w:p>
    <w:p w:rsidR="00000000" w:rsidRDefault="00B97D7B">
      <w:pPr>
        <w:ind w:firstLine="400"/>
        <w:jc w:val="both"/>
      </w:pPr>
      <w:r>
        <w:t>- вытяжной канал большего размера, но установить в нем две горелки;</w:t>
      </w:r>
    </w:p>
    <w:p w:rsidR="00000000" w:rsidRDefault="00B97D7B">
      <w:pPr>
        <w:ind w:firstLine="400"/>
        <w:jc w:val="both"/>
      </w:pPr>
      <w:r>
        <w:t>- вытяжной канал</w:t>
      </w:r>
      <w:r>
        <w:t xml:space="preserve"> меньшего размера, чем приточный (m &lt; 1).</w:t>
      </w:r>
    </w:p>
    <w:p w:rsidR="00000000" w:rsidRDefault="00B97D7B">
      <w:pPr>
        <w:ind w:firstLine="400"/>
        <w:jc w:val="both"/>
      </w:pPr>
      <w:r>
        <w:t>При применении в качестве теплового побудителя газовых горелок вытяжные каналы должны быть выполнены в соответствии с правилами противопожарной безопасности.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6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pStyle w:val="1"/>
        <w:keepNext w:val="0"/>
        <w:spacing w:before="0"/>
        <w:ind w:firstLine="709"/>
        <w:rPr>
          <w:rFonts w:eastAsia="Times New Roman"/>
        </w:rPr>
      </w:pPr>
      <w:r>
        <w:rPr>
          <w:rFonts w:eastAsia="Times New Roman"/>
        </w:rPr>
        <w:t xml:space="preserve">Характеристики ограждающих конструкций </w:t>
      </w:r>
      <w:r>
        <w:rPr>
          <w:rFonts w:eastAsia="Times New Roman"/>
        </w:rPr>
        <w:t>зданий и сооружений</w:t>
      </w:r>
    </w:p>
    <w:p w:rsidR="00000000" w:rsidRDefault="00B97D7B">
      <w:pPr>
        <w:pStyle w:val="1"/>
        <w:keepNext w:val="0"/>
        <w:spacing w:before="0"/>
        <w:ind w:firstLine="709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4933"/>
        <w:gridCol w:w="1419"/>
        <w:gridCol w:w="1362"/>
        <w:gridCol w:w="1508"/>
      </w:tblGrid>
      <w:tr w:rsidR="00000000">
        <w:trPr>
          <w:cantSplit/>
        </w:trPr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№ п.п.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51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Материал конструкции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Толщина, см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4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Плотность материала,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кг/м</w:t>
            </w:r>
            <w:r>
              <w:rPr>
                <w:rStyle w:val="s1"/>
                <w:vertAlign w:val="superscript"/>
              </w:rPr>
              <w:t>3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rPr>
                <w:rStyle w:val="s1"/>
              </w:rPr>
              <w:t>Масса 1 м</w:t>
            </w:r>
            <w:r>
              <w:rPr>
                <w:rStyle w:val="s1"/>
                <w:vertAlign w:val="superscript"/>
              </w:rPr>
              <w:t>2</w:t>
            </w:r>
            <w:r>
              <w:rPr>
                <w:rStyle w:val="s1"/>
              </w:rPr>
              <w:t xml:space="preserve"> конструкции,</w:t>
            </w:r>
          </w:p>
          <w:p w:rsidR="00000000" w:rsidRDefault="00B97D7B">
            <w:pPr>
              <w:jc w:val="center"/>
            </w:pPr>
            <w:r>
              <w:rPr>
                <w:rStyle w:val="s1"/>
              </w:rPr>
              <w:t>кгс/м</w:t>
            </w:r>
            <w:r>
              <w:rPr>
                <w:rStyle w:val="s1"/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Стены</w:t>
            </w:r>
          </w:p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Кирпичная сплошная кладка из обыкновенного глиняного обожженного кирпича на тяжелом растворе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12</w:t>
            </w:r>
          </w:p>
          <w:p w:rsidR="00000000" w:rsidRDefault="00B97D7B">
            <w:pPr>
              <w:jc w:val="center"/>
            </w:pPr>
            <w:r>
              <w:t>25</w:t>
            </w:r>
          </w:p>
          <w:p w:rsidR="00000000" w:rsidRDefault="00B97D7B">
            <w:pPr>
              <w:jc w:val="center"/>
            </w:pPr>
            <w:r>
              <w:t>38</w:t>
            </w:r>
          </w:p>
          <w:p w:rsidR="00000000" w:rsidRDefault="00B97D7B">
            <w:pPr>
              <w:jc w:val="center"/>
            </w:pPr>
            <w:r>
              <w:t>51</w:t>
            </w:r>
          </w:p>
          <w:p w:rsidR="00000000" w:rsidRDefault="00B97D7B">
            <w:pPr>
              <w:jc w:val="center"/>
            </w:pPr>
            <w:r>
              <w:t>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216</w:t>
            </w:r>
          </w:p>
          <w:p w:rsidR="00000000" w:rsidRDefault="00B97D7B">
            <w:pPr>
              <w:jc w:val="center"/>
            </w:pPr>
            <w:r>
              <w:t>450</w:t>
            </w:r>
          </w:p>
          <w:p w:rsidR="00000000" w:rsidRDefault="00B97D7B">
            <w:pPr>
              <w:jc w:val="center"/>
            </w:pPr>
            <w:r>
              <w:t>682</w:t>
            </w:r>
          </w:p>
          <w:p w:rsidR="00000000" w:rsidRDefault="00B97D7B">
            <w:pPr>
              <w:jc w:val="center"/>
            </w:pPr>
            <w:r>
              <w:t>918</w:t>
            </w:r>
          </w:p>
          <w:p w:rsidR="00000000" w:rsidRDefault="00B97D7B">
            <w:pPr>
              <w:jc w:val="center"/>
            </w:pPr>
            <w:r>
              <w:t>1150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2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Кирпичная сплошная кладка из силикатного кирпича на любом растворе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12</w:t>
            </w:r>
          </w:p>
          <w:p w:rsidR="00000000" w:rsidRDefault="00B97D7B">
            <w:pPr>
              <w:jc w:val="center"/>
            </w:pPr>
            <w:r>
              <w:t>25</w:t>
            </w:r>
          </w:p>
          <w:p w:rsidR="00000000" w:rsidRDefault="00B97D7B">
            <w:pPr>
              <w:jc w:val="center"/>
            </w:pPr>
            <w:r>
              <w:t>38</w:t>
            </w:r>
          </w:p>
          <w:p w:rsidR="00000000" w:rsidRDefault="00B97D7B">
            <w:pPr>
              <w:jc w:val="center"/>
            </w:pPr>
            <w:r>
              <w:t>51</w:t>
            </w:r>
          </w:p>
          <w:p w:rsidR="00000000" w:rsidRDefault="00B97D7B">
            <w:pPr>
              <w:jc w:val="center"/>
            </w:pPr>
            <w:r>
              <w:t>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1900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238</w:t>
            </w:r>
          </w:p>
          <w:p w:rsidR="00000000" w:rsidRDefault="00B97D7B">
            <w:pPr>
              <w:jc w:val="center"/>
            </w:pPr>
            <w:r>
              <w:t>475</w:t>
            </w:r>
          </w:p>
          <w:p w:rsidR="00000000" w:rsidRDefault="00B97D7B">
            <w:pPr>
              <w:jc w:val="center"/>
            </w:pPr>
            <w:r>
              <w:t>720</w:t>
            </w:r>
          </w:p>
          <w:p w:rsidR="00000000" w:rsidRDefault="00B97D7B">
            <w:pPr>
              <w:jc w:val="center"/>
            </w:pPr>
            <w:r>
              <w:t>970</w:t>
            </w:r>
          </w:p>
          <w:p w:rsidR="00000000" w:rsidRDefault="00B97D7B">
            <w:pPr>
              <w:jc w:val="center"/>
            </w:pPr>
            <w:r>
              <w:t>1215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3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Кирпичная облегченная кладка с заполнением керамзитобетоном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38</w:t>
            </w:r>
          </w:p>
          <w:p w:rsidR="00000000" w:rsidRDefault="00B97D7B">
            <w:pPr>
              <w:jc w:val="center"/>
            </w:pPr>
            <w:r>
              <w:t>42</w:t>
            </w:r>
          </w:p>
          <w:p w:rsidR="00000000" w:rsidRDefault="00B97D7B">
            <w:pPr>
              <w:jc w:val="center"/>
            </w:pPr>
            <w:r>
              <w:t>51</w:t>
            </w:r>
          </w:p>
          <w:p w:rsidR="00000000" w:rsidRDefault="00B97D7B">
            <w:pPr>
              <w:jc w:val="center"/>
            </w:pPr>
            <w:r>
              <w:t>58</w:t>
            </w:r>
          </w:p>
          <w:p w:rsidR="00000000" w:rsidRDefault="00B97D7B">
            <w:pPr>
              <w:jc w:val="center"/>
            </w:pPr>
            <w:r>
              <w:t>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544</w:t>
            </w:r>
          </w:p>
          <w:p w:rsidR="00000000" w:rsidRDefault="00B97D7B">
            <w:pPr>
              <w:jc w:val="center"/>
            </w:pPr>
            <w:r>
              <w:t>576</w:t>
            </w:r>
          </w:p>
          <w:p w:rsidR="00000000" w:rsidRDefault="00B97D7B">
            <w:pPr>
              <w:jc w:val="center"/>
            </w:pPr>
            <w:r>
              <w:t>648</w:t>
            </w:r>
          </w:p>
          <w:p w:rsidR="00000000" w:rsidRDefault="00B97D7B">
            <w:pPr>
              <w:jc w:val="center"/>
            </w:pPr>
            <w:r>
              <w:t>704</w:t>
            </w:r>
          </w:p>
          <w:p w:rsidR="00000000" w:rsidRDefault="00B97D7B">
            <w:pPr>
              <w:jc w:val="center"/>
            </w:pPr>
            <w:r>
              <w:t>784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4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Кладка из шлакобетонных камней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42</w:t>
            </w:r>
          </w:p>
          <w:p w:rsidR="00000000" w:rsidRDefault="00B97D7B">
            <w:pPr>
              <w:jc w:val="center"/>
            </w:pPr>
            <w:r>
              <w:t>52</w:t>
            </w:r>
          </w:p>
          <w:p w:rsidR="00000000" w:rsidRDefault="00B97D7B">
            <w:pPr>
              <w:jc w:val="center"/>
            </w:pPr>
            <w:r>
              <w:t>62</w:t>
            </w:r>
          </w:p>
          <w:p w:rsidR="00000000" w:rsidRDefault="00B97D7B">
            <w:pPr>
              <w:jc w:val="center"/>
            </w:pPr>
            <w:r>
              <w:t>77</w:t>
            </w:r>
          </w:p>
          <w:p w:rsidR="00000000" w:rsidRDefault="00B97D7B">
            <w:pPr>
              <w:jc w:val="center"/>
            </w:pPr>
            <w:r>
              <w:t>82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1600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676</w:t>
            </w:r>
          </w:p>
          <w:p w:rsidR="00000000" w:rsidRDefault="00B97D7B">
            <w:pPr>
              <w:jc w:val="center"/>
            </w:pPr>
            <w:r>
              <w:t>835</w:t>
            </w:r>
          </w:p>
          <w:p w:rsidR="00000000" w:rsidRDefault="00B97D7B">
            <w:pPr>
              <w:jc w:val="center"/>
            </w:pPr>
            <w:r>
              <w:t>996</w:t>
            </w:r>
          </w:p>
          <w:p w:rsidR="00000000" w:rsidRDefault="00B97D7B">
            <w:pPr>
              <w:jc w:val="center"/>
            </w:pPr>
            <w:r>
              <w:t>1234</w:t>
            </w:r>
          </w:p>
          <w:p w:rsidR="00000000" w:rsidRDefault="00B97D7B">
            <w:pPr>
              <w:jc w:val="center"/>
            </w:pPr>
            <w:r>
              <w:t>1314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5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Кладка из известняка ракушечника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40</w:t>
            </w:r>
          </w:p>
          <w:p w:rsidR="00000000" w:rsidRDefault="00B97D7B">
            <w:pPr>
              <w:jc w:val="center"/>
            </w:pPr>
            <w:r>
              <w:t>50</w:t>
            </w:r>
          </w:p>
          <w:p w:rsidR="00000000" w:rsidRDefault="00B97D7B">
            <w:pPr>
              <w:jc w:val="center"/>
            </w:pPr>
            <w:r>
              <w:t>60</w:t>
            </w:r>
          </w:p>
          <w:p w:rsidR="00000000" w:rsidRDefault="00B97D7B">
            <w:pPr>
              <w:jc w:val="center"/>
            </w:pPr>
            <w:r>
              <w:t>65</w:t>
            </w:r>
          </w:p>
          <w:p w:rsidR="00000000" w:rsidRDefault="00B97D7B">
            <w:pPr>
              <w:jc w:val="center"/>
            </w:pPr>
            <w:r>
              <w:t>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1400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563</w:t>
            </w:r>
          </w:p>
          <w:p w:rsidR="00000000" w:rsidRDefault="00B97D7B">
            <w:pPr>
              <w:jc w:val="center"/>
            </w:pPr>
            <w:r>
              <w:t>702</w:t>
            </w:r>
          </w:p>
          <w:p w:rsidR="00000000" w:rsidRDefault="00B97D7B">
            <w:pPr>
              <w:jc w:val="center"/>
            </w:pPr>
            <w:r>
              <w:t>845</w:t>
            </w:r>
          </w:p>
          <w:p w:rsidR="00000000" w:rsidRDefault="00B97D7B">
            <w:pPr>
              <w:jc w:val="center"/>
            </w:pPr>
            <w:r>
              <w:t>914</w:t>
            </w:r>
          </w:p>
          <w:p w:rsidR="00000000" w:rsidRDefault="00B97D7B">
            <w:pPr>
              <w:jc w:val="center"/>
            </w:pPr>
            <w:r>
              <w:t>1052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lastRenderedPageBreak/>
              <w:t>6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Керамзитобетонные блоки и панели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</w:t>
            </w:r>
          </w:p>
          <w:p w:rsidR="00000000" w:rsidRDefault="00B97D7B">
            <w:pPr>
              <w:jc w:val="center"/>
            </w:pPr>
            <w:r>
              <w:t>30</w:t>
            </w:r>
          </w:p>
          <w:p w:rsidR="00000000" w:rsidRDefault="00B97D7B">
            <w:pPr>
              <w:jc w:val="center"/>
            </w:pPr>
            <w:r>
              <w:t>40</w:t>
            </w:r>
          </w:p>
          <w:p w:rsidR="00000000" w:rsidRDefault="00B97D7B">
            <w:pPr>
              <w:jc w:val="center"/>
            </w:pPr>
            <w: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900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261</w:t>
            </w:r>
          </w:p>
          <w:p w:rsidR="00000000" w:rsidRDefault="00B97D7B">
            <w:pPr>
              <w:jc w:val="center"/>
            </w:pPr>
            <w:r>
              <w:t>315</w:t>
            </w:r>
          </w:p>
          <w:p w:rsidR="00000000" w:rsidRDefault="00B97D7B">
            <w:pPr>
              <w:jc w:val="center"/>
            </w:pPr>
            <w:r>
              <w:t>405</w:t>
            </w:r>
          </w:p>
          <w:p w:rsidR="00000000" w:rsidRDefault="00B97D7B">
            <w:pPr>
              <w:jc w:val="center"/>
            </w:pPr>
            <w:r>
              <w:t>495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7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Керамзитобетонные и аглопоритовые блоки и панели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</w:t>
            </w:r>
          </w:p>
          <w:p w:rsidR="00000000" w:rsidRDefault="00B97D7B">
            <w:pPr>
              <w:jc w:val="center"/>
            </w:pPr>
            <w:r>
              <w:t>30</w:t>
            </w:r>
          </w:p>
          <w:p w:rsidR="00000000" w:rsidRDefault="00B97D7B">
            <w:pPr>
              <w:jc w:val="center"/>
            </w:pPr>
            <w:r>
              <w:t>40</w:t>
            </w:r>
          </w:p>
          <w:p w:rsidR="00000000" w:rsidRDefault="00B97D7B">
            <w:pPr>
              <w:jc w:val="center"/>
            </w:pPr>
            <w: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325</w:t>
            </w:r>
          </w:p>
          <w:p w:rsidR="00000000" w:rsidRDefault="00B97D7B">
            <w:pPr>
              <w:jc w:val="center"/>
            </w:pPr>
            <w:r>
              <w:t>395</w:t>
            </w:r>
          </w:p>
          <w:p w:rsidR="00000000" w:rsidRDefault="00B97D7B">
            <w:pPr>
              <w:jc w:val="center"/>
            </w:pPr>
            <w:r>
              <w:t>516</w:t>
            </w:r>
          </w:p>
          <w:p w:rsidR="00000000" w:rsidRDefault="00B97D7B">
            <w:pPr>
              <w:jc w:val="center"/>
            </w:pPr>
            <w:r>
              <w:t>635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8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8"/>
              <w:spacing w:before="0"/>
            </w:pPr>
            <w:r>
              <w:rPr>
                <w:i/>
                <w:iCs/>
              </w:rPr>
              <w:t>Газосиликатные блоки и панели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</w:t>
            </w:r>
          </w:p>
          <w:p w:rsidR="00000000" w:rsidRDefault="00B97D7B">
            <w:pPr>
              <w:jc w:val="center"/>
            </w:pPr>
            <w:r>
              <w:t>30</w:t>
            </w:r>
          </w:p>
          <w:p w:rsidR="00000000" w:rsidRDefault="00B97D7B">
            <w:pPr>
              <w:jc w:val="center"/>
            </w:pPr>
            <w: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700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236</w:t>
            </w:r>
          </w:p>
          <w:p w:rsidR="00000000" w:rsidRDefault="00B97D7B">
            <w:pPr>
              <w:jc w:val="center"/>
            </w:pPr>
            <w:r>
              <w:t>278</w:t>
            </w:r>
          </w:p>
          <w:p w:rsidR="00000000" w:rsidRDefault="00B97D7B">
            <w:pPr>
              <w:jc w:val="center"/>
            </w:pPr>
            <w:r>
              <w:t>612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9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Силикальцитные блоки и панели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</w:t>
            </w:r>
          </w:p>
          <w:p w:rsidR="00000000" w:rsidRDefault="00B97D7B">
            <w:pPr>
              <w:jc w:val="center"/>
            </w:pPr>
            <w:r>
              <w:t>30</w:t>
            </w:r>
          </w:p>
          <w:p w:rsidR="00000000" w:rsidRDefault="00B97D7B">
            <w:pPr>
              <w:jc w:val="center"/>
            </w:pPr>
            <w: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256</w:t>
            </w:r>
          </w:p>
          <w:p w:rsidR="00000000" w:rsidRDefault="00B97D7B">
            <w:pPr>
              <w:jc w:val="center"/>
            </w:pPr>
            <w:r>
              <w:t>304</w:t>
            </w:r>
          </w:p>
          <w:p w:rsidR="00000000" w:rsidRDefault="00B97D7B">
            <w:pPr>
              <w:jc w:val="center"/>
            </w:pPr>
            <w:r>
              <w:t>344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000000" w:rsidRDefault="00B97D7B">
            <w:r>
              <w:t> </w:t>
            </w:r>
          </w:p>
          <w:p w:rsidR="00000000" w:rsidRDefault="00B97D7B">
            <w:r>
              <w:t>10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000000" w:rsidRDefault="00B97D7B">
            <w:pPr>
              <w:pStyle w:val="9"/>
              <w:ind w:firstLine="149"/>
            </w:pPr>
            <w:r>
              <w:t>Перекрытия</w:t>
            </w:r>
          </w:p>
          <w:p w:rsidR="00000000" w:rsidRDefault="00B97D7B">
            <w:pPr>
              <w:pStyle w:val="9"/>
              <w:ind w:firstLine="149"/>
            </w:pPr>
            <w:r>
              <w:t xml:space="preserve">Тяжелый бетон (панель сплошного </w:t>
            </w:r>
          </w:p>
          <w:p w:rsidR="00000000" w:rsidRDefault="00B97D7B">
            <w:pPr>
              <w:pStyle w:val="9"/>
              <w:ind w:firstLine="149"/>
            </w:pPr>
            <w:r>
              <w:t>сечения)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2400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240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pStyle w:val="aa"/>
              <w:jc w:val="left"/>
            </w:pPr>
            <w:r>
              <w:t>Конструкции пола:</w:t>
            </w:r>
          </w:p>
          <w:p w:rsidR="00000000" w:rsidRDefault="00B97D7B">
            <w:r>
              <w:t>дощатый по лагам</w:t>
            </w:r>
          </w:p>
          <w:p w:rsidR="00000000" w:rsidRDefault="00B97D7B">
            <w:r>
              <w:t>линолеум по трем слоям древесноволокнистых плит</w:t>
            </w:r>
          </w:p>
          <w:p w:rsidR="00000000" w:rsidRDefault="00B97D7B">
            <w:r>
              <w:t>пластик по керамзитобетонной плите 40мм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-</w:t>
            </w:r>
          </w:p>
          <w:p w:rsidR="00000000" w:rsidRDefault="00B97D7B">
            <w:pPr>
              <w:jc w:val="center"/>
            </w:pPr>
            <w:r>
              <w:t>-</w:t>
            </w:r>
          </w:p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-</w:t>
            </w:r>
          </w:p>
          <w:p w:rsidR="00000000" w:rsidRDefault="00B97D7B">
            <w:pPr>
              <w:jc w:val="center"/>
            </w:pPr>
            <w:r>
              <w:t>-</w:t>
            </w:r>
          </w:p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270-300</w:t>
            </w:r>
          </w:p>
          <w:p w:rsidR="00000000" w:rsidRDefault="00B97D7B">
            <w:pPr>
              <w:jc w:val="center"/>
            </w:pPr>
            <w:r>
              <w:t>260-270</w:t>
            </w:r>
          </w:p>
          <w:p w:rsidR="00000000" w:rsidRDefault="00B97D7B">
            <w:pPr>
              <w:jc w:val="center"/>
            </w:pPr>
            <w:r>
              <w:t>300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11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Тяжелый бетон, панель сплошного сечения, пол - теплоизоляционный линолеум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330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12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Сборная железобетонная, пустотная плита, дощатый пол по лагам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240-360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13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То же и паркет по гипсоцементно-бетонной панели пола на сплошной прокладке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375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14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Сборный железобетон, ребристые панели, сплошные керамзитобетонные панели и линолеум;</w:t>
            </w:r>
          </w:p>
          <w:p w:rsidR="00000000" w:rsidRDefault="00B97D7B">
            <w:r>
              <w:t>паркет на мастике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22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2400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220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150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15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Монолитный железобетон; пол цементный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305</w:t>
            </w:r>
          </w:p>
        </w:tc>
      </w:tr>
      <w:tr w:rsidR="00000000">
        <w:trPr>
          <w:cantSplit/>
          <w:trHeight w:val="531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r>
              <w:t>16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r>
              <w:t>Сборный железобетон (ребристая панель); пол асфальтовый по шлакобетону (слой 5 см)</w:t>
            </w:r>
          </w:p>
          <w:p w:rsidR="00000000" w:rsidRDefault="00B97D7B">
            <w:r>
              <w:t>Панели с ребрами вниз по прогонам; пол из линолеума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35</w:t>
            </w:r>
          </w:p>
          <w:p w:rsidR="00000000" w:rsidRDefault="00B97D7B">
            <w:pPr>
              <w:jc w:val="center"/>
            </w:pPr>
            <w:r>
              <w:t> </w:t>
            </w:r>
          </w:p>
          <w:p w:rsidR="00000000" w:rsidRDefault="00B97D7B">
            <w:pPr>
              <w:jc w:val="center"/>
            </w:pPr>
            <w:r>
              <w:t>10 (приведенная толщина)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2400</w:t>
            </w:r>
          </w:p>
          <w:p w:rsidR="00000000" w:rsidRDefault="00B97D7B">
            <w:pPr>
              <w:jc w:val="center"/>
            </w:pPr>
            <w:r>
              <w:t>2400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460</w:t>
            </w:r>
          </w:p>
          <w:p w:rsidR="00000000" w:rsidRDefault="00B97D7B">
            <w:pPr>
              <w:jc w:val="center"/>
            </w:pPr>
            <w:r>
              <w:t>375</w:t>
            </w:r>
          </w:p>
        </w:tc>
      </w:tr>
      <w:tr w:rsidR="00000000">
        <w:trPr>
          <w:cantSplit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17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r>
              <w:t>Сборный железобетон (балки тавровые с легкобетонными камнями по прого</w:t>
            </w:r>
            <w:r>
              <w:t>нам); пол из линолеума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5,8 (приведенная толщина)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00000" w:rsidRDefault="00B97D7B">
            <w:pPr>
              <w:jc w:val="center"/>
            </w:pPr>
            <w:r>
              <w:t>467</w:t>
            </w:r>
          </w:p>
        </w:tc>
      </w:tr>
      <w:tr w:rsidR="00000000">
        <w:trPr>
          <w:cantSplit/>
        </w:trPr>
        <w:tc>
          <w:tcPr>
            <w:tcW w:w="96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B97D7B">
            <w:pPr>
              <w:ind w:firstLine="400"/>
              <w:jc w:val="both"/>
            </w:pPr>
            <w:r>
              <w:rPr>
                <w:b/>
                <w:bCs/>
              </w:rPr>
              <w:t>Примечание:</w:t>
            </w:r>
            <w:r>
              <w:t xml:space="preserve"> Толщина стен корректируется в соответствии с новыми требованиями к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38125" cy="238125"/>
                  <wp:effectExtent l="0" t="0" r="9525" b="9525"/>
                  <wp:docPr id="233" name="Рисунок 233" descr="https://prod-prg-document-store-api.azurewebsites.net/api/DocumentObject/GetImageAsync?ImageId=40113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https://prod-prg-document-store-api.azurewebsites.net/api/DocumentObject/GetImageAsync?ImageId=40113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 r:link="rId5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согласно </w:t>
            </w:r>
            <w:hyperlink r:id="rId600" w:history="1">
              <w:r>
                <w:rPr>
                  <w:rStyle w:val="a3"/>
                </w:rPr>
                <w:t>СНиП II-3-79</w:t>
              </w:r>
            </w:hyperlink>
            <w:r>
              <w:t>* и изменения расчетной температуры наружного воздуха согласно МСН 2.04.01-98 «Строительная климатология»</w:t>
            </w:r>
          </w:p>
        </w:tc>
      </w:tr>
    </w:tbl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7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jc w:val="center"/>
      </w:pPr>
      <w:r>
        <w:rPr>
          <w:rStyle w:val="s1"/>
        </w:rPr>
        <w:t xml:space="preserve">Основные положения по комплектации и оформлению документации </w:t>
      </w:r>
    </w:p>
    <w:p w:rsidR="00000000" w:rsidRDefault="00B97D7B">
      <w:pPr>
        <w:jc w:val="center"/>
      </w:pPr>
      <w:r>
        <w:rPr>
          <w:rStyle w:val="s1"/>
        </w:rPr>
        <w:t>на перевод помещений под ПРУ</w:t>
      </w:r>
    </w:p>
    <w:p w:rsidR="00000000" w:rsidRDefault="00B97D7B">
      <w:pPr>
        <w:jc w:val="center"/>
      </w:pPr>
      <w:r>
        <w:rPr>
          <w:rStyle w:val="s1"/>
        </w:rPr>
        <w:t> </w:t>
      </w:r>
    </w:p>
    <w:p w:rsidR="00000000" w:rsidRDefault="00B97D7B">
      <w:pPr>
        <w:ind w:firstLine="400"/>
        <w:jc w:val="both"/>
      </w:pPr>
      <w:r>
        <w:rPr>
          <w:b/>
          <w:bCs/>
        </w:rPr>
        <w:t>1</w:t>
      </w:r>
      <w:r>
        <w:t xml:space="preserve"> Настоящими положениями устанавливается порядок комплектации, и оформления проектной документации для перевода помещений под ПРУ.</w:t>
      </w:r>
    </w:p>
    <w:p w:rsidR="00000000" w:rsidRDefault="00B97D7B">
      <w:pPr>
        <w:ind w:firstLine="400"/>
        <w:jc w:val="both"/>
      </w:pPr>
      <w:r>
        <w:t>Указанная документация разраба</w:t>
      </w:r>
      <w:r>
        <w:t xml:space="preserve">тывается в составе соответствующих проектов по приспособлению зданий (сооружений) под ПРУ. </w:t>
      </w:r>
    </w:p>
    <w:p w:rsidR="00000000" w:rsidRDefault="00B97D7B">
      <w:pPr>
        <w:ind w:firstLine="400"/>
        <w:jc w:val="both"/>
      </w:pPr>
      <w:r>
        <w:rPr>
          <w:b/>
          <w:bCs/>
        </w:rPr>
        <w:t>2</w:t>
      </w:r>
      <w:r>
        <w:t xml:space="preserve"> Проектные решения на приспособление помещений под ПРУ, реализуемые в период строительства, и документация на период перевода помещений для использования под ПРУ д</w:t>
      </w:r>
      <w:r>
        <w:t>олжны разрабатываться согласно действующим нормативным документам на проектирование защитных сооружений гражданской обороны.</w:t>
      </w:r>
    </w:p>
    <w:p w:rsidR="00000000" w:rsidRDefault="00B97D7B">
      <w:pPr>
        <w:ind w:firstLine="400"/>
        <w:jc w:val="both"/>
      </w:pPr>
      <w:r>
        <w:rPr>
          <w:b/>
          <w:bCs/>
          <w:i/>
          <w:iCs/>
        </w:rPr>
        <w:t>Примечания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а) Приспособление помещений под ПРУ - комплекс мероприятий, реализуемых как в период строительства (при необходимости), </w:t>
      </w:r>
      <w:r>
        <w:rPr>
          <w:rStyle w:val="s0"/>
        </w:rPr>
        <w:t>так и в период перевода приспосабливаемых помещений для использования под ПРУ в установленные сроки.</w:t>
      </w:r>
    </w:p>
    <w:p w:rsidR="00000000" w:rsidRDefault="00B97D7B">
      <w:pPr>
        <w:ind w:firstLine="400"/>
        <w:jc w:val="both"/>
      </w:pPr>
      <w:r>
        <w:rPr>
          <w:rStyle w:val="s0"/>
        </w:rPr>
        <w:t xml:space="preserve">б) Перевод помещений для использования под ПРУ - система мероприятий по переводу приспосабливаемых помещений из режима хозяйственной эксплуатации в режимы </w:t>
      </w:r>
      <w:r>
        <w:rPr>
          <w:rStyle w:val="s0"/>
        </w:rPr>
        <w:t xml:space="preserve">ПРУ, осуществляемых в соответствующее </w:t>
      </w:r>
      <w:r>
        <w:t>время в установленные сроки.</w:t>
      </w:r>
    </w:p>
    <w:p w:rsidR="00000000" w:rsidRDefault="00B97D7B">
      <w:pPr>
        <w:ind w:firstLine="400"/>
        <w:jc w:val="both"/>
      </w:pPr>
      <w:r>
        <w:rPr>
          <w:b/>
          <w:bCs/>
        </w:rPr>
        <w:t>3</w:t>
      </w:r>
      <w:r>
        <w:t xml:space="preserve"> </w:t>
      </w:r>
      <w:r>
        <w:t>Проектная документация, содержащая сведения и указания по переводу помещений под ПРУ, подлежит привязке с учетом конкретных условий строительства и эксплуатации проектируемого объекта и предназначена для применения в период перевода.</w:t>
      </w:r>
    </w:p>
    <w:p w:rsidR="00000000" w:rsidRDefault="00B97D7B">
      <w:pPr>
        <w:ind w:firstLine="400"/>
        <w:jc w:val="both"/>
      </w:pPr>
      <w:r>
        <w:rPr>
          <w:b/>
          <w:bCs/>
        </w:rPr>
        <w:t>4</w:t>
      </w:r>
      <w:r>
        <w:t xml:space="preserve"> Состав проектной док</w:t>
      </w:r>
      <w:r>
        <w:t>ументации на приспособление помещений под ПРУ определяется условиями ее применения и требованиями нормативных документов, указанных в п. 2, и соответствующих директивных указаниях.</w:t>
      </w:r>
    </w:p>
    <w:p w:rsidR="00000000" w:rsidRDefault="00B97D7B">
      <w:pPr>
        <w:ind w:firstLine="400"/>
        <w:jc w:val="both"/>
      </w:pPr>
      <w:r>
        <w:rPr>
          <w:b/>
          <w:bCs/>
        </w:rPr>
        <w:t>5</w:t>
      </w:r>
      <w:r>
        <w:t xml:space="preserve"> Проектная документация на перевод помещений для использования под ПРУ дол</w:t>
      </w:r>
      <w:r>
        <w:t xml:space="preserve">жна содержать только необходимые сведения и конкретные указания в виде текстовых и графических материалов, выполненных в оптимальном объеме и обеспечивающих практическую возможность перевода помещений в режим ПРУ в нормативные сроки согласно главе </w:t>
      </w:r>
      <w:hyperlink r:id="rId601" w:history="1">
        <w:r>
          <w:rPr>
            <w:rStyle w:val="a3"/>
          </w:rPr>
          <w:t>СНиП РК В. 1.2-9-99</w:t>
        </w:r>
      </w:hyperlink>
      <w:r>
        <w:t>.</w:t>
      </w:r>
    </w:p>
    <w:p w:rsidR="00000000" w:rsidRDefault="00B97D7B">
      <w:pPr>
        <w:ind w:firstLine="400"/>
        <w:jc w:val="both"/>
      </w:pPr>
      <w:r>
        <w:rPr>
          <w:b/>
          <w:bCs/>
          <w:i/>
          <w:iCs/>
        </w:rPr>
        <w:t>Примечание</w:t>
      </w:r>
      <w:r>
        <w:t xml:space="preserve"> - Материалы расчета защиты в состав проектной документации на приспособление помещений под ПРУ не включаются и хранятся у заказчика в архиве проектной организации - ав</w:t>
      </w:r>
      <w:r>
        <w:t>тора проекта.</w:t>
      </w:r>
    </w:p>
    <w:p w:rsidR="00000000" w:rsidRDefault="00B97D7B">
      <w:pPr>
        <w:ind w:firstLine="400"/>
        <w:jc w:val="both"/>
      </w:pPr>
      <w:r>
        <w:rPr>
          <w:b/>
          <w:bCs/>
        </w:rPr>
        <w:t>6</w:t>
      </w:r>
      <w:r>
        <w:t xml:space="preserve"> При необходимости изготовления инвентаря или простейшего оборудования для приспособления помещений под ПРУ в период перевода в состав документации должны быть включены чертежи на его изготовление. </w:t>
      </w:r>
    </w:p>
    <w:p w:rsidR="00000000" w:rsidRDefault="00B97D7B">
      <w:pPr>
        <w:ind w:firstLine="400"/>
        <w:jc w:val="both"/>
      </w:pPr>
      <w:r>
        <w:t>При наличии чертежей допускается ссылка на</w:t>
      </w:r>
      <w:r>
        <w:t xml:space="preserve"> них с указанием об обязательном укомплектовании ими проекта ПРУ на стадии привязки.</w:t>
      </w:r>
    </w:p>
    <w:p w:rsidR="00000000" w:rsidRDefault="00B97D7B">
      <w:pPr>
        <w:ind w:firstLine="400"/>
        <w:jc w:val="both"/>
      </w:pPr>
      <w:r>
        <w:rPr>
          <w:b/>
          <w:bCs/>
        </w:rPr>
        <w:t>7</w:t>
      </w:r>
      <w:r>
        <w:t xml:space="preserve"> Стоимость работ по переводу приспосабливаемых помещений под ПРУ в период перевода в состав сметы на строительство объекта не включается. </w:t>
      </w:r>
    </w:p>
    <w:p w:rsidR="00000000" w:rsidRDefault="00B97D7B">
      <w:pPr>
        <w:ind w:firstLine="400"/>
        <w:jc w:val="both"/>
      </w:pPr>
      <w:r>
        <w:rPr>
          <w:b/>
          <w:bCs/>
        </w:rPr>
        <w:t>8</w:t>
      </w:r>
      <w:r>
        <w:t xml:space="preserve"> Проектная документация, предн</w:t>
      </w:r>
      <w:r>
        <w:t>азначенная для использования в период перевода, должна быть скомплектована в отдельном альбоме, входящем в состав проекта под очередным порядковым номером после проектных материалов, реализуемых во время строительства.</w:t>
      </w:r>
    </w:p>
    <w:p w:rsidR="00000000" w:rsidRDefault="00B97D7B">
      <w:pPr>
        <w:ind w:firstLine="400"/>
        <w:jc w:val="both"/>
      </w:pPr>
      <w:r>
        <w:rPr>
          <w:b/>
          <w:bCs/>
        </w:rPr>
        <w:t>9</w:t>
      </w:r>
      <w:r>
        <w:t xml:space="preserve"> Наименование и три первые знака шиф</w:t>
      </w:r>
      <w:r>
        <w:t>ра (обозначения) проектной документации на приспособление помещений под ПРУ выдаются утверждающей инстанцией и указываются в задании на проектирование по согласованию с АЧС.</w:t>
      </w:r>
    </w:p>
    <w:p w:rsidR="00000000" w:rsidRDefault="00B97D7B">
      <w:pPr>
        <w:ind w:firstLine="400"/>
        <w:jc w:val="both"/>
      </w:pPr>
      <w:r>
        <w:rPr>
          <w:b/>
          <w:bCs/>
        </w:rPr>
        <w:t>10</w:t>
      </w:r>
      <w:r>
        <w:t xml:space="preserve"> На проектную документацию на </w:t>
      </w:r>
      <w:r>
        <w:rPr>
          <w:rStyle w:val="s0"/>
        </w:rPr>
        <w:t>приспособление помещений под ПРУ составляется отде</w:t>
      </w:r>
      <w:r>
        <w:rPr>
          <w:rStyle w:val="s0"/>
        </w:rPr>
        <w:t>льный паспорт, при этом:</w:t>
      </w:r>
    </w:p>
    <w:p w:rsidR="00000000" w:rsidRDefault="00B97D7B">
      <w:pPr>
        <w:ind w:firstLine="400"/>
        <w:jc w:val="both"/>
      </w:pPr>
      <w:r>
        <w:rPr>
          <w:rStyle w:val="s0"/>
        </w:rPr>
        <w:t>а) на схематическом плане (при необходимости и разрезе) помещений, приспосабливаемых под ПРУ, следует указать также элементы защиты и привести их условные обозначения;</w:t>
      </w:r>
    </w:p>
    <w:p w:rsidR="00000000" w:rsidRDefault="00B97D7B">
      <w:pPr>
        <w:ind w:firstLine="400"/>
        <w:jc w:val="both"/>
      </w:pPr>
      <w:r>
        <w:rPr>
          <w:rStyle w:val="s0"/>
        </w:rPr>
        <w:t>б) в разделе «Расход материалов», «Сметная стоимость», «Трудовы</w:t>
      </w:r>
      <w:r>
        <w:rPr>
          <w:rStyle w:val="s0"/>
        </w:rPr>
        <w:t>е затраты» и «Эксплуатационные показатели» приводится потребность в основных материалах, стоимость, трудоемкость и продолжительность работ по приспособлению помещений под ПРУ в соответствующий период, а также расходы воды, тепла и потребная мощность электр</w:t>
      </w:r>
      <w:r>
        <w:rPr>
          <w:rStyle w:val="s0"/>
        </w:rPr>
        <w:t>оэнергии для приспосабливаемых помещений в режиме ПРУ;</w:t>
      </w:r>
    </w:p>
    <w:p w:rsidR="00000000" w:rsidRDefault="00B97D7B">
      <w:pPr>
        <w:ind w:firstLine="400"/>
        <w:jc w:val="both"/>
      </w:pPr>
      <w:r>
        <w:rPr>
          <w:rStyle w:val="s0"/>
        </w:rPr>
        <w:t>в) в разделе «Инженерное оборудование» приводятся сведения об инженерном оборудовании приспосабливаемых помещений в режиме ПРУ.</w:t>
      </w:r>
    </w:p>
    <w:p w:rsidR="00000000" w:rsidRDefault="00B97D7B">
      <w:pPr>
        <w:ind w:firstLine="400"/>
        <w:jc w:val="both"/>
      </w:pPr>
      <w:r>
        <w:rPr>
          <w:b/>
          <w:bCs/>
        </w:rPr>
        <w:t>11</w:t>
      </w:r>
      <w:r>
        <w:t xml:space="preserve"> В паспортах проектов зданий и сооружений, в составе которых разработан</w:t>
      </w:r>
      <w:r>
        <w:t xml:space="preserve"> вариант приспособления помещений под ПРУ «Основные показатели» целесообразно приводить в самостоятельной колонке.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p w:rsidR="00000000" w:rsidRDefault="00B97D7B">
      <w:pPr>
        <w:ind w:firstLine="709"/>
        <w:jc w:val="right"/>
      </w:pPr>
      <w:r>
        <w:rPr>
          <w:b/>
          <w:bCs/>
        </w:rPr>
        <w:t>Приложение 8</w:t>
      </w:r>
    </w:p>
    <w:p w:rsidR="00000000" w:rsidRDefault="00B97D7B">
      <w:pPr>
        <w:ind w:firstLine="709"/>
      </w:pPr>
      <w:r>
        <w:t> </w:t>
      </w:r>
    </w:p>
    <w:p w:rsidR="00000000" w:rsidRDefault="00B97D7B">
      <w:pPr>
        <w:ind w:firstLine="709"/>
        <w:jc w:val="center"/>
      </w:pPr>
      <w:r>
        <w:rPr>
          <w:b/>
          <w:bCs/>
        </w:rPr>
        <w:t>Переченьнормативно-технической документации на которую дается ссылка</w:t>
      </w:r>
    </w:p>
    <w:p w:rsidR="00000000" w:rsidRDefault="00B97D7B">
      <w:pPr>
        <w:ind w:firstLine="709"/>
      </w:pPr>
      <w:r>
        <w:rPr>
          <w:b/>
          <w:bCs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3"/>
        <w:gridCol w:w="5556"/>
      </w:tblGrid>
      <w:tr w:rsidR="00000000">
        <w:tc>
          <w:tcPr>
            <w:tcW w:w="4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B97D7B">
            <w:pPr>
              <w:jc w:val="center"/>
            </w:pPr>
            <w:r>
              <w:t>Обозначение НТД</w:t>
            </w:r>
          </w:p>
        </w:tc>
        <w:tc>
          <w:tcPr>
            <w:tcW w:w="5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B97D7B">
            <w:pPr>
              <w:pStyle w:val="4"/>
              <w:keepNext w:val="0"/>
              <w:spacing w:befor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Наименование НТД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2" w:history="1">
              <w:r>
                <w:rPr>
                  <w:rStyle w:val="a3"/>
                </w:rPr>
                <w:t>СНиП РК 2.04-09-2002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Защитные сооружения гражданской обороны.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3" w:history="1">
              <w:r>
                <w:rPr>
                  <w:rStyle w:val="a3"/>
                </w:rPr>
                <w:t>СНиП II-22-81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Каменные и армокаменные конструкции.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4" w:history="1">
              <w:r>
                <w:rPr>
                  <w:rStyle w:val="a3"/>
                </w:rPr>
                <w:t>СНиП РК 4.02-05-2001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Отопление, вентиляция и кондиционирование.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5" w:history="1">
              <w:r>
                <w:rPr>
                  <w:rStyle w:val="a3"/>
                </w:rPr>
                <w:t>СНиП РК 2.04-03-2002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Строительная теплотехника.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6" w:history="1">
              <w:r>
                <w:rPr>
                  <w:rStyle w:val="a3"/>
                </w:rPr>
                <w:t>СНиП РК 2.04-01-2001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Строительная климатология.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7" w:history="1">
              <w:r>
                <w:rPr>
                  <w:rStyle w:val="a3"/>
                </w:rPr>
                <w:t>СНиП 2.04.01-85</w:t>
              </w:r>
            </w:hyperlink>
            <w:r>
              <w:t>*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Внутренний водопровод и канализация зданий.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8" w:history="1">
              <w:r>
                <w:rPr>
                  <w:rStyle w:val="a3"/>
                </w:rPr>
                <w:t>СНиП РК 4.01-02-2001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Водоснабжение, наружные сети и сооружения.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09" w:history="1">
              <w:r>
                <w:rPr>
                  <w:rStyle w:val="a3"/>
                </w:rPr>
                <w:t>СНиП 2.04.03-85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Канализация, наружные сети и сооружения.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СНиП РК А.2.2-1-2000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Инструкция о порядке разработки, согласовании, утверждении и составе проектной документации на строительство предприятий, зданий и сооружений.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10" w:history="1">
              <w:r>
                <w:rPr>
                  <w:rStyle w:val="a3"/>
                </w:rPr>
                <w:t>СНиП РК 2.02-05-2002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Пожарная безопасность здан</w:t>
            </w:r>
            <w:r>
              <w:t>ий и сооружений.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11" w:history="1">
              <w:r>
                <w:rPr>
                  <w:rStyle w:val="a3"/>
                </w:rPr>
                <w:t>СНиП 2.01.07-85</w:t>
              </w:r>
            </w:hyperlink>
            <w:r>
              <w:t>*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Нагрузки и воздействия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12" w:history="1">
              <w:r>
                <w:rPr>
                  <w:rStyle w:val="a3"/>
                </w:rPr>
                <w:t>СНиП II-25-80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Деревянные конструкции</w:t>
            </w:r>
          </w:p>
        </w:tc>
      </w:tr>
      <w:tr w:rsidR="00000000">
        <w:tc>
          <w:tcPr>
            <w:tcW w:w="4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hyperlink r:id="rId613" w:history="1">
              <w:r>
                <w:rPr>
                  <w:rStyle w:val="a3"/>
                </w:rPr>
                <w:t>СНиП РК 5.04-23-2002</w:t>
              </w:r>
            </w:hyperlink>
          </w:p>
        </w:tc>
        <w:tc>
          <w:tcPr>
            <w:tcW w:w="5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97D7B">
            <w:pPr>
              <w:pStyle w:val="aa"/>
            </w:pPr>
            <w:r>
              <w:t>Стальные конструкции</w:t>
            </w:r>
          </w:p>
        </w:tc>
      </w:tr>
    </w:tbl>
    <w:p w:rsidR="00000000" w:rsidRDefault="00B97D7B">
      <w:pPr>
        <w:ind w:firstLine="709"/>
      </w:pPr>
      <w:r>
        <w:t> </w:t>
      </w:r>
    </w:p>
    <w:p w:rsidR="00000000" w:rsidRDefault="00B97D7B">
      <w:pPr>
        <w:pStyle w:val="1"/>
        <w:keepNext w:val="0"/>
        <w:spacing w:before="0"/>
        <w:ind w:firstLine="720"/>
        <w:rPr>
          <w:rFonts w:eastAsia="Times New Roman"/>
        </w:rPr>
      </w:pPr>
      <w:r>
        <w:rPr>
          <w:rFonts w:eastAsia="Times New Roman"/>
        </w:rPr>
        <w:t> </w:t>
      </w:r>
    </w:p>
    <w:sectPr w:rsidR="00000000">
      <w:headerReference w:type="even" r:id="rId614"/>
      <w:headerReference w:type="default" r:id="rId615"/>
      <w:footerReference w:type="even" r:id="rId616"/>
      <w:footerReference w:type="default" r:id="rId617"/>
      <w:headerReference w:type="first" r:id="rId618"/>
      <w:footerReference w:type="first" r:id="rId6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D7B" w:rsidRDefault="00B97D7B" w:rsidP="00B97D7B">
      <w:r>
        <w:separator/>
      </w:r>
    </w:p>
  </w:endnote>
  <w:endnote w:type="continuationSeparator" w:id="0">
    <w:p w:rsidR="00B97D7B" w:rsidRDefault="00B97D7B" w:rsidP="00B9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(K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D7B" w:rsidRDefault="00B97D7B" w:rsidP="00B97D7B">
      <w:r>
        <w:separator/>
      </w:r>
    </w:p>
  </w:footnote>
  <w:footnote w:type="continuationSeparator" w:id="0">
    <w:p w:rsidR="00B97D7B" w:rsidRDefault="00B97D7B" w:rsidP="00B97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 w:rsidP="00B97D7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97D7B" w:rsidRPr="00B97D7B" w:rsidRDefault="00B97D7B" w:rsidP="00B97D7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2.04-14-2003 «Инструкция по проектированию противорадиационных укрытий»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7B" w:rsidRDefault="00B97D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97D7B"/>
    <w:rsid w:val="00B9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E4B366-7F60-4E2F-9B22-A393FB2D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spacing w:before="240"/>
      <w:jc w:val="center"/>
      <w:outlineLvl w:val="0"/>
    </w:pPr>
    <w:rPr>
      <w:b/>
      <w:bCs/>
      <w:color w:val="auto"/>
      <w:kern w:val="36"/>
    </w:rPr>
  </w:style>
  <w:style w:type="paragraph" w:styleId="2">
    <w:name w:val="heading 2"/>
    <w:basedOn w:val="a"/>
    <w:link w:val="20"/>
    <w:uiPriority w:val="9"/>
    <w:qFormat/>
    <w:pPr>
      <w:keepNext/>
      <w:autoSpaceDE w:val="0"/>
      <w:autoSpaceDN w:val="0"/>
      <w:spacing w:before="120"/>
      <w:ind w:left="120"/>
      <w:jc w:val="center"/>
      <w:outlineLvl w:val="1"/>
    </w:pPr>
    <w:rPr>
      <w:b/>
      <w:bCs/>
      <w:color w:val="auto"/>
    </w:rPr>
  </w:style>
  <w:style w:type="paragraph" w:styleId="3">
    <w:name w:val="heading 3"/>
    <w:basedOn w:val="a"/>
    <w:link w:val="30"/>
    <w:uiPriority w:val="9"/>
    <w:qFormat/>
    <w:pPr>
      <w:keepNext/>
      <w:autoSpaceDE w:val="0"/>
      <w:autoSpaceDN w:val="0"/>
      <w:spacing w:before="20"/>
      <w:jc w:val="center"/>
      <w:outlineLvl w:val="2"/>
    </w:pPr>
    <w:rPr>
      <w:color w:val="auto"/>
    </w:rPr>
  </w:style>
  <w:style w:type="paragraph" w:styleId="4">
    <w:name w:val="heading 4"/>
    <w:basedOn w:val="a"/>
    <w:link w:val="40"/>
    <w:uiPriority w:val="9"/>
    <w:qFormat/>
    <w:pPr>
      <w:keepNext/>
      <w:autoSpaceDE w:val="0"/>
      <w:autoSpaceDN w:val="0"/>
      <w:spacing w:before="380"/>
      <w:outlineLvl w:val="3"/>
    </w:pPr>
    <w:rPr>
      <w:b/>
      <w:bCs/>
      <w:color w:val="auto"/>
    </w:rPr>
  </w:style>
  <w:style w:type="paragraph" w:styleId="5">
    <w:name w:val="heading 5"/>
    <w:basedOn w:val="a"/>
    <w:link w:val="50"/>
    <w:uiPriority w:val="9"/>
    <w:qFormat/>
    <w:pPr>
      <w:keepNext/>
      <w:autoSpaceDE w:val="0"/>
      <w:autoSpaceDN w:val="0"/>
      <w:ind w:right="-3999" w:firstLine="567"/>
      <w:jc w:val="both"/>
      <w:outlineLvl w:val="4"/>
    </w:pPr>
    <w:rPr>
      <w:color w:val="auto"/>
    </w:rPr>
  </w:style>
  <w:style w:type="paragraph" w:styleId="6">
    <w:name w:val="heading 6"/>
    <w:basedOn w:val="a"/>
    <w:link w:val="60"/>
    <w:uiPriority w:val="9"/>
    <w:qFormat/>
    <w:pPr>
      <w:keepNext/>
      <w:autoSpaceDE w:val="0"/>
      <w:autoSpaceDN w:val="0"/>
      <w:spacing w:before="300"/>
      <w:ind w:left="120" w:right="3000"/>
      <w:outlineLvl w:val="5"/>
    </w:pPr>
    <w:rPr>
      <w:b/>
      <w:bCs/>
      <w:color w:val="auto"/>
    </w:rPr>
  </w:style>
  <w:style w:type="paragraph" w:styleId="7">
    <w:name w:val="heading 7"/>
    <w:basedOn w:val="a"/>
    <w:link w:val="70"/>
    <w:uiPriority w:val="9"/>
    <w:qFormat/>
    <w:pPr>
      <w:keepNext/>
      <w:autoSpaceDE w:val="0"/>
      <w:autoSpaceDN w:val="0"/>
      <w:spacing w:line="312" w:lineRule="auto"/>
      <w:ind w:left="120" w:right="1600"/>
      <w:jc w:val="both"/>
      <w:outlineLvl w:val="6"/>
    </w:pPr>
    <w:rPr>
      <w:color w:val="auto"/>
    </w:rPr>
  </w:style>
  <w:style w:type="paragraph" w:styleId="8">
    <w:name w:val="heading 8"/>
    <w:basedOn w:val="a"/>
    <w:link w:val="80"/>
    <w:uiPriority w:val="9"/>
    <w:qFormat/>
    <w:pPr>
      <w:keepNext/>
      <w:autoSpaceDE w:val="0"/>
      <w:autoSpaceDN w:val="0"/>
      <w:spacing w:before="140"/>
      <w:ind w:right="2400"/>
      <w:outlineLvl w:val="7"/>
    </w:pPr>
    <w:rPr>
      <w:b/>
      <w:bCs/>
      <w:color w:val="auto"/>
    </w:rPr>
  </w:style>
  <w:style w:type="paragraph" w:styleId="9">
    <w:name w:val="heading 9"/>
    <w:basedOn w:val="a"/>
    <w:link w:val="90"/>
    <w:uiPriority w:val="9"/>
    <w:qFormat/>
    <w:pPr>
      <w:keepNext/>
      <w:autoSpaceDE w:val="0"/>
      <w:autoSpaceDN w:val="0"/>
      <w:ind w:firstLine="709"/>
      <w:jc w:val="both"/>
      <w:outlineLvl w:val="8"/>
    </w:pPr>
    <w:rPr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header"/>
    <w:basedOn w:val="a"/>
    <w:link w:val="a6"/>
    <w:uiPriority w:val="99"/>
    <w:unhideWhenUsed/>
    <w:pPr>
      <w:autoSpaceDE w:val="0"/>
      <w:autoSpaceDN w:val="0"/>
      <w:jc w:val="both"/>
    </w:pPr>
    <w:rPr>
      <w:color w:val="auto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Pr>
      <w:rFonts w:eastAsiaTheme="minorEastAsia"/>
      <w:color w:val="000000"/>
      <w:sz w:val="24"/>
      <w:szCs w:val="24"/>
    </w:rPr>
  </w:style>
  <w:style w:type="paragraph" w:styleId="a7">
    <w:name w:val="caption"/>
    <w:basedOn w:val="a"/>
    <w:uiPriority w:val="35"/>
    <w:qFormat/>
    <w:pPr>
      <w:autoSpaceDE w:val="0"/>
      <w:autoSpaceDN w:val="0"/>
      <w:spacing w:before="220"/>
      <w:ind w:left="280"/>
      <w:jc w:val="both"/>
    </w:pPr>
    <w:rPr>
      <w:color w:val="auto"/>
      <w:sz w:val="28"/>
      <w:szCs w:val="28"/>
    </w:rPr>
  </w:style>
  <w:style w:type="paragraph" w:styleId="a8">
    <w:name w:val="Title"/>
    <w:basedOn w:val="a"/>
    <w:link w:val="a9"/>
    <w:uiPriority w:val="10"/>
    <w:qFormat/>
    <w:pPr>
      <w:jc w:val="center"/>
    </w:pPr>
    <w:rPr>
      <w:rFonts w:ascii="Arial(K)" w:hAnsi="Arial(K)"/>
      <w:b/>
      <w:bCs/>
      <w:color w:val="auto"/>
      <w:sz w:val="18"/>
      <w:szCs w:val="18"/>
    </w:rPr>
  </w:style>
  <w:style w:type="character" w:customStyle="1" w:styleId="a9">
    <w:name w:val="Заголовок Знак"/>
    <w:basedOn w:val="a0"/>
    <w:link w:val="a8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semiHidden/>
    <w:unhideWhenUsed/>
    <w:pPr>
      <w:autoSpaceDE w:val="0"/>
      <w:autoSpaceDN w:val="0"/>
      <w:jc w:val="both"/>
    </w:pPr>
    <w:rPr>
      <w:color w:val="auto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eastAsiaTheme="minorEastAsia"/>
      <w:color w:val="000000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pPr>
      <w:autoSpaceDE w:val="0"/>
      <w:autoSpaceDN w:val="0"/>
      <w:ind w:left="80" w:firstLine="340"/>
      <w:jc w:val="both"/>
    </w:pPr>
    <w:rPr>
      <w:color w:val="auto"/>
      <w:sz w:val="16"/>
      <w:szCs w:val="16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autoSpaceDE w:val="0"/>
      <w:autoSpaceDN w:val="0"/>
      <w:spacing w:before="120"/>
      <w:jc w:val="center"/>
    </w:pPr>
    <w:rPr>
      <w:color w:val="auto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autoSpaceDE w:val="0"/>
      <w:autoSpaceDN w:val="0"/>
      <w:ind w:right="-17"/>
      <w:jc w:val="both"/>
    </w:pPr>
    <w:rPr>
      <w:color w:val="auto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autoSpaceDE w:val="0"/>
      <w:autoSpaceDN w:val="0"/>
      <w:ind w:right="-3898" w:firstLine="340"/>
      <w:jc w:val="both"/>
    </w:pPr>
    <w:rPr>
      <w:color w:val="auto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eastAsiaTheme="minorEastAsia"/>
      <w:color w:val="000000"/>
      <w:sz w:val="24"/>
      <w:szCs w:val="24"/>
    </w:rPr>
  </w:style>
  <w:style w:type="paragraph" w:styleId="33">
    <w:name w:val="Body Text Indent 3"/>
    <w:basedOn w:val="a"/>
    <w:link w:val="34"/>
    <w:uiPriority w:val="99"/>
    <w:semiHidden/>
    <w:unhideWhenUsed/>
    <w:pPr>
      <w:autoSpaceDE w:val="0"/>
      <w:autoSpaceDN w:val="0"/>
      <w:ind w:firstLine="720"/>
      <w:jc w:val="both"/>
    </w:pPr>
    <w:rPr>
      <w:color w:val="auto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paragraph" w:customStyle="1" w:styleId="ujoly">
    <w:name w:val="ujoly"/>
    <w:basedOn w:val="a"/>
    <w:pPr>
      <w:autoSpaceDE w:val="0"/>
      <w:autoSpaceDN w:val="0"/>
      <w:ind w:firstLine="709"/>
      <w:jc w:val="both"/>
    </w:pPr>
    <w:rPr>
      <w:color w:val="auto"/>
      <w:sz w:val="28"/>
      <w:szCs w:val="28"/>
    </w:rPr>
  </w:style>
  <w:style w:type="paragraph" w:customStyle="1" w:styleId="fr5">
    <w:name w:val="fr5"/>
    <w:basedOn w:val="a"/>
    <w:pPr>
      <w:autoSpaceDE w:val="0"/>
      <w:autoSpaceDN w:val="0"/>
      <w:spacing w:before="180"/>
    </w:pPr>
    <w:rPr>
      <w:rFonts w:ascii="Arial" w:hAnsi="Arial" w:cs="Arial"/>
      <w:color w:val="auto"/>
      <w:sz w:val="16"/>
      <w:szCs w:val="16"/>
    </w:rPr>
  </w:style>
  <w:style w:type="paragraph" w:customStyle="1" w:styleId="fr1">
    <w:name w:val="fr1"/>
    <w:basedOn w:val="a"/>
    <w:pPr>
      <w:autoSpaceDE w:val="0"/>
      <w:autoSpaceDN w:val="0"/>
      <w:spacing w:before="120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fr3">
    <w:name w:val="fr3"/>
    <w:basedOn w:val="a"/>
    <w:pPr>
      <w:autoSpaceDE w:val="0"/>
      <w:autoSpaceDN w:val="0"/>
      <w:spacing w:before="80"/>
      <w:ind w:left="760" w:right="400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fr2">
    <w:name w:val="fr2"/>
    <w:basedOn w:val="a"/>
    <w:pPr>
      <w:autoSpaceDE w:val="0"/>
      <w:autoSpaceDN w:val="0"/>
      <w:spacing w:before="80"/>
      <w:jc w:val="both"/>
    </w:pPr>
    <w:rPr>
      <w:rFonts w:ascii="Arial" w:hAnsi="Arial" w:cs="Arial"/>
      <w:color w:val="auto"/>
      <w:sz w:val="12"/>
      <w:szCs w:val="12"/>
    </w:rPr>
  </w:style>
  <w:style w:type="paragraph" w:customStyle="1" w:styleId="fr4">
    <w:name w:val="fr4"/>
    <w:basedOn w:val="a"/>
    <w:pPr>
      <w:autoSpaceDE w:val="0"/>
      <w:autoSpaceDN w:val="0"/>
      <w:spacing w:before="120"/>
      <w:ind w:left="1520"/>
    </w:pPr>
    <w:rPr>
      <w:rFonts w:ascii="Arial" w:hAnsi="Arial" w:cs="Arial"/>
      <w:color w:val="auto"/>
      <w:sz w:val="16"/>
      <w:szCs w:val="16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/>
      <w:bCs/>
      <w:color w:val="000000"/>
    </w:rPr>
  </w:style>
  <w:style w:type="paragraph" w:styleId="ae">
    <w:name w:val="footer"/>
    <w:basedOn w:val="a"/>
    <w:link w:val="af"/>
    <w:uiPriority w:val="99"/>
    <w:unhideWhenUsed/>
    <w:rsid w:val="00B97D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97D7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022361" TargetMode="External"/><Relationship Id="rId299" Type="http://schemas.openxmlformats.org/officeDocument/2006/relationships/image" Target="media/image91.jpeg"/><Relationship Id="rId21" Type="http://schemas.openxmlformats.org/officeDocument/2006/relationships/hyperlink" Target="http://online.zakon.kz/Document/?doc_id=30083476" TargetMode="External"/><Relationship Id="rId63" Type="http://schemas.openxmlformats.org/officeDocument/2006/relationships/image" Target="media/image6.jpeg"/><Relationship Id="rId159" Type="http://schemas.openxmlformats.org/officeDocument/2006/relationships/hyperlink" Target="http://online.zakon.kz/Document/?doc_id=30022361" TargetMode="External"/><Relationship Id="rId324" Type="http://schemas.openxmlformats.org/officeDocument/2006/relationships/image" Target="https://prod-prg-document-store-api.azurewebsites.net/api/DocumentObject/GetImageAsync?ImageId=40113605" TargetMode="External"/><Relationship Id="rId366" Type="http://schemas.openxmlformats.org/officeDocument/2006/relationships/image" Target="https://prod-prg-document-store-api.azurewebsites.net/api/DocumentObject/GetImageAsync?ImageId=40113624" TargetMode="External"/><Relationship Id="rId531" Type="http://schemas.openxmlformats.org/officeDocument/2006/relationships/image" Target="media/image199.gif"/><Relationship Id="rId573" Type="http://schemas.openxmlformats.org/officeDocument/2006/relationships/image" Target="media/image217.jpeg"/><Relationship Id="rId170" Type="http://schemas.openxmlformats.org/officeDocument/2006/relationships/hyperlink" Target="http://online.zakon.kz/Document/?doc_id=30083476" TargetMode="External"/><Relationship Id="rId226" Type="http://schemas.openxmlformats.org/officeDocument/2006/relationships/hyperlink" Target="http://online.zakon.kz/Document/?doc_id=30083476" TargetMode="External"/><Relationship Id="rId433" Type="http://schemas.openxmlformats.org/officeDocument/2006/relationships/image" Target="https://prod-prg-document-store-api.azurewebsites.net/api/DocumentObject/GetImageAsync?ImageId=40113653" TargetMode="External"/><Relationship Id="rId268" Type="http://schemas.openxmlformats.org/officeDocument/2006/relationships/image" Target="https://prod-prg-document-store-api.azurewebsites.net/api/DocumentObject/GetImageAsync?ImageId=40113577" TargetMode="External"/><Relationship Id="rId475" Type="http://schemas.openxmlformats.org/officeDocument/2006/relationships/image" Target="media/image171.jpeg"/><Relationship Id="rId32" Type="http://schemas.openxmlformats.org/officeDocument/2006/relationships/hyperlink" Target="http://online.zakon.kz/Document/?doc_id=30022361" TargetMode="External"/><Relationship Id="rId74" Type="http://schemas.openxmlformats.org/officeDocument/2006/relationships/image" Target="media/image10.jpeg"/><Relationship Id="rId128" Type="http://schemas.openxmlformats.org/officeDocument/2006/relationships/image" Target="media/image27.gif"/><Relationship Id="rId335" Type="http://schemas.openxmlformats.org/officeDocument/2006/relationships/image" Target="media/image109.gif"/><Relationship Id="rId377" Type="http://schemas.openxmlformats.org/officeDocument/2006/relationships/image" Target="media/image127.gif"/><Relationship Id="rId500" Type="http://schemas.openxmlformats.org/officeDocument/2006/relationships/image" Target="https://prod-prg-document-store-api.azurewebsites.net/api/DocumentObject/GetImageAsync?ImageId=40113685" TargetMode="External"/><Relationship Id="rId542" Type="http://schemas.openxmlformats.org/officeDocument/2006/relationships/image" Target="https://prod-prg-document-store-api.azurewebsites.net/api/DocumentObject/GetImageAsync?ImageId=40113706" TargetMode="External"/><Relationship Id="rId584" Type="http://schemas.openxmlformats.org/officeDocument/2006/relationships/image" Target="https://prod-prg-document-store-api.azurewebsites.net/api/DocumentObject/GetImageAsync?ImageId=40113724" TargetMode="External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113550" TargetMode="External"/><Relationship Id="rId237" Type="http://schemas.openxmlformats.org/officeDocument/2006/relationships/image" Target="media/image69.gif"/><Relationship Id="rId402" Type="http://schemas.openxmlformats.org/officeDocument/2006/relationships/image" Target="media/image139.gif"/><Relationship Id="rId279" Type="http://schemas.openxmlformats.org/officeDocument/2006/relationships/image" Target="media/image81.gif"/><Relationship Id="rId444" Type="http://schemas.openxmlformats.org/officeDocument/2006/relationships/image" Target="media/image157.gif"/><Relationship Id="rId486" Type="http://schemas.openxmlformats.org/officeDocument/2006/relationships/image" Target="https://prod-prg-document-store-api.azurewebsites.net/api/DocumentObject/GetImageAsync?ImageId=40113678" TargetMode="External"/><Relationship Id="rId43" Type="http://schemas.openxmlformats.org/officeDocument/2006/relationships/hyperlink" Target="http://online.zakon.kz/Document/?doc_id=30083476" TargetMode="External"/><Relationship Id="rId139" Type="http://schemas.openxmlformats.org/officeDocument/2006/relationships/image" Target="https://prod-prg-document-store-api.azurewebsites.net/api/DocumentObject/GetImageAsync?ImageId=40113534" TargetMode="External"/><Relationship Id="rId290" Type="http://schemas.openxmlformats.org/officeDocument/2006/relationships/image" Target="https://prod-prg-document-store-api.azurewebsites.net/api/DocumentObject/GetImageAsync?ImageId=40113588" TargetMode="External"/><Relationship Id="rId304" Type="http://schemas.openxmlformats.org/officeDocument/2006/relationships/image" Target="https://prod-prg-document-store-api.azurewebsites.net/api/DocumentObject/GetImageAsync?ImageId=40113595" TargetMode="External"/><Relationship Id="rId346" Type="http://schemas.openxmlformats.org/officeDocument/2006/relationships/image" Target="media/image114.gif"/><Relationship Id="rId388" Type="http://schemas.openxmlformats.org/officeDocument/2006/relationships/image" Target="https://prod-prg-document-store-api.azurewebsites.net/api/DocumentObject/GetImageAsync?ImageId=40113634" TargetMode="External"/><Relationship Id="rId511" Type="http://schemas.openxmlformats.org/officeDocument/2006/relationships/image" Target="media/image189.gif"/><Relationship Id="rId553" Type="http://schemas.openxmlformats.org/officeDocument/2006/relationships/image" Target="media/image210.gif"/><Relationship Id="rId609" Type="http://schemas.openxmlformats.org/officeDocument/2006/relationships/hyperlink" Target="http://online.zakon.kz/Document/?doc_id=1047208" TargetMode="External"/><Relationship Id="rId85" Type="http://schemas.openxmlformats.org/officeDocument/2006/relationships/image" Target="media/image14.jpeg"/><Relationship Id="rId150" Type="http://schemas.openxmlformats.org/officeDocument/2006/relationships/image" Target="media/image38.gif"/><Relationship Id="rId192" Type="http://schemas.openxmlformats.org/officeDocument/2006/relationships/image" Target="media/image53.gif"/><Relationship Id="rId206" Type="http://schemas.openxmlformats.org/officeDocument/2006/relationships/image" Target="https://prod-prg-document-store-api.azurewebsites.net/api/DocumentObject/GetImageAsync?ImageId=40113559" TargetMode="External"/><Relationship Id="rId413" Type="http://schemas.openxmlformats.org/officeDocument/2006/relationships/image" Target="https://prod-prg-document-store-api.azurewebsites.net/api/DocumentObject/GetImageAsync?ImageId=40113646" TargetMode="External"/><Relationship Id="rId595" Type="http://schemas.openxmlformats.org/officeDocument/2006/relationships/image" Target="https://prod-prg-document-store-api.azurewebsites.net/api/DocumentObject/GetImageAsync?ImageId=40113728" TargetMode="External"/><Relationship Id="rId248" Type="http://schemas.openxmlformats.org/officeDocument/2006/relationships/hyperlink" Target="http://online.zakon.kz/Document/?doc_id=30083476" TargetMode="External"/><Relationship Id="rId455" Type="http://schemas.openxmlformats.org/officeDocument/2006/relationships/image" Target="https://prod-prg-document-store-api.azurewebsites.net/api/DocumentObject/GetImageAsync?ImageId=40113663" TargetMode="External"/><Relationship Id="rId497" Type="http://schemas.openxmlformats.org/officeDocument/2006/relationships/image" Target="media/image182.gif"/><Relationship Id="rId620" Type="http://schemas.openxmlformats.org/officeDocument/2006/relationships/fontTable" Target="fontTable.xml"/><Relationship Id="rId12" Type="http://schemas.openxmlformats.org/officeDocument/2006/relationships/hyperlink" Target="http://online.zakon.kz/Document/?doc_id=30083476" TargetMode="External"/><Relationship Id="rId108" Type="http://schemas.openxmlformats.org/officeDocument/2006/relationships/hyperlink" Target="http://online.zakon.kz/Document/?doc_id=30083476" TargetMode="External"/><Relationship Id="rId315" Type="http://schemas.openxmlformats.org/officeDocument/2006/relationships/image" Target="media/image99.gif"/><Relationship Id="rId357" Type="http://schemas.openxmlformats.org/officeDocument/2006/relationships/image" Target="media/image119.gif"/><Relationship Id="rId522" Type="http://schemas.openxmlformats.org/officeDocument/2006/relationships/image" Target="https://prod-prg-document-store-api.azurewebsites.net/api/DocumentObject/GetImageAsync?ImageId=40113696" TargetMode="External"/><Relationship Id="rId54" Type="http://schemas.openxmlformats.org/officeDocument/2006/relationships/hyperlink" Target="http://online.zakon.kz/Document/?doc_id=30022361" TargetMode="External"/><Relationship Id="rId96" Type="http://schemas.openxmlformats.org/officeDocument/2006/relationships/hyperlink" Target="http://online.zakon.kz/Document/?doc_id=30022361" TargetMode="External"/><Relationship Id="rId161" Type="http://schemas.openxmlformats.org/officeDocument/2006/relationships/image" Target="https://prod-prg-document-store-api.azurewebsites.net/api/DocumentObject/GetImageAsync?ImageId=40113544" TargetMode="External"/><Relationship Id="rId217" Type="http://schemas.openxmlformats.org/officeDocument/2006/relationships/hyperlink" Target="http://online.zakon.kz/Document/?doc_id=30002414" TargetMode="External"/><Relationship Id="rId399" Type="http://schemas.openxmlformats.org/officeDocument/2006/relationships/hyperlink" Target="http://online.zakon.kz/Document/?doc_id=30022361" TargetMode="External"/><Relationship Id="rId564" Type="http://schemas.openxmlformats.org/officeDocument/2006/relationships/image" Target="https://prod-prg-document-store-api.azurewebsites.net/api/DocumentObject/GetImageAsync?ImageId=40113715" TargetMode="External"/><Relationship Id="rId259" Type="http://schemas.openxmlformats.org/officeDocument/2006/relationships/image" Target="https://prod-prg-document-store-api.azurewebsites.net/api/DocumentObject/GetImageAsync?ImageId=40113574" TargetMode="External"/><Relationship Id="rId424" Type="http://schemas.openxmlformats.org/officeDocument/2006/relationships/image" Target="https://prod-prg-document-store-api.azurewebsites.net/api/DocumentObject/GetImageAsync?ImageId=40113650" TargetMode="External"/><Relationship Id="rId466" Type="http://schemas.openxmlformats.org/officeDocument/2006/relationships/image" Target="media/image167.gif"/><Relationship Id="rId23" Type="http://schemas.openxmlformats.org/officeDocument/2006/relationships/hyperlink" Target="http://online.zakon.kz/Document/?doc_id=30083476" TargetMode="External"/><Relationship Id="rId119" Type="http://schemas.openxmlformats.org/officeDocument/2006/relationships/image" Target="https://prod-prg-document-store-api.azurewebsites.net/api/DocumentObject/GetImageAsync?ImageId=40113525" TargetMode="External"/><Relationship Id="rId270" Type="http://schemas.openxmlformats.org/officeDocument/2006/relationships/image" Target="https://prod-prg-document-store-api.azurewebsites.net/api/DocumentObject/GetImageAsync?ImageId=40113578" TargetMode="External"/><Relationship Id="rId326" Type="http://schemas.openxmlformats.org/officeDocument/2006/relationships/image" Target="https://prod-prg-document-store-api.azurewebsites.net/api/DocumentObject/GetImageAsync?ImageId=40113606" TargetMode="External"/><Relationship Id="rId533" Type="http://schemas.openxmlformats.org/officeDocument/2006/relationships/image" Target="media/image200.gif"/><Relationship Id="rId65" Type="http://schemas.openxmlformats.org/officeDocument/2006/relationships/hyperlink" Target="http://online.zakon.kz/Document/?doc_id=30083476" TargetMode="External"/><Relationship Id="rId130" Type="http://schemas.openxmlformats.org/officeDocument/2006/relationships/image" Target="media/image28.gif"/><Relationship Id="rId368" Type="http://schemas.openxmlformats.org/officeDocument/2006/relationships/hyperlink" Target="http://online.zakon.kz/Document/?doc_id=30001682" TargetMode="External"/><Relationship Id="rId575" Type="http://schemas.openxmlformats.org/officeDocument/2006/relationships/image" Target="media/image218.gif"/><Relationship Id="rId172" Type="http://schemas.openxmlformats.org/officeDocument/2006/relationships/image" Target="https://prod-prg-document-store-api.azurewebsites.net/api/DocumentObject/GetImageAsync?ImageId=40113546" TargetMode="External"/><Relationship Id="rId228" Type="http://schemas.openxmlformats.org/officeDocument/2006/relationships/image" Target="https://prod-prg-document-store-api.azurewebsites.net/api/DocumentObject/GetImageAsync?ImageId=40113566" TargetMode="External"/><Relationship Id="rId435" Type="http://schemas.openxmlformats.org/officeDocument/2006/relationships/image" Target="https://prod-prg-document-store-api.azurewebsites.net/api/DocumentObject/GetImageAsync?ImageId=40113654" TargetMode="External"/><Relationship Id="rId477" Type="http://schemas.openxmlformats.org/officeDocument/2006/relationships/image" Target="media/image172.jpeg"/><Relationship Id="rId600" Type="http://schemas.openxmlformats.org/officeDocument/2006/relationships/hyperlink" Target="http://online.zakon.kz/Document/?doc_id=1046706" TargetMode="External"/><Relationship Id="rId281" Type="http://schemas.openxmlformats.org/officeDocument/2006/relationships/image" Target="media/image82.jpeg"/><Relationship Id="rId337" Type="http://schemas.openxmlformats.org/officeDocument/2006/relationships/image" Target="media/image110.gif"/><Relationship Id="rId502" Type="http://schemas.openxmlformats.org/officeDocument/2006/relationships/image" Target="https://prod-prg-document-store-api.azurewebsites.net/api/DocumentObject/GetImageAsync?ImageId=40113686" TargetMode="External"/><Relationship Id="rId34" Type="http://schemas.openxmlformats.org/officeDocument/2006/relationships/hyperlink" Target="http://online.zakon.kz/Document/?doc_id=30083476" TargetMode="External"/><Relationship Id="rId76" Type="http://schemas.openxmlformats.org/officeDocument/2006/relationships/image" Target="media/image11.jpeg"/><Relationship Id="rId141" Type="http://schemas.openxmlformats.org/officeDocument/2006/relationships/image" Target="https://prod-prg-document-store-api.azurewebsites.net/api/DocumentObject/GetImageAsync?ImageId=40113535" TargetMode="External"/><Relationship Id="rId379" Type="http://schemas.openxmlformats.org/officeDocument/2006/relationships/image" Target="media/image128.gif"/><Relationship Id="rId544" Type="http://schemas.openxmlformats.org/officeDocument/2006/relationships/image" Target="https://prod-prg-document-store-api.azurewebsites.net/api/DocumentObject/GetImageAsync?ImageId=40113707" TargetMode="External"/><Relationship Id="rId586" Type="http://schemas.openxmlformats.org/officeDocument/2006/relationships/image" Target="https://prod-prg-document-store-api.azurewebsites.net/api/DocumentObject/GetImageAsync?ImageId=40113725" TargetMode="External"/><Relationship Id="rId7" Type="http://schemas.openxmlformats.org/officeDocument/2006/relationships/hyperlink" Target="http://online.zakon.kz/Document/?doc_id=30083476" TargetMode="External"/><Relationship Id="rId183" Type="http://schemas.openxmlformats.org/officeDocument/2006/relationships/image" Target="media/image49.gif"/><Relationship Id="rId239" Type="http://schemas.openxmlformats.org/officeDocument/2006/relationships/image" Target="media/image70.gif"/><Relationship Id="rId390" Type="http://schemas.openxmlformats.org/officeDocument/2006/relationships/image" Target="https://prod-prg-document-store-api.azurewebsites.net/api/DocumentObject/GetImageAsync?ImageId=40113635" TargetMode="External"/><Relationship Id="rId404" Type="http://schemas.openxmlformats.org/officeDocument/2006/relationships/image" Target="media/image140.gif"/><Relationship Id="rId446" Type="http://schemas.openxmlformats.org/officeDocument/2006/relationships/image" Target="media/image158.gif"/><Relationship Id="rId611" Type="http://schemas.openxmlformats.org/officeDocument/2006/relationships/hyperlink" Target="http://online.zakon.kz/Document/?doc_id=30001567" TargetMode="External"/><Relationship Id="rId250" Type="http://schemas.openxmlformats.org/officeDocument/2006/relationships/hyperlink" Target="http://online.zakon.kz/Document/?doc_id=30002414" TargetMode="External"/><Relationship Id="rId292" Type="http://schemas.openxmlformats.org/officeDocument/2006/relationships/image" Target="https://prod-prg-document-store-api.azurewebsites.net/api/DocumentObject/GetImageAsync?ImageId=40113589" TargetMode="External"/><Relationship Id="rId306" Type="http://schemas.openxmlformats.org/officeDocument/2006/relationships/image" Target="https://prod-prg-document-store-api.azurewebsites.net/api/DocumentObject/GetImageAsync?ImageId=40113596" TargetMode="External"/><Relationship Id="rId488" Type="http://schemas.openxmlformats.org/officeDocument/2006/relationships/image" Target="https://prod-prg-document-store-api.azurewebsites.net/api/DocumentObject/GetImageAsync?ImageId=40113679" TargetMode="External"/><Relationship Id="rId45" Type="http://schemas.openxmlformats.org/officeDocument/2006/relationships/hyperlink" Target="http://online.zakon.kz/Document/?doc_id=30083476" TargetMode="External"/><Relationship Id="rId87" Type="http://schemas.openxmlformats.org/officeDocument/2006/relationships/image" Target="media/image15.jpeg"/><Relationship Id="rId110" Type="http://schemas.openxmlformats.org/officeDocument/2006/relationships/image" Target="https://prod-prg-document-store-api.azurewebsites.net/api/DocumentObject/GetImageAsync?ImageId=40113521" TargetMode="External"/><Relationship Id="rId348" Type="http://schemas.openxmlformats.org/officeDocument/2006/relationships/image" Target="media/image115.jpeg"/><Relationship Id="rId513" Type="http://schemas.openxmlformats.org/officeDocument/2006/relationships/image" Target="media/image190.gif"/><Relationship Id="rId555" Type="http://schemas.openxmlformats.org/officeDocument/2006/relationships/image" Target="media/image211.gif"/><Relationship Id="rId597" Type="http://schemas.openxmlformats.org/officeDocument/2006/relationships/image" Target="https://prod-prg-document-store-api.azurewebsites.net/api/DocumentObject/GetImageAsync?ImageId=40113729" TargetMode="External"/><Relationship Id="rId152" Type="http://schemas.openxmlformats.org/officeDocument/2006/relationships/image" Target="media/image39.gif"/><Relationship Id="rId194" Type="http://schemas.openxmlformats.org/officeDocument/2006/relationships/hyperlink" Target="http://online.zakon.kz/Document/?doc_id=30083476" TargetMode="External"/><Relationship Id="rId208" Type="http://schemas.openxmlformats.org/officeDocument/2006/relationships/image" Target="media/image58.gif"/><Relationship Id="rId415" Type="http://schemas.openxmlformats.org/officeDocument/2006/relationships/image" Target="media/image145.gif"/><Relationship Id="rId457" Type="http://schemas.openxmlformats.org/officeDocument/2006/relationships/image" Target="https://prod-prg-document-store-api.azurewebsites.net/api/DocumentObject/GetImageAsync?ImageId=40113664" TargetMode="External"/><Relationship Id="rId261" Type="http://schemas.openxmlformats.org/officeDocument/2006/relationships/hyperlink" Target="http://online.zakon.kz/Document/?doc_id=30002356" TargetMode="External"/><Relationship Id="rId499" Type="http://schemas.openxmlformats.org/officeDocument/2006/relationships/image" Target="media/image183.gif"/><Relationship Id="rId14" Type="http://schemas.openxmlformats.org/officeDocument/2006/relationships/hyperlink" Target="http://online.zakon.kz/Document/?doc_id=30083476" TargetMode="External"/><Relationship Id="rId56" Type="http://schemas.openxmlformats.org/officeDocument/2006/relationships/image" Target="https://prod-prg-document-store-api.azurewebsites.net/api/DocumentObject/GetImageAsync?ImageId=40113505" TargetMode="External"/><Relationship Id="rId317" Type="http://schemas.openxmlformats.org/officeDocument/2006/relationships/image" Target="media/image100.gif"/><Relationship Id="rId359" Type="http://schemas.openxmlformats.org/officeDocument/2006/relationships/hyperlink" Target="http://online.zakon.kz/Document/?doc_id=30083476" TargetMode="External"/><Relationship Id="rId524" Type="http://schemas.openxmlformats.org/officeDocument/2006/relationships/image" Target="https://prod-prg-document-store-api.azurewebsites.net/api/DocumentObject/GetImageAsync?ImageId=40113697" TargetMode="External"/><Relationship Id="rId566" Type="http://schemas.openxmlformats.org/officeDocument/2006/relationships/image" Target="media/image214.gif"/><Relationship Id="rId98" Type="http://schemas.openxmlformats.org/officeDocument/2006/relationships/hyperlink" Target="http://online.zakon.kz/Document/?doc_id=30083476" TargetMode="External"/><Relationship Id="rId121" Type="http://schemas.openxmlformats.org/officeDocument/2006/relationships/image" Target="https://prod-prg-document-store-api.azurewebsites.net/api/DocumentObject/GetImageAsync?ImageId=40113526" TargetMode="External"/><Relationship Id="rId163" Type="http://schemas.openxmlformats.org/officeDocument/2006/relationships/hyperlink" Target="http://online.zakon.kz/Document/?doc_id=30083476" TargetMode="External"/><Relationship Id="rId219" Type="http://schemas.openxmlformats.org/officeDocument/2006/relationships/hyperlink" Target="http://online.zakon.kz/Document/?doc_id=30083476" TargetMode="External"/><Relationship Id="rId370" Type="http://schemas.openxmlformats.org/officeDocument/2006/relationships/image" Target="https://prod-prg-document-store-api.azurewebsites.net/api/DocumentObject/GetImageAsync?ImageId=40113625" TargetMode="External"/><Relationship Id="rId426" Type="http://schemas.openxmlformats.org/officeDocument/2006/relationships/hyperlink" Target="http://online.zakon.kz/Document/?doc_id=30022361" TargetMode="External"/><Relationship Id="rId230" Type="http://schemas.openxmlformats.org/officeDocument/2006/relationships/image" Target="https://prod-prg-document-store-api.azurewebsites.net/api/DocumentObject/GetImageAsync?ImageId=40113567" TargetMode="External"/><Relationship Id="rId468" Type="http://schemas.openxmlformats.org/officeDocument/2006/relationships/image" Target="media/image168.gif"/><Relationship Id="rId25" Type="http://schemas.openxmlformats.org/officeDocument/2006/relationships/hyperlink" Target="http://online.zakon.kz/Document/?doc_id=30083476" TargetMode="External"/><Relationship Id="rId67" Type="http://schemas.openxmlformats.org/officeDocument/2006/relationships/image" Target="media/image7.jpeg"/><Relationship Id="rId272" Type="http://schemas.openxmlformats.org/officeDocument/2006/relationships/image" Target="https://prod-prg-document-store-api.azurewebsites.net/api/DocumentObject/GetImageAsync?ImageId=40113579" TargetMode="External"/><Relationship Id="rId328" Type="http://schemas.openxmlformats.org/officeDocument/2006/relationships/image" Target="https://prod-prg-document-store-api.azurewebsites.net/api/DocumentObject/GetImageAsync?ImageId=40113607" TargetMode="External"/><Relationship Id="rId535" Type="http://schemas.openxmlformats.org/officeDocument/2006/relationships/image" Target="media/image201.gif"/><Relationship Id="rId577" Type="http://schemas.openxmlformats.org/officeDocument/2006/relationships/image" Target="media/image219.gif"/><Relationship Id="rId132" Type="http://schemas.openxmlformats.org/officeDocument/2006/relationships/image" Target="media/image29.gif"/><Relationship Id="rId174" Type="http://schemas.openxmlformats.org/officeDocument/2006/relationships/image" Target="https://prod-prg-document-store-api.azurewebsites.net/api/DocumentObject/GetImageAsync?ImageId=40113547" TargetMode="External"/><Relationship Id="rId381" Type="http://schemas.openxmlformats.org/officeDocument/2006/relationships/image" Target="media/image129.gif"/><Relationship Id="rId602" Type="http://schemas.openxmlformats.org/officeDocument/2006/relationships/hyperlink" Target="http://online.zakon.kz/Document/?doc_id=30022361" TargetMode="External"/><Relationship Id="rId241" Type="http://schemas.openxmlformats.org/officeDocument/2006/relationships/hyperlink" Target="http://online.zakon.kz/Document/?doc_id=30083476" TargetMode="External"/><Relationship Id="rId437" Type="http://schemas.openxmlformats.org/officeDocument/2006/relationships/image" Target="https://prod-prg-document-store-api.azurewebsites.net/api/DocumentObject/GetImageAsync?ImageId=40113655" TargetMode="External"/><Relationship Id="rId479" Type="http://schemas.openxmlformats.org/officeDocument/2006/relationships/image" Target="media/image173.gif"/><Relationship Id="rId36" Type="http://schemas.openxmlformats.org/officeDocument/2006/relationships/hyperlink" Target="http://online.zakon.kz/Document/?doc_id=30022361" TargetMode="External"/><Relationship Id="rId283" Type="http://schemas.openxmlformats.org/officeDocument/2006/relationships/image" Target="media/image83.gif"/><Relationship Id="rId339" Type="http://schemas.openxmlformats.org/officeDocument/2006/relationships/image" Target="media/image111.jpeg"/><Relationship Id="rId490" Type="http://schemas.openxmlformats.org/officeDocument/2006/relationships/image" Target="https://prod-prg-document-store-api.azurewebsites.net/api/DocumentObject/GetImageAsync?ImageId=40113680" TargetMode="External"/><Relationship Id="rId504" Type="http://schemas.openxmlformats.org/officeDocument/2006/relationships/image" Target="https://prod-prg-document-store-api.azurewebsites.net/api/DocumentObject/GetImageAsync?ImageId=40113687" TargetMode="External"/><Relationship Id="rId546" Type="http://schemas.openxmlformats.org/officeDocument/2006/relationships/image" Target="https://prod-prg-document-store-api.azurewebsites.net/api/DocumentObject/GetImageAsync?ImageId=40113708" TargetMode="External"/><Relationship Id="rId78" Type="http://schemas.openxmlformats.org/officeDocument/2006/relationships/image" Target="media/image12.jpeg"/><Relationship Id="rId101" Type="http://schemas.openxmlformats.org/officeDocument/2006/relationships/hyperlink" Target="http://online.zakon.kz/Document/?doc_id=30083476" TargetMode="External"/><Relationship Id="rId143" Type="http://schemas.openxmlformats.org/officeDocument/2006/relationships/image" Target="https://prod-prg-document-store-api.azurewebsites.net/api/DocumentObject/GetImageAsync?ImageId=40113536" TargetMode="External"/><Relationship Id="rId185" Type="http://schemas.openxmlformats.org/officeDocument/2006/relationships/image" Target="media/image50.gif"/><Relationship Id="rId350" Type="http://schemas.openxmlformats.org/officeDocument/2006/relationships/image" Target="media/image116.jpeg"/><Relationship Id="rId406" Type="http://schemas.openxmlformats.org/officeDocument/2006/relationships/image" Target="media/image141.gif"/><Relationship Id="rId588" Type="http://schemas.openxmlformats.org/officeDocument/2006/relationships/hyperlink" Target="http://online.zakon.kz/Document/?doc_id=30083476" TargetMode="External"/><Relationship Id="rId9" Type="http://schemas.openxmlformats.org/officeDocument/2006/relationships/hyperlink" Target="http://online.zakon.kz/Document/?doc_id=30083476" TargetMode="External"/><Relationship Id="rId210" Type="http://schemas.openxmlformats.org/officeDocument/2006/relationships/image" Target="media/image59.gif"/><Relationship Id="rId392" Type="http://schemas.openxmlformats.org/officeDocument/2006/relationships/image" Target="https://prod-prg-document-store-api.azurewebsites.net/api/DocumentObject/GetImageAsync?ImageId=40113636" TargetMode="External"/><Relationship Id="rId448" Type="http://schemas.openxmlformats.org/officeDocument/2006/relationships/image" Target="media/image159.gif"/><Relationship Id="rId613" Type="http://schemas.openxmlformats.org/officeDocument/2006/relationships/hyperlink" Target="http://online.zakon.kz/Document/?doc_id=30002436" TargetMode="External"/><Relationship Id="rId252" Type="http://schemas.openxmlformats.org/officeDocument/2006/relationships/hyperlink" Target="http://online.zakon.kz/Document/?doc_id=1046700" TargetMode="External"/><Relationship Id="rId294" Type="http://schemas.openxmlformats.org/officeDocument/2006/relationships/image" Target="https://prod-prg-document-store-api.azurewebsites.net/api/DocumentObject/GetImageAsync?ImageId=40113590" TargetMode="External"/><Relationship Id="rId308" Type="http://schemas.openxmlformats.org/officeDocument/2006/relationships/image" Target="https://prod-prg-document-store-api.azurewebsites.net/api/DocumentObject/GetImageAsync?ImageId=40113597" TargetMode="External"/><Relationship Id="rId515" Type="http://schemas.openxmlformats.org/officeDocument/2006/relationships/image" Target="media/image191.gif"/><Relationship Id="rId47" Type="http://schemas.openxmlformats.org/officeDocument/2006/relationships/hyperlink" Target="http://online.zakon.kz/Document/?doc_id=30022361" TargetMode="External"/><Relationship Id="rId89" Type="http://schemas.openxmlformats.org/officeDocument/2006/relationships/image" Target="media/image16.jpeg"/><Relationship Id="rId112" Type="http://schemas.openxmlformats.org/officeDocument/2006/relationships/image" Target="https://prod-prg-document-store-api.azurewebsites.net/api/DocumentObject/GetImageAsync?ImageId=40113522" TargetMode="External"/><Relationship Id="rId154" Type="http://schemas.openxmlformats.org/officeDocument/2006/relationships/image" Target="media/image40.gif"/><Relationship Id="rId361" Type="http://schemas.openxmlformats.org/officeDocument/2006/relationships/image" Target="media/image120.gif"/><Relationship Id="rId557" Type="http://schemas.openxmlformats.org/officeDocument/2006/relationships/hyperlink" Target="http://online.zakon.kz/Document/?doc_id=30083476" TargetMode="External"/><Relationship Id="rId599" Type="http://schemas.openxmlformats.org/officeDocument/2006/relationships/image" Target="https://prod-prg-document-store-api.azurewebsites.net/api/DocumentObject/GetImageAsync?ImageId=40113730" TargetMode="External"/><Relationship Id="rId196" Type="http://schemas.openxmlformats.org/officeDocument/2006/relationships/image" Target="https://prod-prg-document-store-api.azurewebsites.net/api/DocumentObject/GetImageAsync?ImageId=40113556" TargetMode="External"/><Relationship Id="rId417" Type="http://schemas.openxmlformats.org/officeDocument/2006/relationships/image" Target="media/image146.gif"/><Relationship Id="rId459" Type="http://schemas.openxmlformats.org/officeDocument/2006/relationships/image" Target="https://prod-prg-document-store-api.azurewebsites.net/api/DocumentObject/GetImageAsync?ImageId=40113665" TargetMode="External"/><Relationship Id="rId16" Type="http://schemas.openxmlformats.org/officeDocument/2006/relationships/hyperlink" Target="http://online.zakon.kz/Document/?doc_id=30083476" TargetMode="External"/><Relationship Id="rId221" Type="http://schemas.openxmlformats.org/officeDocument/2006/relationships/image" Target="https://prod-prg-document-store-api.azurewebsites.net/api/DocumentObject/GetImageAsync?ImageId=40113563" TargetMode="External"/><Relationship Id="rId263" Type="http://schemas.openxmlformats.org/officeDocument/2006/relationships/image" Target="media/image73.gif"/><Relationship Id="rId319" Type="http://schemas.openxmlformats.org/officeDocument/2006/relationships/image" Target="media/image101.jpeg"/><Relationship Id="rId470" Type="http://schemas.openxmlformats.org/officeDocument/2006/relationships/image" Target="media/image169.gif"/><Relationship Id="rId526" Type="http://schemas.openxmlformats.org/officeDocument/2006/relationships/image" Target="https://prod-prg-document-store-api.azurewebsites.net/api/DocumentObject/GetImageAsync?ImageId=40113698" TargetMode="External"/><Relationship Id="rId58" Type="http://schemas.openxmlformats.org/officeDocument/2006/relationships/hyperlink" Target="http://online.zakon.kz/Document/?doc_id=30083476" TargetMode="External"/><Relationship Id="rId123" Type="http://schemas.openxmlformats.org/officeDocument/2006/relationships/image" Target="media/image25.gif"/><Relationship Id="rId330" Type="http://schemas.openxmlformats.org/officeDocument/2006/relationships/image" Target="https://prod-prg-document-store-api.azurewebsites.net/api/DocumentObject/GetImageAsync?ImageId=40113608" TargetMode="External"/><Relationship Id="rId568" Type="http://schemas.openxmlformats.org/officeDocument/2006/relationships/hyperlink" Target="http://online.zakon.kz/Document/?doc_id=30083476" TargetMode="External"/><Relationship Id="rId165" Type="http://schemas.openxmlformats.org/officeDocument/2006/relationships/hyperlink" Target="http://online.zakon.kz/Document/?doc_id=30083476" TargetMode="External"/><Relationship Id="rId372" Type="http://schemas.openxmlformats.org/officeDocument/2006/relationships/image" Target="https://prod-prg-document-store-api.azurewebsites.net/api/DocumentObject/GetImageAsync?ImageId=40113626" TargetMode="External"/><Relationship Id="rId428" Type="http://schemas.openxmlformats.org/officeDocument/2006/relationships/image" Target="https://prod-prg-document-store-api.azurewebsites.net/api/DocumentObject/GetImageAsync?ImageId=40113651" TargetMode="External"/><Relationship Id="rId232" Type="http://schemas.openxmlformats.org/officeDocument/2006/relationships/image" Target="https://prod-prg-document-store-api.azurewebsites.net/api/DocumentObject/GetImageAsync?ImageId=40113568" TargetMode="External"/><Relationship Id="rId274" Type="http://schemas.openxmlformats.org/officeDocument/2006/relationships/image" Target="https://prod-prg-document-store-api.azurewebsites.net/api/DocumentObject/GetImageAsync?ImageId=40113580" TargetMode="External"/><Relationship Id="rId481" Type="http://schemas.openxmlformats.org/officeDocument/2006/relationships/image" Target="media/image174.gif"/><Relationship Id="rId27" Type="http://schemas.openxmlformats.org/officeDocument/2006/relationships/hyperlink" Target="http://online.zakon.kz/Document/?doc_id=30083476" TargetMode="External"/><Relationship Id="rId69" Type="http://schemas.openxmlformats.org/officeDocument/2006/relationships/hyperlink" Target="http://online.zakon.kz/Document/?doc_id=30083476" TargetMode="External"/><Relationship Id="rId134" Type="http://schemas.openxmlformats.org/officeDocument/2006/relationships/image" Target="media/image30.gif"/><Relationship Id="rId537" Type="http://schemas.openxmlformats.org/officeDocument/2006/relationships/image" Target="media/image202.gif"/><Relationship Id="rId579" Type="http://schemas.openxmlformats.org/officeDocument/2006/relationships/image" Target="media/image220.gif"/><Relationship Id="rId80" Type="http://schemas.openxmlformats.org/officeDocument/2006/relationships/hyperlink" Target="http://online.zakon.kz/Document/?doc_id=30083476" TargetMode="External"/><Relationship Id="rId155" Type="http://schemas.openxmlformats.org/officeDocument/2006/relationships/image" Target="https://prod-prg-document-store-api.azurewebsites.net/api/DocumentObject/GetImageAsync?ImageId=40113542" TargetMode="External"/><Relationship Id="rId176" Type="http://schemas.openxmlformats.org/officeDocument/2006/relationships/image" Target="media/image46.jpeg"/><Relationship Id="rId197" Type="http://schemas.openxmlformats.org/officeDocument/2006/relationships/hyperlink" Target="http://online.zakon.kz/Document/?doc_id=30083476" TargetMode="External"/><Relationship Id="rId341" Type="http://schemas.openxmlformats.org/officeDocument/2006/relationships/hyperlink" Target="http://online.zakon.kz/Document/?doc_id=30083476" TargetMode="External"/><Relationship Id="rId362" Type="http://schemas.openxmlformats.org/officeDocument/2006/relationships/image" Target="https://prod-prg-document-store-api.azurewebsites.net/api/DocumentObject/GetImageAsync?ImageId=40113622" TargetMode="External"/><Relationship Id="rId383" Type="http://schemas.openxmlformats.org/officeDocument/2006/relationships/image" Target="media/image130.gif"/><Relationship Id="rId418" Type="http://schemas.openxmlformats.org/officeDocument/2006/relationships/image" Target="https://prod-prg-document-store-api.azurewebsites.net/api/DocumentObject/GetImageAsync?ImageId=40113648" TargetMode="External"/><Relationship Id="rId439" Type="http://schemas.openxmlformats.org/officeDocument/2006/relationships/image" Target="https://prod-prg-document-store-api.azurewebsites.net/api/DocumentObject/GetImageAsync?ImageId=40113656" TargetMode="External"/><Relationship Id="rId590" Type="http://schemas.openxmlformats.org/officeDocument/2006/relationships/image" Target="https://prod-prg-document-store-api.azurewebsites.net/api/DocumentObject/GetImageAsync?ImageId=40113726" TargetMode="External"/><Relationship Id="rId604" Type="http://schemas.openxmlformats.org/officeDocument/2006/relationships/hyperlink" Target="http://online.zakon.kz/Document/?doc_id=30002414" TargetMode="External"/><Relationship Id="rId201" Type="http://schemas.openxmlformats.org/officeDocument/2006/relationships/image" Target="media/image56.gif"/><Relationship Id="rId222" Type="http://schemas.openxmlformats.org/officeDocument/2006/relationships/image" Target="media/image62.gif"/><Relationship Id="rId243" Type="http://schemas.openxmlformats.org/officeDocument/2006/relationships/hyperlink" Target="http://online.zakon.kz/Document/?doc_id=30083476" TargetMode="External"/><Relationship Id="rId264" Type="http://schemas.openxmlformats.org/officeDocument/2006/relationships/image" Target="https://prod-prg-document-store-api.azurewebsites.net/api/DocumentObject/GetImageAsync?ImageId=40113575" TargetMode="External"/><Relationship Id="rId285" Type="http://schemas.openxmlformats.org/officeDocument/2006/relationships/image" Target="media/image84.jpeg"/><Relationship Id="rId450" Type="http://schemas.openxmlformats.org/officeDocument/2006/relationships/hyperlink" Target="http://online.zakon.kz/Document/?doc_id=30083476" TargetMode="External"/><Relationship Id="rId471" Type="http://schemas.openxmlformats.org/officeDocument/2006/relationships/image" Target="https://prod-prg-document-store-api.azurewebsites.net/api/DocumentObject/GetImageAsync?ImageId=40113671" TargetMode="External"/><Relationship Id="rId506" Type="http://schemas.openxmlformats.org/officeDocument/2006/relationships/image" Target="https://prod-prg-document-store-api.azurewebsites.net/api/DocumentObject/GetImageAsync?ImageId=40113688" TargetMode="External"/><Relationship Id="rId17" Type="http://schemas.openxmlformats.org/officeDocument/2006/relationships/hyperlink" Target="http://online.zakon.kz/Document/?doc_id=30083476" TargetMode="External"/><Relationship Id="rId38" Type="http://schemas.openxmlformats.org/officeDocument/2006/relationships/hyperlink" Target="http://online.zakon.kz/Document/?doc_id=30083476" TargetMode="External"/><Relationship Id="rId59" Type="http://schemas.openxmlformats.org/officeDocument/2006/relationships/image" Target="media/image4.jpeg"/><Relationship Id="rId103" Type="http://schemas.openxmlformats.org/officeDocument/2006/relationships/hyperlink" Target="http://online.zakon.kz/Document/?doc_id=30001682" TargetMode="External"/><Relationship Id="rId124" Type="http://schemas.openxmlformats.org/officeDocument/2006/relationships/image" Target="https://prod-prg-document-store-api.azurewebsites.net/api/DocumentObject/GetImageAsync?ImageId=40113527" TargetMode="External"/><Relationship Id="rId310" Type="http://schemas.openxmlformats.org/officeDocument/2006/relationships/image" Target="https://prod-prg-document-store-api.azurewebsites.net/api/DocumentObject/GetImageAsync?ImageId=40113598" TargetMode="External"/><Relationship Id="rId492" Type="http://schemas.openxmlformats.org/officeDocument/2006/relationships/image" Target="https://prod-prg-document-store-api.azurewebsites.net/api/DocumentObject/GetImageAsync?ImageId=40113681" TargetMode="External"/><Relationship Id="rId527" Type="http://schemas.openxmlformats.org/officeDocument/2006/relationships/image" Target="media/image197.gif"/><Relationship Id="rId548" Type="http://schemas.openxmlformats.org/officeDocument/2006/relationships/image" Target="https://prod-prg-document-store-api.azurewebsites.net/api/DocumentObject/GetImageAsync?ImageId=40113709" TargetMode="External"/><Relationship Id="rId569" Type="http://schemas.openxmlformats.org/officeDocument/2006/relationships/image" Target="media/image215.gif"/><Relationship Id="rId70" Type="http://schemas.openxmlformats.org/officeDocument/2006/relationships/image" Target="media/image8.gif"/><Relationship Id="rId91" Type="http://schemas.openxmlformats.org/officeDocument/2006/relationships/hyperlink" Target="http://online.zakon.kz/Document/?doc_id=30001567" TargetMode="External"/><Relationship Id="rId145" Type="http://schemas.openxmlformats.org/officeDocument/2006/relationships/image" Target="https://prod-prg-document-store-api.azurewebsites.net/api/DocumentObject/GetImageAsync?ImageId=40113537" TargetMode="External"/><Relationship Id="rId166" Type="http://schemas.openxmlformats.org/officeDocument/2006/relationships/hyperlink" Target="http://online.zakon.kz/Document/?doc_id=30083476" TargetMode="External"/><Relationship Id="rId187" Type="http://schemas.openxmlformats.org/officeDocument/2006/relationships/hyperlink" Target="http://online.zakon.kz/Document/?doc_id=30083476" TargetMode="External"/><Relationship Id="rId331" Type="http://schemas.openxmlformats.org/officeDocument/2006/relationships/image" Target="media/image107.gif"/><Relationship Id="rId352" Type="http://schemas.openxmlformats.org/officeDocument/2006/relationships/image" Target="media/image117.jpeg"/><Relationship Id="rId373" Type="http://schemas.openxmlformats.org/officeDocument/2006/relationships/image" Target="media/image125.gif"/><Relationship Id="rId394" Type="http://schemas.openxmlformats.org/officeDocument/2006/relationships/image" Target="https://prod-prg-document-store-api.azurewebsites.net/api/DocumentObject/GetImageAsync?ImageId=40113637" TargetMode="External"/><Relationship Id="rId408" Type="http://schemas.openxmlformats.org/officeDocument/2006/relationships/image" Target="media/image142.gif"/><Relationship Id="rId429" Type="http://schemas.openxmlformats.org/officeDocument/2006/relationships/hyperlink" Target="http://online.zakon.kz/Document/?doc_id=30001682" TargetMode="External"/><Relationship Id="rId580" Type="http://schemas.openxmlformats.org/officeDocument/2006/relationships/image" Target="https://prod-prg-document-store-api.azurewebsites.net/api/DocumentObject/GetImageAsync?ImageId=40113722" TargetMode="External"/><Relationship Id="rId615" Type="http://schemas.openxmlformats.org/officeDocument/2006/relationships/header" Target="header2.xm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0002414" TargetMode="External"/><Relationship Id="rId233" Type="http://schemas.openxmlformats.org/officeDocument/2006/relationships/image" Target="media/image67.gif"/><Relationship Id="rId254" Type="http://schemas.openxmlformats.org/officeDocument/2006/relationships/hyperlink" Target="http://online.zakon.kz/Document/?doc_id=30022361" TargetMode="External"/><Relationship Id="rId440" Type="http://schemas.openxmlformats.org/officeDocument/2006/relationships/image" Target="media/image155.gif"/><Relationship Id="rId28" Type="http://schemas.openxmlformats.org/officeDocument/2006/relationships/hyperlink" Target="http://online.zakon.kz/Document/?doc_id=30083476" TargetMode="External"/><Relationship Id="rId49" Type="http://schemas.openxmlformats.org/officeDocument/2006/relationships/image" Target="media/image1.jpeg"/><Relationship Id="rId114" Type="http://schemas.openxmlformats.org/officeDocument/2006/relationships/image" Target="https://prod-prg-document-store-api.azurewebsites.net/api/DocumentObject/GetImageAsync?ImageId=40113523" TargetMode="External"/><Relationship Id="rId275" Type="http://schemas.openxmlformats.org/officeDocument/2006/relationships/image" Target="media/image79.jpeg"/><Relationship Id="rId296" Type="http://schemas.openxmlformats.org/officeDocument/2006/relationships/image" Target="https://prod-prg-document-store-api.azurewebsites.net/api/DocumentObject/GetImageAsync?ImageId=40113591" TargetMode="External"/><Relationship Id="rId300" Type="http://schemas.openxmlformats.org/officeDocument/2006/relationships/image" Target="https://prod-prg-document-store-api.azurewebsites.net/api/DocumentObject/GetImageAsync?ImageId=40113593" TargetMode="External"/><Relationship Id="rId461" Type="http://schemas.openxmlformats.org/officeDocument/2006/relationships/image" Target="https://prod-prg-document-store-api.azurewebsites.net/api/DocumentObject/GetImageAsync?ImageId=40113666" TargetMode="External"/><Relationship Id="rId482" Type="http://schemas.openxmlformats.org/officeDocument/2006/relationships/image" Target="https://prod-prg-document-store-api.azurewebsites.net/api/DocumentObject/GetImageAsync?ImageId=40113676" TargetMode="External"/><Relationship Id="rId517" Type="http://schemas.openxmlformats.org/officeDocument/2006/relationships/image" Target="media/image192.gif"/><Relationship Id="rId538" Type="http://schemas.openxmlformats.org/officeDocument/2006/relationships/image" Target="https://prod-prg-document-store-api.azurewebsites.net/api/DocumentObject/GetImageAsync?ImageId=40113704" TargetMode="External"/><Relationship Id="rId559" Type="http://schemas.openxmlformats.org/officeDocument/2006/relationships/hyperlink" Target="http://online.zakon.kz/Document/?doc_id=30083476" TargetMode="External"/><Relationship Id="rId60" Type="http://schemas.openxmlformats.org/officeDocument/2006/relationships/image" Target="https://prod-prg-document-store-api.azurewebsites.net/api/DocumentObject/GetImageAsync?ImageId=40113506" TargetMode="External"/><Relationship Id="rId81" Type="http://schemas.openxmlformats.org/officeDocument/2006/relationships/hyperlink" Target="http://online.zakon.kz/Document/?doc_id=30083476" TargetMode="External"/><Relationship Id="rId135" Type="http://schemas.openxmlformats.org/officeDocument/2006/relationships/image" Target="https://prod-prg-document-store-api.azurewebsites.net/api/DocumentObject/GetImageAsync?ImageId=40113532" TargetMode="External"/><Relationship Id="rId156" Type="http://schemas.openxmlformats.org/officeDocument/2006/relationships/image" Target="media/image41.gif"/><Relationship Id="rId177" Type="http://schemas.openxmlformats.org/officeDocument/2006/relationships/image" Target="https://prod-prg-document-store-api.azurewebsites.net/api/DocumentObject/GetImageAsync?ImageId=40113548" TargetMode="External"/><Relationship Id="rId198" Type="http://schemas.openxmlformats.org/officeDocument/2006/relationships/hyperlink" Target="http://online.zakon.kz/Document/?doc_id=30083476" TargetMode="External"/><Relationship Id="rId321" Type="http://schemas.openxmlformats.org/officeDocument/2006/relationships/image" Target="media/image102.jpeg"/><Relationship Id="rId342" Type="http://schemas.openxmlformats.org/officeDocument/2006/relationships/image" Target="media/image112.gif"/><Relationship Id="rId363" Type="http://schemas.openxmlformats.org/officeDocument/2006/relationships/image" Target="media/image121.gif"/><Relationship Id="rId384" Type="http://schemas.openxmlformats.org/officeDocument/2006/relationships/image" Target="https://prod-prg-document-store-api.azurewebsites.net/api/DocumentObject/GetImageAsync?ImageId=40113632" TargetMode="External"/><Relationship Id="rId419" Type="http://schemas.openxmlformats.org/officeDocument/2006/relationships/hyperlink" Target="http://online.zakon.kz/Document/?doc_id=30083476" TargetMode="External"/><Relationship Id="rId570" Type="http://schemas.openxmlformats.org/officeDocument/2006/relationships/image" Target="https://prod-prg-document-store-api.azurewebsites.net/api/DocumentObject/GetImageAsync?ImageId=40113717" TargetMode="External"/><Relationship Id="rId591" Type="http://schemas.openxmlformats.org/officeDocument/2006/relationships/image" Target="media/image225.gif"/><Relationship Id="rId605" Type="http://schemas.openxmlformats.org/officeDocument/2006/relationships/hyperlink" Target="http://online.zakon.kz/Document/?doc_id=30020365" TargetMode="External"/><Relationship Id="rId202" Type="http://schemas.openxmlformats.org/officeDocument/2006/relationships/image" Target="https://prod-prg-document-store-api.azurewebsites.net/api/DocumentObject/GetImageAsync?ImageId=40113558" TargetMode="External"/><Relationship Id="rId223" Type="http://schemas.openxmlformats.org/officeDocument/2006/relationships/image" Target="https://prod-prg-document-store-api.azurewebsites.net/api/DocumentObject/GetImageAsync?ImageId=40113564" TargetMode="External"/><Relationship Id="rId244" Type="http://schemas.openxmlformats.org/officeDocument/2006/relationships/hyperlink" Target="http://online.zakon.kz/Document/?doc_id=30083476" TargetMode="External"/><Relationship Id="rId430" Type="http://schemas.openxmlformats.org/officeDocument/2006/relationships/image" Target="media/image150.gif"/><Relationship Id="rId18" Type="http://schemas.openxmlformats.org/officeDocument/2006/relationships/hyperlink" Target="http://online.zakon.kz/Document/?doc_id=30083476" TargetMode="External"/><Relationship Id="rId39" Type="http://schemas.openxmlformats.org/officeDocument/2006/relationships/hyperlink" Target="http://online.zakon.kz/Document/?doc_id=30022361" TargetMode="External"/><Relationship Id="rId265" Type="http://schemas.openxmlformats.org/officeDocument/2006/relationships/image" Target="media/image74.jpeg"/><Relationship Id="rId286" Type="http://schemas.openxmlformats.org/officeDocument/2006/relationships/image" Target="https://prod-prg-document-store-api.azurewebsites.net/api/DocumentObject/GetImageAsync?ImageId=40113586" TargetMode="External"/><Relationship Id="rId451" Type="http://schemas.openxmlformats.org/officeDocument/2006/relationships/hyperlink" Target="http://online.zakon.kz/Document/?doc_id=30083476" TargetMode="External"/><Relationship Id="rId472" Type="http://schemas.openxmlformats.org/officeDocument/2006/relationships/image" Target="media/image170.gif"/><Relationship Id="rId493" Type="http://schemas.openxmlformats.org/officeDocument/2006/relationships/image" Target="media/image180.gif"/><Relationship Id="rId507" Type="http://schemas.openxmlformats.org/officeDocument/2006/relationships/image" Target="media/image187.gif"/><Relationship Id="rId528" Type="http://schemas.openxmlformats.org/officeDocument/2006/relationships/image" Target="https://prod-prg-document-store-api.azurewebsites.net/api/DocumentObject/GetImageAsync?ImageId=40113699" TargetMode="External"/><Relationship Id="rId549" Type="http://schemas.openxmlformats.org/officeDocument/2006/relationships/image" Target="media/image208.jpeg"/><Relationship Id="rId50" Type="http://schemas.openxmlformats.org/officeDocument/2006/relationships/image" Target="https://prod-prg-document-store-api.azurewebsites.net/api/DocumentObject/GetImageAsync?ImageId=40113503" TargetMode="External"/><Relationship Id="rId104" Type="http://schemas.openxmlformats.org/officeDocument/2006/relationships/hyperlink" Target="http://online.zakon.kz/Document/?doc_id=30002436" TargetMode="External"/><Relationship Id="rId125" Type="http://schemas.openxmlformats.org/officeDocument/2006/relationships/hyperlink" Target="http://online.zakon.kz/Document/?doc_id=30001682" TargetMode="External"/><Relationship Id="rId146" Type="http://schemas.openxmlformats.org/officeDocument/2006/relationships/image" Target="media/image36.gif"/><Relationship Id="rId167" Type="http://schemas.openxmlformats.org/officeDocument/2006/relationships/image" Target="media/image43.gif"/><Relationship Id="rId188" Type="http://schemas.openxmlformats.org/officeDocument/2006/relationships/image" Target="media/image51.gif"/><Relationship Id="rId311" Type="http://schemas.openxmlformats.org/officeDocument/2006/relationships/image" Target="media/image97.gif"/><Relationship Id="rId332" Type="http://schemas.openxmlformats.org/officeDocument/2006/relationships/image" Target="https://prod-prg-document-store-api.azurewebsites.net/api/DocumentObject/GetImageAsync?ImageId=40113609" TargetMode="External"/><Relationship Id="rId353" Type="http://schemas.openxmlformats.org/officeDocument/2006/relationships/image" Target="https://prod-prg-document-store-api.azurewebsites.net/api/DocumentObject/GetImageAsync?ImageId=40113619" TargetMode="External"/><Relationship Id="rId374" Type="http://schemas.openxmlformats.org/officeDocument/2006/relationships/image" Target="https://prod-prg-document-store-api.azurewebsites.net/api/DocumentObject/GetImageAsync?ImageId=40113627" TargetMode="External"/><Relationship Id="rId395" Type="http://schemas.openxmlformats.org/officeDocument/2006/relationships/image" Target="media/image136.gif"/><Relationship Id="rId409" Type="http://schemas.openxmlformats.org/officeDocument/2006/relationships/image" Target="https://prod-prg-document-store-api.azurewebsites.net/api/DocumentObject/GetImageAsync?ImageId=40113644" TargetMode="External"/><Relationship Id="rId560" Type="http://schemas.openxmlformats.org/officeDocument/2006/relationships/hyperlink" Target="http://online.zakon.kz/Document/?doc_id=30083476" TargetMode="External"/><Relationship Id="rId581" Type="http://schemas.openxmlformats.org/officeDocument/2006/relationships/image" Target="media/image221.gif"/><Relationship Id="rId71" Type="http://schemas.openxmlformats.org/officeDocument/2006/relationships/image" Target="https://prod-prg-document-store-api.azurewebsites.net/api/DocumentObject/GetImageAsync?ImageId=40113510" TargetMode="External"/><Relationship Id="rId92" Type="http://schemas.openxmlformats.org/officeDocument/2006/relationships/hyperlink" Target="http://online.zakon.kz/Document/?doc_id=30022361" TargetMode="External"/><Relationship Id="rId213" Type="http://schemas.openxmlformats.org/officeDocument/2006/relationships/hyperlink" Target="http://online.zakon.kz/Document/?doc_id=30002414" TargetMode="External"/><Relationship Id="rId234" Type="http://schemas.openxmlformats.org/officeDocument/2006/relationships/image" Target="https://prod-prg-document-store-api.azurewebsites.net/api/DocumentObject/GetImageAsync?ImageId=40113569" TargetMode="External"/><Relationship Id="rId420" Type="http://schemas.openxmlformats.org/officeDocument/2006/relationships/hyperlink" Target="http://online.zakon.kz/Document/?doc_id=30001682" TargetMode="External"/><Relationship Id="rId616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83476" TargetMode="External"/><Relationship Id="rId255" Type="http://schemas.openxmlformats.org/officeDocument/2006/relationships/hyperlink" Target="http://online.zakon.kz/Document/?doc_id=1046700" TargetMode="External"/><Relationship Id="rId276" Type="http://schemas.openxmlformats.org/officeDocument/2006/relationships/image" Target="https://prod-prg-document-store-api.azurewebsites.net/api/DocumentObject/GetImageAsync?ImageId=40113581" TargetMode="External"/><Relationship Id="rId297" Type="http://schemas.openxmlformats.org/officeDocument/2006/relationships/image" Target="media/image90.jpeg"/><Relationship Id="rId441" Type="http://schemas.openxmlformats.org/officeDocument/2006/relationships/image" Target="https://prod-prg-document-store-api.azurewebsites.net/api/DocumentObject/GetImageAsync?ImageId=40113657" TargetMode="External"/><Relationship Id="rId462" Type="http://schemas.openxmlformats.org/officeDocument/2006/relationships/image" Target="media/image165.gif"/><Relationship Id="rId483" Type="http://schemas.openxmlformats.org/officeDocument/2006/relationships/image" Target="media/image175.gif"/><Relationship Id="rId518" Type="http://schemas.openxmlformats.org/officeDocument/2006/relationships/image" Target="https://prod-prg-document-store-api.azurewebsites.net/api/DocumentObject/GetImageAsync?ImageId=40113694" TargetMode="External"/><Relationship Id="rId539" Type="http://schemas.openxmlformats.org/officeDocument/2006/relationships/image" Target="media/image203.gif"/><Relationship Id="rId40" Type="http://schemas.openxmlformats.org/officeDocument/2006/relationships/hyperlink" Target="http://online.zakon.kz/Document/?doc_id=30022361" TargetMode="External"/><Relationship Id="rId115" Type="http://schemas.openxmlformats.org/officeDocument/2006/relationships/image" Target="media/image22.gif"/><Relationship Id="rId136" Type="http://schemas.openxmlformats.org/officeDocument/2006/relationships/image" Target="media/image31.gif"/><Relationship Id="rId157" Type="http://schemas.openxmlformats.org/officeDocument/2006/relationships/image" Target="https://prod-prg-document-store-api.azurewebsites.net/api/DocumentObject/GetImageAsync?ImageId=40113543" TargetMode="External"/><Relationship Id="rId178" Type="http://schemas.openxmlformats.org/officeDocument/2006/relationships/image" Target="media/image47.gif"/><Relationship Id="rId301" Type="http://schemas.openxmlformats.org/officeDocument/2006/relationships/image" Target="media/image92.jpeg"/><Relationship Id="rId322" Type="http://schemas.openxmlformats.org/officeDocument/2006/relationships/image" Target="https://prod-prg-document-store-api.azurewebsites.net/api/DocumentObject/GetImageAsync?ImageId=40113604" TargetMode="External"/><Relationship Id="rId343" Type="http://schemas.openxmlformats.org/officeDocument/2006/relationships/image" Target="https://prod-prg-document-store-api.azurewebsites.net/api/DocumentObject/GetImageAsync?ImageId=40113614" TargetMode="External"/><Relationship Id="rId364" Type="http://schemas.openxmlformats.org/officeDocument/2006/relationships/image" Target="https://prod-prg-document-store-api.azurewebsites.net/api/DocumentObject/GetImageAsync?ImageId=40113623" TargetMode="External"/><Relationship Id="rId550" Type="http://schemas.openxmlformats.org/officeDocument/2006/relationships/image" Target="https://prod-prg-document-store-api.azurewebsites.net/api/DocumentObject/GetImageAsync?ImageId=40113710" TargetMode="External"/><Relationship Id="rId61" Type="http://schemas.openxmlformats.org/officeDocument/2006/relationships/image" Target="media/image5.jpeg"/><Relationship Id="rId82" Type="http://schemas.openxmlformats.org/officeDocument/2006/relationships/hyperlink" Target="http://online.zakon.kz/Document/?doc_id=30083476" TargetMode="External"/><Relationship Id="rId199" Type="http://schemas.openxmlformats.org/officeDocument/2006/relationships/image" Target="media/image55.gif"/><Relationship Id="rId203" Type="http://schemas.openxmlformats.org/officeDocument/2006/relationships/hyperlink" Target="http://online.zakon.kz/Document/?doc_id=30083476" TargetMode="External"/><Relationship Id="rId385" Type="http://schemas.openxmlformats.org/officeDocument/2006/relationships/image" Target="media/image131.gif"/><Relationship Id="rId571" Type="http://schemas.openxmlformats.org/officeDocument/2006/relationships/image" Target="media/image216.jpeg"/><Relationship Id="rId592" Type="http://schemas.openxmlformats.org/officeDocument/2006/relationships/image" Target="https://prod-prg-document-store-api.azurewebsites.net/api/DocumentObject/GetImageAsync?ImageId=40113727" TargetMode="External"/><Relationship Id="rId606" Type="http://schemas.openxmlformats.org/officeDocument/2006/relationships/hyperlink" Target="http://online.zakon.kz/Document/?doc_id=30008590" TargetMode="External"/><Relationship Id="rId19" Type="http://schemas.openxmlformats.org/officeDocument/2006/relationships/hyperlink" Target="http://online.zakon.kz/Document/?doc_id=30083476" TargetMode="External"/><Relationship Id="rId224" Type="http://schemas.openxmlformats.org/officeDocument/2006/relationships/image" Target="media/image63.gif"/><Relationship Id="rId245" Type="http://schemas.openxmlformats.org/officeDocument/2006/relationships/hyperlink" Target="http://online.zakon.kz/Document/?doc_id=30083476" TargetMode="External"/><Relationship Id="rId266" Type="http://schemas.openxmlformats.org/officeDocument/2006/relationships/image" Target="https://prod-prg-document-store-api.azurewebsites.net/api/DocumentObject/GetImageAsync?ImageId=40113576" TargetMode="External"/><Relationship Id="rId287" Type="http://schemas.openxmlformats.org/officeDocument/2006/relationships/image" Target="media/image85.gif"/><Relationship Id="rId410" Type="http://schemas.openxmlformats.org/officeDocument/2006/relationships/image" Target="media/image143.gif"/><Relationship Id="rId431" Type="http://schemas.openxmlformats.org/officeDocument/2006/relationships/image" Target="https://prod-prg-document-store-api.azurewebsites.net/api/DocumentObject/GetImageAsync?ImageId=40113652" TargetMode="External"/><Relationship Id="rId452" Type="http://schemas.openxmlformats.org/officeDocument/2006/relationships/image" Target="media/image160.gif"/><Relationship Id="rId473" Type="http://schemas.openxmlformats.org/officeDocument/2006/relationships/image" Target="https://prod-prg-document-store-api.azurewebsites.net/api/DocumentObject/GetImageAsync?ImageId=40113672" TargetMode="External"/><Relationship Id="rId494" Type="http://schemas.openxmlformats.org/officeDocument/2006/relationships/image" Target="https://prod-prg-document-store-api.azurewebsites.net/api/DocumentObject/GetImageAsync?ImageId=40113682" TargetMode="External"/><Relationship Id="rId508" Type="http://schemas.openxmlformats.org/officeDocument/2006/relationships/image" Target="https://prod-prg-document-store-api.azurewebsites.net/api/DocumentObject/GetImageAsync?ImageId=40113689" TargetMode="External"/><Relationship Id="rId529" Type="http://schemas.openxmlformats.org/officeDocument/2006/relationships/image" Target="media/image198.gif"/><Relationship Id="rId30" Type="http://schemas.openxmlformats.org/officeDocument/2006/relationships/hyperlink" Target="http://online.zakon.kz/Document/?doc_id=30022361" TargetMode="External"/><Relationship Id="rId105" Type="http://schemas.openxmlformats.org/officeDocument/2006/relationships/hyperlink" Target="http://online.zakon.kz/Document/?doc_id=30001684" TargetMode="External"/><Relationship Id="rId126" Type="http://schemas.openxmlformats.org/officeDocument/2006/relationships/image" Target="media/image26.jpeg"/><Relationship Id="rId147" Type="http://schemas.openxmlformats.org/officeDocument/2006/relationships/image" Target="https://prod-prg-document-store-api.azurewebsites.net/api/DocumentObject/GetImageAsync?ImageId=40113538" TargetMode="External"/><Relationship Id="rId168" Type="http://schemas.openxmlformats.org/officeDocument/2006/relationships/image" Target="https://prod-prg-document-store-api.azurewebsites.net/api/DocumentObject/GetImageAsync?ImageId=40113545" TargetMode="External"/><Relationship Id="rId312" Type="http://schemas.openxmlformats.org/officeDocument/2006/relationships/image" Target="https://prod-prg-document-store-api.azurewebsites.net/api/DocumentObject/GetImageAsync?ImageId=40113599" TargetMode="External"/><Relationship Id="rId333" Type="http://schemas.openxmlformats.org/officeDocument/2006/relationships/image" Target="media/image108.gif"/><Relationship Id="rId354" Type="http://schemas.openxmlformats.org/officeDocument/2006/relationships/image" Target="media/image118.jpeg"/><Relationship Id="rId540" Type="http://schemas.openxmlformats.org/officeDocument/2006/relationships/image" Target="https://prod-prg-document-store-api.azurewebsites.net/api/DocumentObject/GetImageAsync?ImageId=40113705" TargetMode="External"/><Relationship Id="rId51" Type="http://schemas.openxmlformats.org/officeDocument/2006/relationships/image" Target="media/image2.jpeg"/><Relationship Id="rId72" Type="http://schemas.openxmlformats.org/officeDocument/2006/relationships/image" Target="media/image9.jpeg"/><Relationship Id="rId93" Type="http://schemas.openxmlformats.org/officeDocument/2006/relationships/hyperlink" Target="http://online.zakon.kz/Document/?doc_id=30022361" TargetMode="External"/><Relationship Id="rId189" Type="http://schemas.openxmlformats.org/officeDocument/2006/relationships/image" Target="https://prod-prg-document-store-api.azurewebsites.net/api/DocumentObject/GetImageAsync?ImageId=40113553" TargetMode="External"/><Relationship Id="rId375" Type="http://schemas.openxmlformats.org/officeDocument/2006/relationships/image" Target="media/image126.gif"/><Relationship Id="rId396" Type="http://schemas.openxmlformats.org/officeDocument/2006/relationships/image" Target="https://prod-prg-document-store-api.azurewebsites.net/api/DocumentObject/GetImageAsync?ImageId=40113638" TargetMode="External"/><Relationship Id="rId561" Type="http://schemas.openxmlformats.org/officeDocument/2006/relationships/image" Target="media/image212.gif"/><Relationship Id="rId582" Type="http://schemas.openxmlformats.org/officeDocument/2006/relationships/image" Target="https://prod-prg-document-store-api.azurewebsites.net/api/DocumentObject/GetImageAsync?ImageId=40113723" TargetMode="External"/><Relationship Id="rId617" Type="http://schemas.openxmlformats.org/officeDocument/2006/relationships/footer" Target="footer2.xm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022361" TargetMode="External"/><Relationship Id="rId235" Type="http://schemas.openxmlformats.org/officeDocument/2006/relationships/image" Target="media/image68.gif"/><Relationship Id="rId256" Type="http://schemas.openxmlformats.org/officeDocument/2006/relationships/image" Target="media/image71.jpeg"/><Relationship Id="rId277" Type="http://schemas.openxmlformats.org/officeDocument/2006/relationships/image" Target="media/image80.jpeg"/><Relationship Id="rId298" Type="http://schemas.openxmlformats.org/officeDocument/2006/relationships/image" Target="https://prod-prg-document-store-api.azurewebsites.net/api/DocumentObject/GetImageAsync?ImageId=40113592" TargetMode="External"/><Relationship Id="rId400" Type="http://schemas.openxmlformats.org/officeDocument/2006/relationships/image" Target="media/image138.gif"/><Relationship Id="rId421" Type="http://schemas.openxmlformats.org/officeDocument/2006/relationships/image" Target="media/image147.gif"/><Relationship Id="rId442" Type="http://schemas.openxmlformats.org/officeDocument/2006/relationships/image" Target="media/image156.jpeg"/><Relationship Id="rId463" Type="http://schemas.openxmlformats.org/officeDocument/2006/relationships/image" Target="https://prod-prg-document-store-api.azurewebsites.net/api/DocumentObject/GetImageAsync?ImageId=40113667" TargetMode="External"/><Relationship Id="rId484" Type="http://schemas.openxmlformats.org/officeDocument/2006/relationships/image" Target="https://prod-prg-document-store-api.azurewebsites.net/api/DocumentObject/GetImageAsync?ImageId=40113677" TargetMode="External"/><Relationship Id="rId519" Type="http://schemas.openxmlformats.org/officeDocument/2006/relationships/image" Target="media/image193.gif"/><Relationship Id="rId116" Type="http://schemas.openxmlformats.org/officeDocument/2006/relationships/image" Target="https://prod-prg-document-store-api.azurewebsites.net/api/DocumentObject/GetImageAsync?ImageId=40113524" TargetMode="External"/><Relationship Id="rId137" Type="http://schemas.openxmlformats.org/officeDocument/2006/relationships/image" Target="https://prod-prg-document-store-api.azurewebsites.net/api/DocumentObject/GetImageAsync?ImageId=40113533" TargetMode="External"/><Relationship Id="rId158" Type="http://schemas.openxmlformats.org/officeDocument/2006/relationships/hyperlink" Target="http://online.zakon.kz/Document/?doc_id=30083476" TargetMode="External"/><Relationship Id="rId302" Type="http://schemas.openxmlformats.org/officeDocument/2006/relationships/image" Target="https://prod-prg-document-store-api.azurewebsites.net/api/DocumentObject/GetImageAsync?ImageId=40113594" TargetMode="External"/><Relationship Id="rId323" Type="http://schemas.openxmlformats.org/officeDocument/2006/relationships/image" Target="media/image103.gif"/><Relationship Id="rId344" Type="http://schemas.openxmlformats.org/officeDocument/2006/relationships/image" Target="media/image113.gif"/><Relationship Id="rId530" Type="http://schemas.openxmlformats.org/officeDocument/2006/relationships/image" Target="https://prod-prg-document-store-api.azurewebsites.net/api/DocumentObject/GetImageAsync?ImageId=40113700" TargetMode="External"/><Relationship Id="rId20" Type="http://schemas.openxmlformats.org/officeDocument/2006/relationships/hyperlink" Target="http://online.zakon.kz/Document/?doc_id=30083476" TargetMode="External"/><Relationship Id="rId41" Type="http://schemas.openxmlformats.org/officeDocument/2006/relationships/hyperlink" Target="http://online.zakon.kz/Document/?doc_id=30022361" TargetMode="External"/><Relationship Id="rId62" Type="http://schemas.openxmlformats.org/officeDocument/2006/relationships/image" Target="https://prod-prg-document-store-api.azurewebsites.net/api/DocumentObject/GetImageAsync?ImageId=40113507" TargetMode="External"/><Relationship Id="rId83" Type="http://schemas.openxmlformats.org/officeDocument/2006/relationships/image" Target="media/image13.jpeg"/><Relationship Id="rId179" Type="http://schemas.openxmlformats.org/officeDocument/2006/relationships/image" Target="https://prod-prg-document-store-api.azurewebsites.net/api/DocumentObject/GetImageAsync?ImageId=40113549" TargetMode="External"/><Relationship Id="rId365" Type="http://schemas.openxmlformats.org/officeDocument/2006/relationships/image" Target="media/image122.gif"/><Relationship Id="rId386" Type="http://schemas.openxmlformats.org/officeDocument/2006/relationships/image" Target="https://prod-prg-document-store-api.azurewebsites.net/api/DocumentObject/GetImageAsync?ImageId=40113633" TargetMode="External"/><Relationship Id="rId551" Type="http://schemas.openxmlformats.org/officeDocument/2006/relationships/image" Target="media/image209.gif"/><Relationship Id="rId572" Type="http://schemas.openxmlformats.org/officeDocument/2006/relationships/image" Target="https://prod-prg-document-store-api.azurewebsites.net/api/DocumentObject/GetImageAsync?ImageId=40113718" TargetMode="External"/><Relationship Id="rId593" Type="http://schemas.openxmlformats.org/officeDocument/2006/relationships/hyperlink" Target="http://online.zakon.kz/Document/?doc_id=30083476" TargetMode="External"/><Relationship Id="rId607" Type="http://schemas.openxmlformats.org/officeDocument/2006/relationships/hyperlink" Target="http://online.zakon.kz/Document/?doc_id=1046700" TargetMode="External"/><Relationship Id="rId190" Type="http://schemas.openxmlformats.org/officeDocument/2006/relationships/image" Target="media/image52.gif"/><Relationship Id="rId204" Type="http://schemas.openxmlformats.org/officeDocument/2006/relationships/hyperlink" Target="http://online.zakon.kz/Document/?doc_id=30083476" TargetMode="External"/><Relationship Id="rId225" Type="http://schemas.openxmlformats.org/officeDocument/2006/relationships/image" Target="https://prod-prg-document-store-api.azurewebsites.net/api/DocumentObject/GetImageAsync?ImageId=40113565" TargetMode="External"/><Relationship Id="rId246" Type="http://schemas.openxmlformats.org/officeDocument/2006/relationships/hyperlink" Target="http://online.zakon.kz/Document/?doc_id=30083476" TargetMode="External"/><Relationship Id="rId267" Type="http://schemas.openxmlformats.org/officeDocument/2006/relationships/image" Target="media/image75.gif"/><Relationship Id="rId288" Type="http://schemas.openxmlformats.org/officeDocument/2006/relationships/image" Target="https://prod-prg-document-store-api.azurewebsites.net/api/DocumentObject/GetImageAsync?ImageId=40113587" TargetMode="External"/><Relationship Id="rId411" Type="http://schemas.openxmlformats.org/officeDocument/2006/relationships/image" Target="https://prod-prg-document-store-api.azurewebsites.net/api/DocumentObject/GetImageAsync?ImageId=40113645" TargetMode="External"/><Relationship Id="rId432" Type="http://schemas.openxmlformats.org/officeDocument/2006/relationships/image" Target="media/image151.gif"/><Relationship Id="rId453" Type="http://schemas.openxmlformats.org/officeDocument/2006/relationships/image" Target="https://prod-prg-document-store-api.azurewebsites.net/api/DocumentObject/GetImageAsync?ImageId=40113662" TargetMode="External"/><Relationship Id="rId474" Type="http://schemas.openxmlformats.org/officeDocument/2006/relationships/hyperlink" Target="http://online.zakon.kz/Document/?doc_id=30002417" TargetMode="External"/><Relationship Id="rId509" Type="http://schemas.openxmlformats.org/officeDocument/2006/relationships/image" Target="media/image188.gif"/><Relationship Id="rId106" Type="http://schemas.openxmlformats.org/officeDocument/2006/relationships/hyperlink" Target="http://online.zakon.kz/Document/?doc_id=30083476" TargetMode="External"/><Relationship Id="rId127" Type="http://schemas.openxmlformats.org/officeDocument/2006/relationships/image" Target="https://prod-prg-document-store-api.azurewebsites.net/api/DocumentObject/GetImageAsync?ImageId=40113528" TargetMode="External"/><Relationship Id="rId313" Type="http://schemas.openxmlformats.org/officeDocument/2006/relationships/image" Target="media/image98.gif"/><Relationship Id="rId495" Type="http://schemas.openxmlformats.org/officeDocument/2006/relationships/image" Target="media/image181.gif"/><Relationship Id="rId10" Type="http://schemas.openxmlformats.org/officeDocument/2006/relationships/hyperlink" Target="http://online.zakon.kz/Document/?doc_id=30083476" TargetMode="External"/><Relationship Id="rId31" Type="http://schemas.openxmlformats.org/officeDocument/2006/relationships/hyperlink" Target="http://online.zakon.kz/Document/?doc_id=30083476" TargetMode="External"/><Relationship Id="rId52" Type="http://schemas.openxmlformats.org/officeDocument/2006/relationships/image" Target="https://prod-prg-document-store-api.azurewebsites.net/api/DocumentObject/GetImageAsync?ImageId=40113504" TargetMode="External"/><Relationship Id="rId73" Type="http://schemas.openxmlformats.org/officeDocument/2006/relationships/image" Target="https://prod-prg-document-store-api.azurewebsites.net/api/DocumentObject/GetImageAsync?ImageId=40113511" TargetMode="External"/><Relationship Id="rId94" Type="http://schemas.openxmlformats.org/officeDocument/2006/relationships/image" Target="media/image17.gif"/><Relationship Id="rId148" Type="http://schemas.openxmlformats.org/officeDocument/2006/relationships/image" Target="media/image37.gif"/><Relationship Id="rId169" Type="http://schemas.openxmlformats.org/officeDocument/2006/relationships/hyperlink" Target="http://online.zakon.kz/Document/?doc_id=30083476" TargetMode="External"/><Relationship Id="rId334" Type="http://schemas.openxmlformats.org/officeDocument/2006/relationships/image" Target="https://prod-prg-document-store-api.azurewebsites.net/api/DocumentObject/GetImageAsync?ImageId=40113610" TargetMode="External"/><Relationship Id="rId355" Type="http://schemas.openxmlformats.org/officeDocument/2006/relationships/image" Target="https://prod-prg-document-store-api.azurewebsites.net/api/DocumentObject/GetImageAsync?ImageId=40113620" TargetMode="External"/><Relationship Id="rId376" Type="http://schemas.openxmlformats.org/officeDocument/2006/relationships/image" Target="https://prod-prg-document-store-api.azurewebsites.net/api/DocumentObject/GetImageAsync?ImageId=40113628" TargetMode="External"/><Relationship Id="rId397" Type="http://schemas.openxmlformats.org/officeDocument/2006/relationships/image" Target="media/image137.gif"/><Relationship Id="rId520" Type="http://schemas.openxmlformats.org/officeDocument/2006/relationships/image" Target="https://prod-prg-document-store-api.azurewebsites.net/api/DocumentObject/GetImageAsync?ImageId=40113695" TargetMode="External"/><Relationship Id="rId541" Type="http://schemas.openxmlformats.org/officeDocument/2006/relationships/image" Target="media/image204.gif"/><Relationship Id="rId562" Type="http://schemas.openxmlformats.org/officeDocument/2006/relationships/image" Target="https://prod-prg-document-store-api.azurewebsites.net/api/DocumentObject/GetImageAsync?ImageId=40113714" TargetMode="External"/><Relationship Id="rId583" Type="http://schemas.openxmlformats.org/officeDocument/2006/relationships/image" Target="media/image222.jpeg"/><Relationship Id="rId618" Type="http://schemas.openxmlformats.org/officeDocument/2006/relationships/header" Target="header3.xml"/><Relationship Id="rId4" Type="http://schemas.openxmlformats.org/officeDocument/2006/relationships/footnotes" Target="footnotes.xml"/><Relationship Id="rId180" Type="http://schemas.openxmlformats.org/officeDocument/2006/relationships/image" Target="media/image48.gif"/><Relationship Id="rId215" Type="http://schemas.openxmlformats.org/officeDocument/2006/relationships/image" Target="media/image60.gif"/><Relationship Id="rId236" Type="http://schemas.openxmlformats.org/officeDocument/2006/relationships/image" Target="https://prod-prg-document-store-api.azurewebsites.net/api/DocumentObject/GetImageAsync?ImageId=40113570" TargetMode="External"/><Relationship Id="rId257" Type="http://schemas.openxmlformats.org/officeDocument/2006/relationships/image" Target="https://prod-prg-document-store-api.azurewebsites.net/api/DocumentObject/GetImageAsync?ImageId=40113573" TargetMode="External"/><Relationship Id="rId278" Type="http://schemas.openxmlformats.org/officeDocument/2006/relationships/image" Target="https://prod-prg-document-store-api.azurewebsites.net/api/DocumentObject/GetImageAsync?ImageId=40113582" TargetMode="External"/><Relationship Id="rId401" Type="http://schemas.openxmlformats.org/officeDocument/2006/relationships/image" Target="https://prod-prg-document-store-api.azurewebsites.net/api/DocumentObject/GetImageAsync?ImageId=40113640" TargetMode="External"/><Relationship Id="rId422" Type="http://schemas.openxmlformats.org/officeDocument/2006/relationships/image" Target="https://prod-prg-document-store-api.azurewebsites.net/api/DocumentObject/GetImageAsync?ImageId=40113649" TargetMode="External"/><Relationship Id="rId443" Type="http://schemas.openxmlformats.org/officeDocument/2006/relationships/image" Target="https://prod-prg-document-store-api.azurewebsites.net/api/DocumentObject/GetImageAsync?ImageId=40113658" TargetMode="External"/><Relationship Id="rId464" Type="http://schemas.openxmlformats.org/officeDocument/2006/relationships/image" Target="media/image166.gif"/><Relationship Id="rId303" Type="http://schemas.openxmlformats.org/officeDocument/2006/relationships/image" Target="media/image93.jpeg"/><Relationship Id="rId485" Type="http://schemas.openxmlformats.org/officeDocument/2006/relationships/image" Target="media/image176.gif"/><Relationship Id="rId42" Type="http://schemas.openxmlformats.org/officeDocument/2006/relationships/hyperlink" Target="http://online.zakon.kz/Document/?doc_id=30022361" TargetMode="External"/><Relationship Id="rId84" Type="http://schemas.openxmlformats.org/officeDocument/2006/relationships/image" Target="https://prod-prg-document-store-api.azurewebsites.net/api/DocumentObject/GetImageAsync?ImageId=40113515" TargetMode="External"/><Relationship Id="rId138" Type="http://schemas.openxmlformats.org/officeDocument/2006/relationships/image" Target="media/image32.gif"/><Relationship Id="rId345" Type="http://schemas.openxmlformats.org/officeDocument/2006/relationships/image" Target="https://prod-prg-document-store-api.azurewebsites.net/api/DocumentObject/GetImageAsync?ImageId=40113615" TargetMode="External"/><Relationship Id="rId387" Type="http://schemas.openxmlformats.org/officeDocument/2006/relationships/image" Target="media/image132.gif"/><Relationship Id="rId510" Type="http://schemas.openxmlformats.org/officeDocument/2006/relationships/image" Target="https://prod-prg-document-store-api.azurewebsites.net/api/DocumentObject/GetImageAsync?ImageId=40113690" TargetMode="External"/><Relationship Id="rId552" Type="http://schemas.openxmlformats.org/officeDocument/2006/relationships/image" Target="https://prod-prg-document-store-api.azurewebsites.net/api/DocumentObject/GetImageAsync?ImageId=40113711" TargetMode="External"/><Relationship Id="rId594" Type="http://schemas.openxmlformats.org/officeDocument/2006/relationships/image" Target="media/image226.gif"/><Relationship Id="rId608" Type="http://schemas.openxmlformats.org/officeDocument/2006/relationships/hyperlink" Target="http://online.zakon.kz/Document/?doc_id=30005938" TargetMode="External"/><Relationship Id="rId191" Type="http://schemas.openxmlformats.org/officeDocument/2006/relationships/image" Target="https://prod-prg-document-store-api.azurewebsites.net/api/DocumentObject/GetImageAsync?ImageId=40113554" TargetMode="External"/><Relationship Id="rId205" Type="http://schemas.openxmlformats.org/officeDocument/2006/relationships/image" Target="media/image57.gif"/><Relationship Id="rId247" Type="http://schemas.openxmlformats.org/officeDocument/2006/relationships/hyperlink" Target="http://online.zakon.kz/Document/?doc_id=30083476" TargetMode="External"/><Relationship Id="rId412" Type="http://schemas.openxmlformats.org/officeDocument/2006/relationships/image" Target="media/image144.gif"/><Relationship Id="rId107" Type="http://schemas.openxmlformats.org/officeDocument/2006/relationships/hyperlink" Target="http://online.zakon.kz/Document/?doc_id=30001682" TargetMode="External"/><Relationship Id="rId289" Type="http://schemas.openxmlformats.org/officeDocument/2006/relationships/image" Target="media/image86.jpeg"/><Relationship Id="rId454" Type="http://schemas.openxmlformats.org/officeDocument/2006/relationships/image" Target="media/image161.gif"/><Relationship Id="rId496" Type="http://schemas.openxmlformats.org/officeDocument/2006/relationships/image" Target="https://prod-prg-document-store-api.azurewebsites.net/api/DocumentObject/GetImageAsync?ImageId=40113683" TargetMode="External"/><Relationship Id="rId11" Type="http://schemas.openxmlformats.org/officeDocument/2006/relationships/hyperlink" Target="http://online.zakon.kz/Document/?doc_id=30083476" TargetMode="External"/><Relationship Id="rId53" Type="http://schemas.openxmlformats.org/officeDocument/2006/relationships/hyperlink" Target="http://online.zakon.kz/Document/?doc_id=30022361" TargetMode="External"/><Relationship Id="rId149" Type="http://schemas.openxmlformats.org/officeDocument/2006/relationships/image" Target="https://prod-prg-document-store-api.azurewebsites.net/api/DocumentObject/GetImageAsync?ImageId=40113539" TargetMode="External"/><Relationship Id="rId314" Type="http://schemas.openxmlformats.org/officeDocument/2006/relationships/image" Target="https://prod-prg-document-store-api.azurewebsites.net/api/DocumentObject/GetImageAsync?ImageId=40113600" TargetMode="External"/><Relationship Id="rId356" Type="http://schemas.openxmlformats.org/officeDocument/2006/relationships/hyperlink" Target="http://online.zakon.kz/Document/?doc_id=30083476" TargetMode="External"/><Relationship Id="rId398" Type="http://schemas.openxmlformats.org/officeDocument/2006/relationships/image" Target="https://prod-prg-document-store-api.azurewebsites.net/api/DocumentObject/GetImageAsync?ImageId=40113639" TargetMode="External"/><Relationship Id="rId521" Type="http://schemas.openxmlformats.org/officeDocument/2006/relationships/image" Target="media/image194.gif"/><Relationship Id="rId563" Type="http://schemas.openxmlformats.org/officeDocument/2006/relationships/image" Target="media/image213.gif"/><Relationship Id="rId619" Type="http://schemas.openxmlformats.org/officeDocument/2006/relationships/footer" Target="footer3.xml"/><Relationship Id="rId95" Type="http://schemas.openxmlformats.org/officeDocument/2006/relationships/image" Target="https://prod-prg-document-store-api.azurewebsites.net/api/DocumentObject/GetImageAsync?ImageId=40113519" TargetMode="External"/><Relationship Id="rId160" Type="http://schemas.openxmlformats.org/officeDocument/2006/relationships/image" Target="media/image42.gif"/><Relationship Id="rId216" Type="http://schemas.openxmlformats.org/officeDocument/2006/relationships/image" Target="https://prod-prg-document-store-api.azurewebsites.net/api/DocumentObject/GetImageAsync?ImageId=40113562" TargetMode="External"/><Relationship Id="rId423" Type="http://schemas.openxmlformats.org/officeDocument/2006/relationships/image" Target="media/image148.gif"/><Relationship Id="rId258" Type="http://schemas.openxmlformats.org/officeDocument/2006/relationships/image" Target="media/image72.jpeg"/><Relationship Id="rId465" Type="http://schemas.openxmlformats.org/officeDocument/2006/relationships/image" Target="https://prod-prg-document-store-api.azurewebsites.net/api/DocumentObject/GetImageAsync?ImageId=40113668" TargetMode="External"/><Relationship Id="rId22" Type="http://schemas.openxmlformats.org/officeDocument/2006/relationships/hyperlink" Target="http://online.zakon.kz/Document/?doc_id=30083476" TargetMode="External"/><Relationship Id="rId64" Type="http://schemas.openxmlformats.org/officeDocument/2006/relationships/image" Target="https://prod-prg-document-store-api.azurewebsites.net/api/DocumentObject/GetImageAsync?ImageId=40113508" TargetMode="External"/><Relationship Id="rId118" Type="http://schemas.openxmlformats.org/officeDocument/2006/relationships/image" Target="media/image23.gif"/><Relationship Id="rId325" Type="http://schemas.openxmlformats.org/officeDocument/2006/relationships/image" Target="media/image104.gif"/><Relationship Id="rId367" Type="http://schemas.openxmlformats.org/officeDocument/2006/relationships/hyperlink" Target="http://online.zakon.kz/Document/?doc_id=30001682" TargetMode="External"/><Relationship Id="rId532" Type="http://schemas.openxmlformats.org/officeDocument/2006/relationships/image" Target="https://prod-prg-document-store-api.azurewebsites.net/api/DocumentObject/GetImageAsync?ImageId=40113701" TargetMode="External"/><Relationship Id="rId574" Type="http://schemas.openxmlformats.org/officeDocument/2006/relationships/image" Target="https://prod-prg-document-store-api.azurewebsites.net/api/DocumentObject/GetImageAsync?ImageId=40113719" TargetMode="External"/><Relationship Id="rId171" Type="http://schemas.openxmlformats.org/officeDocument/2006/relationships/image" Target="media/image44.gif"/><Relationship Id="rId227" Type="http://schemas.openxmlformats.org/officeDocument/2006/relationships/image" Target="media/image64.gif"/><Relationship Id="rId269" Type="http://schemas.openxmlformats.org/officeDocument/2006/relationships/image" Target="media/image76.jpeg"/><Relationship Id="rId434" Type="http://schemas.openxmlformats.org/officeDocument/2006/relationships/image" Target="media/image152.gif"/><Relationship Id="rId476" Type="http://schemas.openxmlformats.org/officeDocument/2006/relationships/image" Target="https://prod-prg-document-store-api.azurewebsites.net/api/DocumentObject/GetImageAsync?ImageId=40113673" TargetMode="External"/><Relationship Id="rId33" Type="http://schemas.openxmlformats.org/officeDocument/2006/relationships/hyperlink" Target="http://online.zakon.kz/Document/?doc_id=30022361" TargetMode="External"/><Relationship Id="rId129" Type="http://schemas.openxmlformats.org/officeDocument/2006/relationships/image" Target="https://prod-prg-document-store-api.azurewebsites.net/api/DocumentObject/GetImageAsync?ImageId=40113529" TargetMode="External"/><Relationship Id="rId280" Type="http://schemas.openxmlformats.org/officeDocument/2006/relationships/image" Target="https://prod-prg-document-store-api.azurewebsites.net/api/DocumentObject/GetImageAsync?ImageId=40113583" TargetMode="External"/><Relationship Id="rId336" Type="http://schemas.openxmlformats.org/officeDocument/2006/relationships/image" Target="https://prod-prg-document-store-api.azurewebsites.net/api/DocumentObject/GetImageAsync?ImageId=40113611" TargetMode="External"/><Relationship Id="rId501" Type="http://schemas.openxmlformats.org/officeDocument/2006/relationships/image" Target="media/image184.gif"/><Relationship Id="rId543" Type="http://schemas.openxmlformats.org/officeDocument/2006/relationships/image" Target="media/image205.gif"/><Relationship Id="rId75" Type="http://schemas.openxmlformats.org/officeDocument/2006/relationships/image" Target="https://prod-prg-document-store-api.azurewebsites.net/api/DocumentObject/GetImageAsync?ImageId=40113512" TargetMode="External"/><Relationship Id="rId140" Type="http://schemas.openxmlformats.org/officeDocument/2006/relationships/image" Target="media/image33.gif"/><Relationship Id="rId182" Type="http://schemas.openxmlformats.org/officeDocument/2006/relationships/hyperlink" Target="http://online.zakon.kz/Document/?doc_id=30083476" TargetMode="External"/><Relationship Id="rId378" Type="http://schemas.openxmlformats.org/officeDocument/2006/relationships/image" Target="https://prod-prg-document-store-api.azurewebsites.net/api/DocumentObject/GetImageAsync?ImageId=40113629" TargetMode="External"/><Relationship Id="rId403" Type="http://schemas.openxmlformats.org/officeDocument/2006/relationships/image" Target="https://prod-prg-document-store-api.azurewebsites.net/api/DocumentObject/GetImageAsync?ImageId=40113641" TargetMode="External"/><Relationship Id="rId585" Type="http://schemas.openxmlformats.org/officeDocument/2006/relationships/image" Target="media/image223.jpeg"/><Relationship Id="rId6" Type="http://schemas.openxmlformats.org/officeDocument/2006/relationships/hyperlink" Target="http://online.zakon.kz/Document/?doc_id=30083476" TargetMode="External"/><Relationship Id="rId238" Type="http://schemas.openxmlformats.org/officeDocument/2006/relationships/image" Target="https://prod-prg-document-store-api.azurewebsites.net/api/DocumentObject/GetImageAsync?ImageId=40113571" TargetMode="External"/><Relationship Id="rId445" Type="http://schemas.openxmlformats.org/officeDocument/2006/relationships/image" Target="https://prod-prg-document-store-api.azurewebsites.net/api/DocumentObject/GetImageAsync?ImageId=40113659" TargetMode="External"/><Relationship Id="rId487" Type="http://schemas.openxmlformats.org/officeDocument/2006/relationships/image" Target="media/image177.gif"/><Relationship Id="rId610" Type="http://schemas.openxmlformats.org/officeDocument/2006/relationships/hyperlink" Target="http://online.zakon.kz/Document/?doc_id=30002356" TargetMode="External"/><Relationship Id="rId291" Type="http://schemas.openxmlformats.org/officeDocument/2006/relationships/image" Target="media/image87.jpeg"/><Relationship Id="rId305" Type="http://schemas.openxmlformats.org/officeDocument/2006/relationships/image" Target="media/image94.gif"/><Relationship Id="rId347" Type="http://schemas.openxmlformats.org/officeDocument/2006/relationships/image" Target="https://prod-prg-document-store-api.azurewebsites.net/api/DocumentObject/GetImageAsync?ImageId=40113616" TargetMode="External"/><Relationship Id="rId512" Type="http://schemas.openxmlformats.org/officeDocument/2006/relationships/image" Target="https://prod-prg-document-store-api.azurewebsites.net/api/DocumentObject/GetImageAsync?ImageId=40113691" TargetMode="External"/><Relationship Id="rId44" Type="http://schemas.openxmlformats.org/officeDocument/2006/relationships/hyperlink" Target="http://online.zakon.kz/Document/?doc_id=30002414" TargetMode="External"/><Relationship Id="rId86" Type="http://schemas.openxmlformats.org/officeDocument/2006/relationships/image" Target="https://prod-prg-document-store-api.azurewebsites.net/api/DocumentObject/GetImageAsync?ImageId=40113516" TargetMode="External"/><Relationship Id="rId151" Type="http://schemas.openxmlformats.org/officeDocument/2006/relationships/image" Target="https://prod-prg-document-store-api.azurewebsites.net/api/DocumentObject/GetImageAsync?ImageId=40113540" TargetMode="External"/><Relationship Id="rId389" Type="http://schemas.openxmlformats.org/officeDocument/2006/relationships/image" Target="media/image133.gif"/><Relationship Id="rId554" Type="http://schemas.openxmlformats.org/officeDocument/2006/relationships/image" Target="https://prod-prg-document-store-api.azurewebsites.net/api/DocumentObject/GetImageAsync?ImageId=40113712" TargetMode="External"/><Relationship Id="rId596" Type="http://schemas.openxmlformats.org/officeDocument/2006/relationships/image" Target="media/image227.gif"/><Relationship Id="rId193" Type="http://schemas.openxmlformats.org/officeDocument/2006/relationships/image" Target="https://prod-prg-document-store-api.azurewebsites.net/api/DocumentObject/GetImageAsync?ImageId=40113555" TargetMode="External"/><Relationship Id="rId207" Type="http://schemas.openxmlformats.org/officeDocument/2006/relationships/hyperlink" Target="http://online.zakon.kz/Document/?doc_id=30083476" TargetMode="External"/><Relationship Id="rId249" Type="http://schemas.openxmlformats.org/officeDocument/2006/relationships/hyperlink" Target="http://online.zakon.kz/Document/?doc_id=30083476" TargetMode="External"/><Relationship Id="rId414" Type="http://schemas.openxmlformats.org/officeDocument/2006/relationships/hyperlink" Target="http://online.zakon.kz/Document/?doc_id=30083476" TargetMode="External"/><Relationship Id="rId456" Type="http://schemas.openxmlformats.org/officeDocument/2006/relationships/image" Target="media/image162.gif"/><Relationship Id="rId498" Type="http://schemas.openxmlformats.org/officeDocument/2006/relationships/image" Target="https://prod-prg-document-store-api.azurewebsites.net/api/DocumentObject/GetImageAsync?ImageId=40113684" TargetMode="External"/><Relationship Id="rId621" Type="http://schemas.openxmlformats.org/officeDocument/2006/relationships/theme" Target="theme/theme1.xml"/><Relationship Id="rId13" Type="http://schemas.openxmlformats.org/officeDocument/2006/relationships/hyperlink" Target="http://online.zakon.kz/Document/?doc_id=30083476" TargetMode="External"/><Relationship Id="rId109" Type="http://schemas.openxmlformats.org/officeDocument/2006/relationships/image" Target="media/image19.gif"/><Relationship Id="rId260" Type="http://schemas.openxmlformats.org/officeDocument/2006/relationships/hyperlink" Target="http://online.zakon.kz/Document/?doc_id=30022361" TargetMode="External"/><Relationship Id="rId316" Type="http://schemas.openxmlformats.org/officeDocument/2006/relationships/image" Target="https://prod-prg-document-store-api.azurewebsites.net/api/DocumentObject/GetImageAsync?ImageId=40113601" TargetMode="External"/><Relationship Id="rId523" Type="http://schemas.openxmlformats.org/officeDocument/2006/relationships/image" Target="media/image195.gif"/><Relationship Id="rId55" Type="http://schemas.openxmlformats.org/officeDocument/2006/relationships/image" Target="media/image3.gif"/><Relationship Id="rId97" Type="http://schemas.openxmlformats.org/officeDocument/2006/relationships/hyperlink" Target="http://online.zakon.kz/Document/?doc_id=30022361" TargetMode="External"/><Relationship Id="rId120" Type="http://schemas.openxmlformats.org/officeDocument/2006/relationships/image" Target="media/image24.gif"/><Relationship Id="rId358" Type="http://schemas.openxmlformats.org/officeDocument/2006/relationships/image" Target="https://prod-prg-document-store-api.azurewebsites.net/api/DocumentObject/GetImageAsync?ImageId=40113621" TargetMode="External"/><Relationship Id="rId565" Type="http://schemas.openxmlformats.org/officeDocument/2006/relationships/hyperlink" Target="http://online.zakon.kz/Document/?doc_id=30083476" TargetMode="External"/><Relationship Id="rId162" Type="http://schemas.openxmlformats.org/officeDocument/2006/relationships/hyperlink" Target="http://online.zakon.kz/Document/?doc_id=30022361" TargetMode="External"/><Relationship Id="rId218" Type="http://schemas.openxmlformats.org/officeDocument/2006/relationships/hyperlink" Target="http://online.zakon.kz/Document/?doc_id=30083476" TargetMode="External"/><Relationship Id="rId425" Type="http://schemas.openxmlformats.org/officeDocument/2006/relationships/hyperlink" Target="http://online.zakon.kz/Document/?doc_id=30001682" TargetMode="External"/><Relationship Id="rId467" Type="http://schemas.openxmlformats.org/officeDocument/2006/relationships/image" Target="https://prod-prg-document-store-api.azurewebsites.net/api/DocumentObject/GetImageAsync?ImageId=40113669" TargetMode="External"/><Relationship Id="rId271" Type="http://schemas.openxmlformats.org/officeDocument/2006/relationships/image" Target="media/image77.jpeg"/><Relationship Id="rId24" Type="http://schemas.openxmlformats.org/officeDocument/2006/relationships/hyperlink" Target="http://online.zakon.kz/Document/?doc_id=30083476" TargetMode="External"/><Relationship Id="rId66" Type="http://schemas.openxmlformats.org/officeDocument/2006/relationships/hyperlink" Target="http://online.zakon.kz/Document/?doc_id=30083476" TargetMode="External"/><Relationship Id="rId131" Type="http://schemas.openxmlformats.org/officeDocument/2006/relationships/image" Target="https://prod-prg-document-store-api.azurewebsites.net/api/DocumentObject/GetImageAsync?ImageId=40113530" TargetMode="External"/><Relationship Id="rId327" Type="http://schemas.openxmlformats.org/officeDocument/2006/relationships/image" Target="media/image105.gif"/><Relationship Id="rId369" Type="http://schemas.openxmlformats.org/officeDocument/2006/relationships/image" Target="media/image123.gif"/><Relationship Id="rId534" Type="http://schemas.openxmlformats.org/officeDocument/2006/relationships/image" Target="https://prod-prg-document-store-api.azurewebsites.net/api/DocumentObject/GetImageAsync?ImageId=40113702" TargetMode="External"/><Relationship Id="rId576" Type="http://schemas.openxmlformats.org/officeDocument/2006/relationships/image" Target="https://prod-prg-document-store-api.azurewebsites.net/api/DocumentObject/GetImageAsync?ImageId=40113720" TargetMode="External"/><Relationship Id="rId173" Type="http://schemas.openxmlformats.org/officeDocument/2006/relationships/image" Target="media/image45.gif"/><Relationship Id="rId229" Type="http://schemas.openxmlformats.org/officeDocument/2006/relationships/image" Target="media/image65.jpeg"/><Relationship Id="rId380" Type="http://schemas.openxmlformats.org/officeDocument/2006/relationships/image" Target="https://prod-prg-document-store-api.azurewebsites.net/api/DocumentObject/GetImageAsync?ImageId=40113630" TargetMode="External"/><Relationship Id="rId436" Type="http://schemas.openxmlformats.org/officeDocument/2006/relationships/image" Target="media/image153.gif"/><Relationship Id="rId601" Type="http://schemas.openxmlformats.org/officeDocument/2006/relationships/hyperlink" Target="http://online.zakon.kz/Document/?doc_id=30002417" TargetMode="External"/><Relationship Id="rId240" Type="http://schemas.openxmlformats.org/officeDocument/2006/relationships/image" Target="https://prod-prg-document-store-api.azurewebsites.net/api/DocumentObject/GetImageAsync?ImageId=40113572" TargetMode="External"/><Relationship Id="rId478" Type="http://schemas.openxmlformats.org/officeDocument/2006/relationships/image" Target="https://prod-prg-document-store-api.azurewebsites.net/api/DocumentObject/GetImageAsync?ImageId=40113674" TargetMode="External"/><Relationship Id="rId35" Type="http://schemas.openxmlformats.org/officeDocument/2006/relationships/hyperlink" Target="http://online.zakon.kz/Document/?doc_id=30022361" TargetMode="External"/><Relationship Id="rId77" Type="http://schemas.openxmlformats.org/officeDocument/2006/relationships/image" Target="https://prod-prg-document-store-api.azurewebsites.net/api/DocumentObject/GetImageAsync?ImageId=40113513" TargetMode="External"/><Relationship Id="rId100" Type="http://schemas.openxmlformats.org/officeDocument/2006/relationships/image" Target="https://prod-prg-document-store-api.azurewebsites.net/api/DocumentObject/GetImageAsync?ImageId=40113520" TargetMode="External"/><Relationship Id="rId282" Type="http://schemas.openxmlformats.org/officeDocument/2006/relationships/image" Target="https://prod-prg-document-store-api.azurewebsites.net/api/DocumentObject/GetImageAsync?ImageId=40113584" TargetMode="External"/><Relationship Id="rId338" Type="http://schemas.openxmlformats.org/officeDocument/2006/relationships/image" Target="https://prod-prg-document-store-api.azurewebsites.net/api/DocumentObject/GetImageAsync?ImageId=40113612" TargetMode="External"/><Relationship Id="rId503" Type="http://schemas.openxmlformats.org/officeDocument/2006/relationships/image" Target="media/image185.gif"/><Relationship Id="rId545" Type="http://schemas.openxmlformats.org/officeDocument/2006/relationships/image" Target="media/image206.gif"/><Relationship Id="rId587" Type="http://schemas.openxmlformats.org/officeDocument/2006/relationships/hyperlink" Target="http://online.zakon.kz/Document/?doc_id=30083476" TargetMode="External"/><Relationship Id="rId8" Type="http://schemas.openxmlformats.org/officeDocument/2006/relationships/hyperlink" Target="http://online.zakon.kz/Document/?doc_id=30083476" TargetMode="External"/><Relationship Id="rId142" Type="http://schemas.openxmlformats.org/officeDocument/2006/relationships/image" Target="media/image34.gif"/><Relationship Id="rId184" Type="http://schemas.openxmlformats.org/officeDocument/2006/relationships/image" Target="https://prod-prg-document-store-api.azurewebsites.net/api/DocumentObject/GetImageAsync?ImageId=40113551" TargetMode="External"/><Relationship Id="rId391" Type="http://schemas.openxmlformats.org/officeDocument/2006/relationships/image" Target="media/image134.gif"/><Relationship Id="rId405" Type="http://schemas.openxmlformats.org/officeDocument/2006/relationships/image" Target="https://prod-prg-document-store-api.azurewebsites.net/api/DocumentObject/GetImageAsync?ImageId=40113642" TargetMode="External"/><Relationship Id="rId447" Type="http://schemas.openxmlformats.org/officeDocument/2006/relationships/image" Target="https://prod-prg-document-store-api.azurewebsites.net/api/DocumentObject/GetImageAsync?ImageId=40113660" TargetMode="External"/><Relationship Id="rId612" Type="http://schemas.openxmlformats.org/officeDocument/2006/relationships/hyperlink" Target="http://online.zakon.kz/Document/?doc_id=30001684" TargetMode="External"/><Relationship Id="rId251" Type="http://schemas.openxmlformats.org/officeDocument/2006/relationships/hyperlink" Target="http://online.zakon.kz/Document/?doc_id=30022361" TargetMode="External"/><Relationship Id="rId489" Type="http://schemas.openxmlformats.org/officeDocument/2006/relationships/image" Target="media/image178.gif"/><Relationship Id="rId46" Type="http://schemas.openxmlformats.org/officeDocument/2006/relationships/hyperlink" Target="http://online.zakon.kz/Document/?doc_id=30083476" TargetMode="External"/><Relationship Id="rId293" Type="http://schemas.openxmlformats.org/officeDocument/2006/relationships/image" Target="media/image88.jpeg"/><Relationship Id="rId307" Type="http://schemas.openxmlformats.org/officeDocument/2006/relationships/image" Target="media/image95.gif"/><Relationship Id="rId349" Type="http://schemas.openxmlformats.org/officeDocument/2006/relationships/image" Target="https://prod-prg-document-store-api.azurewebsites.net/api/DocumentObject/GetImageAsync?ImageId=40113617" TargetMode="External"/><Relationship Id="rId514" Type="http://schemas.openxmlformats.org/officeDocument/2006/relationships/image" Target="https://prod-prg-document-store-api.azurewebsites.net/api/DocumentObject/GetImageAsync?ImageId=40113692" TargetMode="External"/><Relationship Id="rId556" Type="http://schemas.openxmlformats.org/officeDocument/2006/relationships/image" Target="https://prod-prg-document-store-api.azurewebsites.net/api/DocumentObject/GetImageAsync?ImageId=40113713" TargetMode="External"/><Relationship Id="rId88" Type="http://schemas.openxmlformats.org/officeDocument/2006/relationships/image" Target="https://prod-prg-document-store-api.azurewebsites.net/api/DocumentObject/GetImageAsync?ImageId=40113517" TargetMode="External"/><Relationship Id="rId111" Type="http://schemas.openxmlformats.org/officeDocument/2006/relationships/image" Target="media/image20.gif"/><Relationship Id="rId153" Type="http://schemas.openxmlformats.org/officeDocument/2006/relationships/image" Target="https://prod-prg-document-store-api.azurewebsites.net/api/DocumentObject/GetImageAsync?ImageId=40113541" TargetMode="External"/><Relationship Id="rId195" Type="http://schemas.openxmlformats.org/officeDocument/2006/relationships/image" Target="media/image54.gif"/><Relationship Id="rId209" Type="http://schemas.openxmlformats.org/officeDocument/2006/relationships/image" Target="https://prod-prg-document-store-api.azurewebsites.net/api/DocumentObject/GetImageAsync?ImageId=40113560" TargetMode="External"/><Relationship Id="rId360" Type="http://schemas.openxmlformats.org/officeDocument/2006/relationships/hyperlink" Target="http://online.zakon.kz/Document/?doc_id=30001682" TargetMode="External"/><Relationship Id="rId416" Type="http://schemas.openxmlformats.org/officeDocument/2006/relationships/image" Target="https://prod-prg-document-store-api.azurewebsites.net/api/DocumentObject/GetImageAsync?ImageId=40113647" TargetMode="External"/><Relationship Id="rId598" Type="http://schemas.openxmlformats.org/officeDocument/2006/relationships/image" Target="media/image228.gif"/><Relationship Id="rId220" Type="http://schemas.openxmlformats.org/officeDocument/2006/relationships/image" Target="media/image61.gif"/><Relationship Id="rId458" Type="http://schemas.openxmlformats.org/officeDocument/2006/relationships/image" Target="media/image163.gif"/><Relationship Id="rId15" Type="http://schemas.openxmlformats.org/officeDocument/2006/relationships/hyperlink" Target="http://online.zakon.kz/Document/?doc_id=30083476" TargetMode="External"/><Relationship Id="rId57" Type="http://schemas.openxmlformats.org/officeDocument/2006/relationships/hyperlink" Target="http://online.zakon.kz/Document/?doc_id=30022361" TargetMode="External"/><Relationship Id="rId262" Type="http://schemas.openxmlformats.org/officeDocument/2006/relationships/hyperlink" Target="http://online.zakon.kz/Document/?doc_id=30022361" TargetMode="External"/><Relationship Id="rId318" Type="http://schemas.openxmlformats.org/officeDocument/2006/relationships/image" Target="https://prod-prg-document-store-api.azurewebsites.net/api/DocumentObject/GetImageAsync?ImageId=40113602" TargetMode="External"/><Relationship Id="rId525" Type="http://schemas.openxmlformats.org/officeDocument/2006/relationships/image" Target="media/image196.gif"/><Relationship Id="rId567" Type="http://schemas.openxmlformats.org/officeDocument/2006/relationships/image" Target="https://prod-prg-document-store-api.azurewebsites.net/api/DocumentObject/GetImageAsync?ImageId=40113716" TargetMode="External"/><Relationship Id="rId99" Type="http://schemas.openxmlformats.org/officeDocument/2006/relationships/image" Target="media/image18.jpeg"/><Relationship Id="rId122" Type="http://schemas.openxmlformats.org/officeDocument/2006/relationships/hyperlink" Target="http://online.zakon.kz/Document/?doc_id=30083476" TargetMode="External"/><Relationship Id="rId164" Type="http://schemas.openxmlformats.org/officeDocument/2006/relationships/hyperlink" Target="http://online.zakon.kz/Document/?doc_id=30083476" TargetMode="External"/><Relationship Id="rId371" Type="http://schemas.openxmlformats.org/officeDocument/2006/relationships/image" Target="media/image124.gif"/><Relationship Id="rId427" Type="http://schemas.openxmlformats.org/officeDocument/2006/relationships/image" Target="media/image149.gif"/><Relationship Id="rId469" Type="http://schemas.openxmlformats.org/officeDocument/2006/relationships/image" Target="https://prod-prg-document-store-api.azurewebsites.net/api/DocumentObject/GetImageAsync?ImageId=40113670" TargetMode="External"/><Relationship Id="rId26" Type="http://schemas.openxmlformats.org/officeDocument/2006/relationships/hyperlink" Target="http://online.zakon.kz/Document/?doc_id=30083476" TargetMode="External"/><Relationship Id="rId231" Type="http://schemas.openxmlformats.org/officeDocument/2006/relationships/image" Target="media/image66.gif"/><Relationship Id="rId273" Type="http://schemas.openxmlformats.org/officeDocument/2006/relationships/image" Target="media/image78.jpeg"/><Relationship Id="rId329" Type="http://schemas.openxmlformats.org/officeDocument/2006/relationships/image" Target="media/image106.gif"/><Relationship Id="rId480" Type="http://schemas.openxmlformats.org/officeDocument/2006/relationships/image" Target="https://prod-prg-document-store-api.azurewebsites.net/api/DocumentObject/GetImageAsync?ImageId=40113675" TargetMode="External"/><Relationship Id="rId536" Type="http://schemas.openxmlformats.org/officeDocument/2006/relationships/image" Target="https://prod-prg-document-store-api.azurewebsites.net/api/DocumentObject/GetImageAsync?ImageId=40113703" TargetMode="External"/><Relationship Id="rId68" Type="http://schemas.openxmlformats.org/officeDocument/2006/relationships/image" Target="https://prod-prg-document-store-api.azurewebsites.net/api/DocumentObject/GetImageAsync?ImageId=40113509" TargetMode="External"/><Relationship Id="rId133" Type="http://schemas.openxmlformats.org/officeDocument/2006/relationships/image" Target="https://prod-prg-document-store-api.azurewebsites.net/api/DocumentObject/GetImageAsync?ImageId=40113531" TargetMode="External"/><Relationship Id="rId175" Type="http://schemas.openxmlformats.org/officeDocument/2006/relationships/hyperlink" Target="http://online.zakon.kz/Document/?doc_id=30083476" TargetMode="External"/><Relationship Id="rId340" Type="http://schemas.openxmlformats.org/officeDocument/2006/relationships/image" Target="https://prod-prg-document-store-api.azurewebsites.net/api/DocumentObject/GetImageAsync?ImageId=40113613" TargetMode="External"/><Relationship Id="rId578" Type="http://schemas.openxmlformats.org/officeDocument/2006/relationships/image" Target="https://prod-prg-document-store-api.azurewebsites.net/api/DocumentObject/GetImageAsync?ImageId=40113721" TargetMode="External"/><Relationship Id="rId200" Type="http://schemas.openxmlformats.org/officeDocument/2006/relationships/image" Target="https://prod-prg-document-store-api.azurewebsites.net/api/DocumentObject/GetImageAsync?ImageId=40113557" TargetMode="External"/><Relationship Id="rId382" Type="http://schemas.openxmlformats.org/officeDocument/2006/relationships/image" Target="https://prod-prg-document-store-api.azurewebsites.net/api/DocumentObject/GetImageAsync?ImageId=40113631" TargetMode="External"/><Relationship Id="rId438" Type="http://schemas.openxmlformats.org/officeDocument/2006/relationships/image" Target="media/image154.gif"/><Relationship Id="rId603" Type="http://schemas.openxmlformats.org/officeDocument/2006/relationships/hyperlink" Target="http://online.zakon.kz/Document/?doc_id=30001682" TargetMode="External"/><Relationship Id="rId242" Type="http://schemas.openxmlformats.org/officeDocument/2006/relationships/hyperlink" Target="http://online.zakon.kz/Document/?doc_id=30083476" TargetMode="External"/><Relationship Id="rId284" Type="http://schemas.openxmlformats.org/officeDocument/2006/relationships/image" Target="https://prod-prg-document-store-api.azurewebsites.net/api/DocumentObject/GetImageAsync?ImageId=40113585" TargetMode="External"/><Relationship Id="rId491" Type="http://schemas.openxmlformats.org/officeDocument/2006/relationships/image" Target="media/image179.gif"/><Relationship Id="rId505" Type="http://schemas.openxmlformats.org/officeDocument/2006/relationships/image" Target="media/image186.gif"/><Relationship Id="rId37" Type="http://schemas.openxmlformats.org/officeDocument/2006/relationships/hyperlink" Target="http://online.zakon.kz/Document/?doc_id=30083476" TargetMode="External"/><Relationship Id="rId79" Type="http://schemas.openxmlformats.org/officeDocument/2006/relationships/image" Target="https://prod-prg-document-store-api.azurewebsites.net/api/DocumentObject/GetImageAsync?ImageId=40113514" TargetMode="External"/><Relationship Id="rId102" Type="http://schemas.openxmlformats.org/officeDocument/2006/relationships/hyperlink" Target="http://online.zakon.kz/Document/?doc_id=30083476" TargetMode="External"/><Relationship Id="rId144" Type="http://schemas.openxmlformats.org/officeDocument/2006/relationships/image" Target="media/image35.gif"/><Relationship Id="rId547" Type="http://schemas.openxmlformats.org/officeDocument/2006/relationships/image" Target="media/image207.jpeg"/><Relationship Id="rId589" Type="http://schemas.openxmlformats.org/officeDocument/2006/relationships/image" Target="media/image224.gif"/><Relationship Id="rId90" Type="http://schemas.openxmlformats.org/officeDocument/2006/relationships/image" Target="https://prod-prg-document-store-api.azurewebsites.net/api/DocumentObject/GetImageAsync?ImageId=40113518" TargetMode="External"/><Relationship Id="rId186" Type="http://schemas.openxmlformats.org/officeDocument/2006/relationships/image" Target="https://prod-prg-document-store-api.azurewebsites.net/api/DocumentObject/GetImageAsync?ImageId=40113552" TargetMode="External"/><Relationship Id="rId351" Type="http://schemas.openxmlformats.org/officeDocument/2006/relationships/image" Target="https://prod-prg-document-store-api.azurewebsites.net/api/DocumentObject/GetImageAsync?ImageId=40113618" TargetMode="External"/><Relationship Id="rId393" Type="http://schemas.openxmlformats.org/officeDocument/2006/relationships/image" Target="media/image135.gif"/><Relationship Id="rId407" Type="http://schemas.openxmlformats.org/officeDocument/2006/relationships/image" Target="https://prod-prg-document-store-api.azurewebsites.net/api/DocumentObject/GetImageAsync?ImageId=40113643" TargetMode="External"/><Relationship Id="rId449" Type="http://schemas.openxmlformats.org/officeDocument/2006/relationships/image" Target="https://prod-prg-document-store-api.azurewebsites.net/api/DocumentObject/GetImageAsync?ImageId=40113661" TargetMode="External"/><Relationship Id="rId614" Type="http://schemas.openxmlformats.org/officeDocument/2006/relationships/header" Target="header1.xml"/><Relationship Id="rId211" Type="http://schemas.openxmlformats.org/officeDocument/2006/relationships/image" Target="https://prod-prg-document-store-api.azurewebsites.net/api/DocumentObject/GetImageAsync?ImageId=40113561" TargetMode="External"/><Relationship Id="rId253" Type="http://schemas.openxmlformats.org/officeDocument/2006/relationships/hyperlink" Target="http://online.zakon.kz/Document/?doc_id=30083476" TargetMode="External"/><Relationship Id="rId295" Type="http://schemas.openxmlformats.org/officeDocument/2006/relationships/image" Target="media/image89.jpeg"/><Relationship Id="rId309" Type="http://schemas.openxmlformats.org/officeDocument/2006/relationships/image" Target="media/image96.gif"/><Relationship Id="rId460" Type="http://schemas.openxmlformats.org/officeDocument/2006/relationships/image" Target="media/image164.gif"/><Relationship Id="rId516" Type="http://schemas.openxmlformats.org/officeDocument/2006/relationships/image" Target="https://prod-prg-document-store-api.azurewebsites.net/api/DocumentObject/GetImageAsync?ImageId=40113693" TargetMode="External"/><Relationship Id="rId48" Type="http://schemas.openxmlformats.org/officeDocument/2006/relationships/hyperlink" Target="http://online.zakon.kz/Document/?doc_id=30022361" TargetMode="External"/><Relationship Id="rId113" Type="http://schemas.openxmlformats.org/officeDocument/2006/relationships/image" Target="media/image21.gif"/><Relationship Id="rId320" Type="http://schemas.openxmlformats.org/officeDocument/2006/relationships/image" Target="https://prod-prg-document-store-api.azurewebsites.net/api/DocumentObject/GetImageAsync?ImageId=40113603" TargetMode="External"/><Relationship Id="rId558" Type="http://schemas.openxmlformats.org/officeDocument/2006/relationships/hyperlink" Target="http://online.zakon.kz/Document/?doc_id=300834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22653</Words>
  <Characters>129126</Characters>
  <Application>Microsoft Office Word</Application>
  <DocSecurity>0</DocSecurity>
  <Lines>1076</Lines>
  <Paragraphs>302</Paragraphs>
  <ScaleCrop>false</ScaleCrop>
  <Company/>
  <LinksUpToDate>false</LinksUpToDate>
  <CharactersWithSpaces>151477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2.04-14-2003 «Инструкция по проектированию противорадиационных укрытий»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2021-09-27T06:37:00Z</dcterms:created>
  <dcterms:modified xsi:type="dcterms:W3CDTF">2021-09-27T06:37:00Z</dcterms:modified>
</cp:coreProperties>
</file>