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0643C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СТРОИТЕЛЬНЫЕ НОРМЫ РК</w:t>
      </w:r>
      <w:r>
        <w:rPr>
          <w:rStyle w:val="s1"/>
        </w:rPr>
        <w:br/>
      </w:r>
      <w:r>
        <w:rPr>
          <w:rStyle w:val="s1"/>
        </w:rPr>
        <w:br/>
        <w:t>СН РК 3.03-13-2014</w:t>
      </w:r>
      <w:r>
        <w:rPr>
          <w:rStyle w:val="s1"/>
        </w:rPr>
        <w:br/>
      </w:r>
      <w:r>
        <w:rPr>
          <w:rStyle w:val="s1"/>
        </w:rPr>
        <w:br/>
        <w:t>НОРМЫ ТЕХНОЛОГИЧЕСКОГО ПРОЕКТИРОВАНИЯ.</w:t>
      </w:r>
      <w:r>
        <w:rPr>
          <w:rStyle w:val="s1"/>
        </w:rPr>
        <w:br/>
        <w:t>АВТОМАТИЧЕСКИЕ АВТОЗАПРАВОЧНЫЕ СТАНЦИИ</w:t>
      </w:r>
    </w:p>
    <w:p w:rsidR="00000000" w:rsidRDefault="0050643C">
      <w:pPr>
        <w:jc w:val="center"/>
      </w:pPr>
      <w:r>
        <w:t> </w:t>
      </w:r>
    </w:p>
    <w:p w:rsidR="00000000" w:rsidRDefault="0050643C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50643C">
      <w:pPr>
        <w:jc w:val="center"/>
      </w:pPr>
      <w:r>
        <w:rPr>
          <w:rStyle w:val="s1"/>
        </w:rPr>
        <w:t> </w:t>
      </w:r>
    </w:p>
    <w:p w:rsidR="00000000" w:rsidRDefault="0050643C">
      <w:pPr>
        <w:ind w:firstLine="397"/>
      </w:pPr>
      <w:hyperlink r:id="rId6" w:anchor="sub_id=100" w:history="1">
        <w:r>
          <w:rPr>
            <w:rStyle w:val="a7"/>
          </w:rPr>
          <w:t>1 Область применения</w:t>
        </w:r>
      </w:hyperlink>
    </w:p>
    <w:p w:rsidR="00000000" w:rsidRDefault="0050643C">
      <w:pPr>
        <w:ind w:firstLine="397"/>
      </w:pPr>
      <w:hyperlink r:id="rId7" w:anchor="sub_id=200" w:history="1">
        <w:r>
          <w:rPr>
            <w:rStyle w:val="a7"/>
          </w:rPr>
          <w:t>2 Нормативные ссылки</w:t>
        </w:r>
      </w:hyperlink>
    </w:p>
    <w:p w:rsidR="00000000" w:rsidRDefault="0050643C">
      <w:pPr>
        <w:ind w:firstLine="397"/>
      </w:pPr>
      <w:hyperlink r:id="rId8" w:anchor="sub_id=300" w:history="1">
        <w:r>
          <w:rPr>
            <w:rStyle w:val="a7"/>
          </w:rPr>
          <w:t>3 Термины и определения</w:t>
        </w:r>
      </w:hyperlink>
    </w:p>
    <w:p w:rsidR="00000000" w:rsidRDefault="0050643C">
      <w:pPr>
        <w:ind w:firstLine="397"/>
      </w:pPr>
      <w:hyperlink r:id="rId9" w:anchor="sub_id=400" w:history="1">
        <w:r>
          <w:rPr>
            <w:rStyle w:val="a7"/>
          </w:rPr>
          <w:t>4 Функциональные требования</w:t>
        </w:r>
      </w:hyperlink>
    </w:p>
    <w:p w:rsidR="00000000" w:rsidRDefault="0050643C">
      <w:pPr>
        <w:ind w:firstLine="397"/>
      </w:pPr>
      <w:hyperlink r:id="rId10" w:anchor="sub_id=500" w:history="1">
        <w:r>
          <w:rPr>
            <w:rStyle w:val="a7"/>
          </w:rPr>
          <w:t>5 Общие полож</w:t>
        </w:r>
        <w:r>
          <w:rPr>
            <w:rStyle w:val="a7"/>
          </w:rPr>
          <w:t>ения</w:t>
        </w:r>
      </w:hyperlink>
    </w:p>
    <w:p w:rsidR="00000000" w:rsidRDefault="0050643C">
      <w:pPr>
        <w:ind w:firstLine="397"/>
      </w:pPr>
      <w:hyperlink r:id="rId11" w:anchor="sub_id=600" w:history="1">
        <w:r>
          <w:rPr>
            <w:rStyle w:val="a7"/>
          </w:rPr>
          <w:t>6 Требования пожарной безопасности</w:t>
        </w:r>
      </w:hyperlink>
    </w:p>
    <w:p w:rsidR="00000000" w:rsidRDefault="0050643C">
      <w:pPr>
        <w:ind w:firstLine="397"/>
      </w:pPr>
      <w:hyperlink r:id="rId12" w:anchor="sub_id=700" w:history="1">
        <w:r>
          <w:rPr>
            <w:rStyle w:val="a7"/>
          </w:rPr>
          <w:t>7 Требования к размещению ААЗС</w:t>
        </w:r>
      </w:hyperlink>
    </w:p>
    <w:p w:rsidR="00000000" w:rsidRDefault="0050643C">
      <w:pPr>
        <w:ind w:firstLine="397"/>
      </w:pPr>
      <w:hyperlink r:id="rId13" w:anchor="sub_id=800" w:history="1">
        <w:r>
          <w:rPr>
            <w:rStyle w:val="a7"/>
          </w:rPr>
          <w:t>8 Генеральный план ААЗС</w:t>
        </w:r>
      </w:hyperlink>
    </w:p>
    <w:p w:rsidR="00000000" w:rsidRDefault="0050643C">
      <w:pPr>
        <w:ind w:firstLine="397"/>
        <w:jc w:val="both"/>
      </w:pPr>
      <w:hyperlink r:id="rId14" w:anchor="sub_id=900" w:history="1">
        <w:r>
          <w:rPr>
            <w:rStyle w:val="a7"/>
          </w:rPr>
          <w:t>9 Технологические решения и требования к оборудованию ААЗС</w:t>
        </w:r>
      </w:hyperlink>
    </w:p>
    <w:p w:rsidR="00000000" w:rsidRDefault="0050643C">
      <w:pPr>
        <w:ind w:firstLine="397"/>
      </w:pPr>
      <w:hyperlink r:id="rId15" w:anchor="sub_id=1000" w:history="1">
        <w:r>
          <w:rPr>
            <w:rStyle w:val="a7"/>
          </w:rPr>
          <w:t>10 Архитектурно-строительные решения</w:t>
        </w:r>
      </w:hyperlink>
    </w:p>
    <w:p w:rsidR="00000000" w:rsidRDefault="0050643C">
      <w:pPr>
        <w:ind w:firstLine="397"/>
      </w:pPr>
      <w:hyperlink r:id="rId16" w:anchor="sub_id=1100" w:history="1">
        <w:r>
          <w:rPr>
            <w:rStyle w:val="a7"/>
          </w:rPr>
          <w:t>11 Требования к инженерным коммуникациям</w:t>
        </w:r>
      </w:hyperlink>
    </w:p>
    <w:p w:rsidR="00000000" w:rsidRDefault="0050643C">
      <w:pPr>
        <w:ind w:firstLine="397"/>
      </w:pPr>
      <w:hyperlink r:id="rId17" w:anchor="sub_id=1200" w:history="1">
        <w:r>
          <w:rPr>
            <w:rStyle w:val="a7"/>
          </w:rPr>
          <w:t>12 Требования по промышленной безопасности</w:t>
        </w:r>
      </w:hyperlink>
    </w:p>
    <w:p w:rsidR="00000000" w:rsidRDefault="0050643C">
      <w:pPr>
        <w:ind w:firstLine="397"/>
      </w:pPr>
      <w:hyperlink r:id="rId18" w:anchor="sub_id=1300" w:history="1">
        <w:r>
          <w:rPr>
            <w:rStyle w:val="a7"/>
          </w:rPr>
          <w:t>13 Охрана окружающей среды</w:t>
        </w:r>
      </w:hyperlink>
    </w:p>
    <w:p w:rsidR="00000000" w:rsidRDefault="0050643C">
      <w:pPr>
        <w:ind w:firstLine="397"/>
      </w:pPr>
      <w:hyperlink r:id="rId19" w:anchor="sub_id=1400" w:history="1">
        <w:r>
          <w:rPr>
            <w:rStyle w:val="a7"/>
          </w:rPr>
          <w:t>14 Санитарно-эпидемиологические требования</w:t>
        </w:r>
      </w:hyperlink>
    </w:p>
    <w:p w:rsidR="00000000" w:rsidRDefault="0050643C">
      <w:pPr>
        <w:ind w:firstLine="397"/>
      </w:pPr>
      <w:hyperlink r:id="rId20" w:anchor="sub_id=1" w:history="1">
        <w:r>
          <w:rPr>
            <w:rStyle w:val="a7"/>
          </w:rPr>
          <w:t>Библиография</w:t>
        </w:r>
      </w:hyperlink>
    </w:p>
    <w:p w:rsidR="00000000" w:rsidRDefault="0050643C">
      <w:pPr>
        <w:ind w:firstLine="397"/>
        <w:jc w:val="both"/>
      </w:pPr>
      <w:bookmarkStart w:id="2" w:name="ContentEnd"/>
      <w:bookmarkEnd w:id="2"/>
      <w:r>
        <w:t> </w:t>
      </w:r>
    </w:p>
    <w:p w:rsidR="00000000" w:rsidRDefault="0050643C">
      <w:pPr>
        <w:pStyle w:val="a5"/>
        <w:ind w:left="0" w:firstLine="397"/>
        <w:jc w:val="both"/>
      </w:pPr>
      <w:r>
        <w:rPr>
          <w:b/>
          <w:bCs/>
        </w:rPr>
        <w:t> </w:t>
      </w:r>
    </w:p>
    <w:p w:rsidR="00000000" w:rsidRDefault="0050643C">
      <w:pPr>
        <w:jc w:val="center"/>
      </w:pPr>
      <w:r>
        <w:rPr>
          <w:rStyle w:val="s1"/>
        </w:rPr>
        <w:t>1 Область применения</w:t>
      </w:r>
    </w:p>
    <w:p w:rsidR="00000000" w:rsidRDefault="0050643C">
      <w:pPr>
        <w:ind w:firstLine="397"/>
        <w:jc w:val="both"/>
      </w:pPr>
      <w:r>
        <w:rPr>
          <w:rStyle w:val="s1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1.1 Настоящие нормы устанавливают требования к размещению, проектированию</w:t>
      </w:r>
      <w:r>
        <w:rPr>
          <w:sz w:val="24"/>
          <w:szCs w:val="24"/>
        </w:rPr>
        <w:t xml:space="preserve"> и </w:t>
      </w:r>
      <w:r>
        <w:rPr>
          <w:sz w:val="24"/>
          <w:szCs w:val="24"/>
          <w:lang w:val="x-none"/>
        </w:rPr>
        <w:t>строительству автоматических автозаправочных станций (далее - ААЗС) с подземным расположением резервуаров для легковоспламеняющихся и горючих нефтепродуктов</w:t>
      </w:r>
      <w:r>
        <w:rPr>
          <w:sz w:val="24"/>
          <w:szCs w:val="24"/>
        </w:rPr>
        <w:t>, выполненных как единое</w:t>
      </w:r>
      <w:r>
        <w:rPr>
          <w:sz w:val="24"/>
          <w:szCs w:val="24"/>
        </w:rPr>
        <w:t xml:space="preserve"> заводское изделие</w:t>
      </w:r>
      <w:r>
        <w:rPr>
          <w:sz w:val="24"/>
          <w:szCs w:val="24"/>
          <w:lang w:val="x-none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1.</w:t>
      </w:r>
      <w:r>
        <w:rPr>
          <w:sz w:val="24"/>
          <w:szCs w:val="24"/>
        </w:rPr>
        <w:t xml:space="preserve">2 </w:t>
      </w:r>
      <w:r>
        <w:rPr>
          <w:sz w:val="24"/>
          <w:szCs w:val="24"/>
          <w:lang w:val="x-none"/>
        </w:rPr>
        <w:t xml:space="preserve">Настоящие нормы распространяются на проектирование новых, расширяемых и реконструируемых ААЗС. При проектировании расширения и реконструкции действующих </w:t>
      </w:r>
      <w:r>
        <w:rPr>
          <w:sz w:val="24"/>
          <w:szCs w:val="24"/>
        </w:rPr>
        <w:t>ААЗС</w:t>
      </w:r>
      <w:r>
        <w:rPr>
          <w:sz w:val="24"/>
          <w:szCs w:val="24"/>
          <w:lang w:val="x-none"/>
        </w:rPr>
        <w:t xml:space="preserve"> требования настоящих норм распространяются только на расширяемую и реконструируемую часть.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jc w:val="center"/>
      </w:pPr>
      <w:r>
        <w:rPr>
          <w:rStyle w:val="s1"/>
        </w:rPr>
        <w:t>2 Н</w:t>
      </w:r>
      <w:r>
        <w:rPr>
          <w:rStyle w:val="s1"/>
        </w:rPr>
        <w:t>ормативные ссылки</w:t>
      </w:r>
    </w:p>
    <w:p w:rsidR="00000000" w:rsidRDefault="0050643C">
      <w:pPr>
        <w:ind w:firstLine="397"/>
        <w:jc w:val="both"/>
      </w:pPr>
      <w:r>
        <w:rPr>
          <w:rStyle w:val="s1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В настоящих нормах использованы ссылки на следующие нормативные документы: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hyperlink r:id="rId21" w:anchor="sub_id=100" w:history="1">
        <w:r>
          <w:rPr>
            <w:rStyle w:val="a7"/>
            <w:sz w:val="24"/>
            <w:szCs w:val="24"/>
            <w:lang w:val="x-none"/>
          </w:rPr>
          <w:t>Технический регламент</w:t>
        </w:r>
      </w:hyperlink>
      <w:r>
        <w:rPr>
          <w:sz w:val="24"/>
          <w:szCs w:val="24"/>
          <w:lang w:val="x-none"/>
        </w:rPr>
        <w:t xml:space="preserve"> «Требования к безопасности нефтебаз и автозаправочных стан</w:t>
      </w:r>
      <w:r>
        <w:rPr>
          <w:sz w:val="24"/>
          <w:szCs w:val="24"/>
          <w:lang w:val="x-none"/>
        </w:rPr>
        <w:t>ций», утвержденный постановлением Правительства Республики Казахстан от 29 мая 2008 года № 514.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hyperlink r:id="rId22" w:anchor="sub_id=100" w:history="1">
        <w:r>
          <w:rPr>
            <w:rStyle w:val="a7"/>
            <w:sz w:val="24"/>
            <w:szCs w:val="24"/>
          </w:rPr>
          <w:t>Технический регламент</w:t>
        </w:r>
      </w:hyperlink>
      <w:r>
        <w:rPr>
          <w:sz w:val="24"/>
          <w:szCs w:val="24"/>
        </w:rPr>
        <w:t xml:space="preserve"> «Требования к сигнальным цветам, разметкам и знакам безоп</w:t>
      </w:r>
      <w:r>
        <w:rPr>
          <w:sz w:val="24"/>
          <w:szCs w:val="24"/>
        </w:rPr>
        <w:t>асности на производственных объектах», утвержденный постановлением Правительства Республики Казахстан от 29 августа 2008 года № 803.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hyperlink r:id="rId23" w:anchor="sub_id=100" w:history="1">
        <w:r>
          <w:rPr>
            <w:rStyle w:val="a7"/>
            <w:sz w:val="24"/>
            <w:szCs w:val="24"/>
            <w:lang w:val="x-none"/>
          </w:rPr>
          <w:t>Технический регламент</w:t>
        </w:r>
      </w:hyperlink>
      <w:r>
        <w:rPr>
          <w:sz w:val="24"/>
          <w:szCs w:val="24"/>
          <w:lang w:val="x-none"/>
        </w:rPr>
        <w:t xml:space="preserve"> «Общие требования к </w:t>
      </w:r>
      <w:r>
        <w:rPr>
          <w:sz w:val="24"/>
          <w:szCs w:val="24"/>
          <w:lang w:val="x-none"/>
        </w:rPr>
        <w:t>пожарной безопасности», утвержденный постановлением Правительства Республики Казахстан от 16 января 2009 года № 14.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hyperlink r:id="rId24" w:anchor="sub_id=100" w:history="1">
        <w:r>
          <w:rPr>
            <w:rStyle w:val="a7"/>
            <w:sz w:val="24"/>
            <w:szCs w:val="24"/>
            <w:lang w:val="x-none"/>
          </w:rPr>
          <w:t>Технический регламент</w:t>
        </w:r>
      </w:hyperlink>
      <w:r>
        <w:rPr>
          <w:sz w:val="24"/>
          <w:szCs w:val="24"/>
          <w:lang w:val="x-none"/>
        </w:rPr>
        <w:t xml:space="preserve"> «Требования к безопасности зданий и с</w:t>
      </w:r>
      <w:r>
        <w:rPr>
          <w:sz w:val="24"/>
          <w:szCs w:val="24"/>
          <w:lang w:val="x-none"/>
        </w:rPr>
        <w:t>ооружений,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hyperlink r:id="rId25" w:history="1">
        <w:r>
          <w:rPr>
            <w:rStyle w:val="a7"/>
            <w:sz w:val="24"/>
            <w:szCs w:val="24"/>
            <w:lang w:val="x-none"/>
          </w:rPr>
          <w:t>Постановление</w:t>
        </w:r>
      </w:hyperlink>
      <w:r>
        <w:rPr>
          <w:sz w:val="24"/>
          <w:szCs w:val="24"/>
          <w:lang w:val="x-none"/>
        </w:rPr>
        <w:t xml:space="preserve"> Правительства Республики Казахстан о</w:t>
      </w:r>
      <w:r>
        <w:rPr>
          <w:sz w:val="24"/>
          <w:szCs w:val="24"/>
          <w:lang w:val="x-none"/>
        </w:rPr>
        <w:t xml:space="preserve">т </w:t>
      </w:r>
      <w:r>
        <w:rPr>
          <w:sz w:val="24"/>
          <w:szCs w:val="24"/>
        </w:rPr>
        <w:t>9 октября</w:t>
      </w:r>
      <w:r>
        <w:rPr>
          <w:sz w:val="24"/>
          <w:szCs w:val="24"/>
          <w:lang w:val="x-none"/>
        </w:rPr>
        <w:t xml:space="preserve"> 201</w:t>
      </w:r>
      <w:r>
        <w:rPr>
          <w:sz w:val="24"/>
          <w:szCs w:val="24"/>
        </w:rPr>
        <w:t xml:space="preserve">4 года </w:t>
      </w:r>
      <w:r>
        <w:rPr>
          <w:sz w:val="24"/>
          <w:szCs w:val="24"/>
          <w:lang w:val="x-none"/>
        </w:rPr>
        <w:t>№ 1</w:t>
      </w:r>
      <w:r>
        <w:rPr>
          <w:sz w:val="24"/>
          <w:szCs w:val="24"/>
        </w:rPr>
        <w:t>077</w:t>
      </w:r>
      <w:r>
        <w:rPr>
          <w:sz w:val="24"/>
          <w:szCs w:val="24"/>
          <w:lang w:val="x-none"/>
        </w:rPr>
        <w:t xml:space="preserve"> «Об утверждении Правил пожарной безопасности».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hyperlink r:id="rId26" w:history="1">
        <w:r>
          <w:rPr>
            <w:rStyle w:val="a7"/>
            <w:sz w:val="24"/>
            <w:szCs w:val="24"/>
            <w:lang w:val="x-none"/>
          </w:rPr>
          <w:t>СТ РК 1125-2002</w:t>
        </w:r>
      </w:hyperlink>
      <w:r>
        <w:rPr>
          <w:sz w:val="24"/>
          <w:szCs w:val="24"/>
          <w:lang w:val="x-none"/>
        </w:rPr>
        <w:t xml:space="preserve"> </w:t>
      </w:r>
      <w:r>
        <w:rPr>
          <w:sz w:val="24"/>
          <w:szCs w:val="24"/>
          <w:lang w:val="x-none"/>
        </w:rPr>
        <w:t>Технические средства организации дорожного движения. Знаки дорожные. Общие технические требования.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СТ РК ИСО МЭК 60079-14 Взрывоопасные среды. Часть 14. Проектирование, выбор и монтаж электроустановок</w:t>
      </w:r>
      <w:r>
        <w:rPr>
          <w:sz w:val="24"/>
          <w:szCs w:val="2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hyperlink r:id="rId27" w:history="1">
        <w:r>
          <w:rPr>
            <w:rStyle w:val="a7"/>
            <w:sz w:val="24"/>
            <w:szCs w:val="24"/>
          </w:rPr>
          <w:t>ГОСТ 12.1.007-76</w:t>
        </w:r>
      </w:hyperlink>
      <w:r>
        <w:rPr>
          <w:sz w:val="24"/>
          <w:szCs w:val="24"/>
        </w:rPr>
        <w:t xml:space="preserve"> Система стандартов безопасности труда. Вредные вещества. Классификация и общие требования безопасности.</w:t>
      </w:r>
    </w:p>
    <w:p w:rsidR="00000000" w:rsidRDefault="0050643C">
      <w:pPr>
        <w:ind w:firstLine="400"/>
        <w:jc w:val="both"/>
      </w:pPr>
      <w:hyperlink r:id="rId28" w:history="1">
        <w:r>
          <w:rPr>
            <w:rStyle w:val="a7"/>
          </w:rPr>
          <w:t>ГОСТ 1510-84</w:t>
        </w:r>
      </w:hyperlink>
      <w:r>
        <w:rPr>
          <w:rStyle w:val="s0"/>
        </w:rPr>
        <w:t xml:space="preserve"> Нефть и нефтепродукты. Маркировка, упаковка, тр</w:t>
      </w:r>
      <w:r>
        <w:rPr>
          <w:rStyle w:val="s0"/>
        </w:rPr>
        <w:t>анспортирование и хранение.</w:t>
      </w:r>
    </w:p>
    <w:p w:rsidR="00000000" w:rsidRDefault="0050643C">
      <w:pPr>
        <w:ind w:firstLine="400"/>
        <w:jc w:val="both"/>
      </w:pPr>
      <w:hyperlink r:id="rId29" w:history="1">
        <w:r>
          <w:rPr>
            <w:rStyle w:val="a7"/>
          </w:rPr>
          <w:t>ГОСТ 8220-85</w:t>
        </w:r>
      </w:hyperlink>
      <w:r>
        <w:rPr>
          <w:rStyle w:val="s0"/>
        </w:rPr>
        <w:t xml:space="preserve"> Гидранты пожарные подземные. Технические условия.</w:t>
      </w:r>
    </w:p>
    <w:p w:rsidR="00000000" w:rsidRDefault="0050643C">
      <w:pPr>
        <w:ind w:firstLine="400"/>
        <w:jc w:val="both"/>
      </w:pPr>
      <w:hyperlink r:id="rId30" w:history="1">
        <w:r>
          <w:rPr>
            <w:rStyle w:val="a7"/>
          </w:rPr>
          <w:t>ГОСТ 8732-78</w:t>
        </w:r>
      </w:hyperlink>
      <w:r>
        <w:rPr>
          <w:rStyle w:val="s0"/>
        </w:rPr>
        <w:t xml:space="preserve"> Трубы стальные бесшовн</w:t>
      </w:r>
      <w:r>
        <w:rPr>
          <w:rStyle w:val="s0"/>
        </w:rPr>
        <w:t>ые горячедеформированные. Сортамент.</w:t>
      </w:r>
    </w:p>
    <w:p w:rsidR="00000000" w:rsidRDefault="0050643C">
      <w:pPr>
        <w:ind w:firstLine="400"/>
        <w:jc w:val="both"/>
      </w:pPr>
      <w:hyperlink r:id="rId31" w:history="1">
        <w:r>
          <w:rPr>
            <w:rStyle w:val="a7"/>
          </w:rPr>
          <w:t>ГОСТ 9467-75</w:t>
        </w:r>
      </w:hyperlink>
      <w:r>
        <w:rPr>
          <w:rStyle w:val="s0"/>
        </w:rPr>
        <w:t xml:space="preserve"> Электроды покрытые металлические для ручной дуговой сварки конструкционных и теплоустойчивых сталей. Типы.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hyperlink r:id="rId32" w:history="1">
        <w:r>
          <w:rPr>
            <w:rStyle w:val="a7"/>
            <w:sz w:val="24"/>
            <w:szCs w:val="24"/>
          </w:rPr>
          <w:t>ГОСТ 17032-2010</w:t>
        </w:r>
      </w:hyperlink>
      <w:r>
        <w:rPr>
          <w:sz w:val="24"/>
          <w:szCs w:val="24"/>
        </w:rPr>
        <w:t xml:space="preserve"> Резервуары стальные горизонтальные для нефтепродуктов. Технические условия.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jc w:val="center"/>
      </w:pPr>
      <w:r>
        <w:rPr>
          <w:rStyle w:val="s1"/>
        </w:rPr>
        <w:t>3 Термины и определения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В настоящих нормах применяются следующие термины с соответствующими определениями: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b/>
          <w:bCs/>
          <w:sz w:val="24"/>
          <w:szCs w:val="24"/>
          <w:lang w:val="x-none"/>
        </w:rPr>
        <w:t>3.</w:t>
      </w:r>
      <w:r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  <w:lang w:val="x-none"/>
        </w:rPr>
        <w:t xml:space="preserve"> Блок хранения то</w:t>
      </w:r>
      <w:r>
        <w:rPr>
          <w:b/>
          <w:bCs/>
          <w:sz w:val="24"/>
          <w:szCs w:val="24"/>
          <w:lang w:val="x-none"/>
        </w:rPr>
        <w:t xml:space="preserve">плива </w:t>
      </w:r>
      <w:r>
        <w:rPr>
          <w:sz w:val="24"/>
          <w:szCs w:val="24"/>
        </w:rPr>
        <w:t>(далее - БХТ)</w:t>
      </w:r>
      <w:r>
        <w:rPr>
          <w:b/>
          <w:bCs/>
          <w:sz w:val="24"/>
          <w:szCs w:val="24"/>
          <w:lang w:val="x-none"/>
        </w:rPr>
        <w:t>:</w:t>
      </w:r>
      <w:r>
        <w:rPr>
          <w:sz w:val="24"/>
          <w:szCs w:val="24"/>
          <w:lang w:val="x-none"/>
        </w:rPr>
        <w:t xml:space="preserve"> основная часть технологической системы автоматическ</w:t>
      </w:r>
      <w:r>
        <w:rPr>
          <w:sz w:val="24"/>
          <w:szCs w:val="24"/>
        </w:rPr>
        <w:t>ой</w:t>
      </w:r>
      <w:r>
        <w:rPr>
          <w:sz w:val="24"/>
          <w:szCs w:val="24"/>
          <w:lang w:val="x-none"/>
        </w:rPr>
        <w:t xml:space="preserve"> автозаправочн</w:t>
      </w:r>
      <w:r>
        <w:rPr>
          <w:sz w:val="24"/>
          <w:szCs w:val="24"/>
        </w:rPr>
        <w:t>ой</w:t>
      </w:r>
      <w:r>
        <w:rPr>
          <w:sz w:val="24"/>
          <w:szCs w:val="24"/>
          <w:lang w:val="x-none"/>
        </w:rPr>
        <w:t xml:space="preserve"> станци</w:t>
      </w:r>
      <w:r>
        <w:rPr>
          <w:sz w:val="24"/>
          <w:szCs w:val="24"/>
        </w:rPr>
        <w:t>и</w:t>
      </w:r>
      <w:r>
        <w:rPr>
          <w:sz w:val="24"/>
          <w:szCs w:val="24"/>
          <w:lang w:val="x-none"/>
        </w:rPr>
        <w:t xml:space="preserve">, предназначенная </w:t>
      </w:r>
      <w:r>
        <w:rPr>
          <w:sz w:val="24"/>
          <w:szCs w:val="24"/>
        </w:rPr>
        <w:t>д</w:t>
      </w:r>
      <w:r>
        <w:rPr>
          <w:sz w:val="24"/>
          <w:szCs w:val="24"/>
          <w:lang w:val="x-none"/>
        </w:rPr>
        <w:t>ля приема и хранения топлива, смонтированная на единой раме на заводе-изготовителе (как единое изделие) и устанавливаемая подземно</w:t>
      </w:r>
      <w:r>
        <w:rPr>
          <w:sz w:val="24"/>
          <w:szCs w:val="2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b/>
          <w:bCs/>
          <w:sz w:val="24"/>
          <w:szCs w:val="24"/>
        </w:rPr>
        <w:t xml:space="preserve">3.2 </w:t>
      </w:r>
      <w:r>
        <w:rPr>
          <w:b/>
          <w:bCs/>
          <w:sz w:val="24"/>
          <w:szCs w:val="24"/>
          <w:lang w:val="x-none"/>
        </w:rPr>
        <w:t>Автоматическая автозаправочная станция</w:t>
      </w:r>
      <w:r>
        <w:rPr>
          <w:b/>
          <w:bCs/>
          <w:sz w:val="24"/>
          <w:szCs w:val="24"/>
        </w:rPr>
        <w:t>:</w:t>
      </w:r>
      <w:r>
        <w:rPr>
          <w:sz w:val="24"/>
          <w:szCs w:val="24"/>
          <w:lang w:val="x-none"/>
        </w:rPr>
        <w:t>автоматическая автозаправочная станция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как технологическая система, которая предназначена для заправки транспортных средств в автоматическом режиме (без постоянного обслуживающего персонала) нефтепродуктами и характеризуется подземным расположением резервуаров и топливораздаточной колонки над б</w:t>
      </w:r>
      <w:r>
        <w:rPr>
          <w:sz w:val="24"/>
          <w:szCs w:val="24"/>
        </w:rPr>
        <w:t>локом хранения топлива, выполненным как единое заводское изделие.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b/>
          <w:bCs/>
          <w:sz w:val="24"/>
          <w:szCs w:val="24"/>
          <w:lang w:val="x-none"/>
        </w:rPr>
        <w:t>3.</w:t>
      </w:r>
      <w:r>
        <w:rPr>
          <w:b/>
          <w:bCs/>
          <w:sz w:val="24"/>
          <w:szCs w:val="24"/>
        </w:rPr>
        <w:t xml:space="preserve">3 </w:t>
      </w:r>
      <w:r>
        <w:rPr>
          <w:b/>
          <w:bCs/>
          <w:sz w:val="24"/>
          <w:szCs w:val="24"/>
          <w:lang w:val="x-none"/>
        </w:rPr>
        <w:t>Генеральный план</w:t>
      </w:r>
      <w:r>
        <w:rPr>
          <w:b/>
          <w:bCs/>
          <w:sz w:val="24"/>
          <w:szCs w:val="24"/>
        </w:rPr>
        <w:t xml:space="preserve"> (Генплан)</w:t>
      </w:r>
      <w:r>
        <w:rPr>
          <w:sz w:val="24"/>
          <w:szCs w:val="24"/>
          <w:lang w:val="x-none"/>
        </w:rPr>
        <w:t xml:space="preserve">: </w:t>
      </w:r>
      <w:r>
        <w:rPr>
          <w:sz w:val="24"/>
          <w:szCs w:val="24"/>
        </w:rPr>
        <w:t>часть проекта, содержащая комплексное решение вопросов планировки и благоустройства объекта строительства, размещение зданий, сооружений, транспортных коммуни</w:t>
      </w:r>
      <w:r>
        <w:rPr>
          <w:sz w:val="24"/>
          <w:szCs w:val="24"/>
        </w:rPr>
        <w:t>каций, инженерных сетей, организации систем хозяйственного и бытового обслуживания.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b/>
          <w:bCs/>
          <w:sz w:val="24"/>
          <w:szCs w:val="24"/>
          <w:lang w:val="x-none"/>
        </w:rPr>
        <w:t>3.</w:t>
      </w:r>
      <w:r>
        <w:rPr>
          <w:b/>
          <w:bCs/>
          <w:sz w:val="24"/>
          <w:szCs w:val="24"/>
        </w:rPr>
        <w:t xml:space="preserve">4 </w:t>
      </w:r>
      <w:r>
        <w:rPr>
          <w:b/>
          <w:bCs/>
          <w:sz w:val="24"/>
          <w:szCs w:val="24"/>
          <w:lang w:val="x-none"/>
        </w:rPr>
        <w:t>Заправочный островок:</w:t>
      </w:r>
      <w:r>
        <w:rPr>
          <w:sz w:val="24"/>
          <w:szCs w:val="24"/>
          <w:lang w:val="x-none"/>
        </w:rPr>
        <w:t xml:space="preserve"> технологическая площадка, предназначенная для установки топливораздаточной колонки</w:t>
      </w:r>
      <w:r>
        <w:rPr>
          <w:sz w:val="24"/>
          <w:szCs w:val="24"/>
        </w:rPr>
        <w:t xml:space="preserve"> со встроенным платежным терминалом</w:t>
      </w:r>
      <w:r>
        <w:rPr>
          <w:sz w:val="24"/>
          <w:szCs w:val="24"/>
          <w:lang w:val="x-none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b/>
          <w:bCs/>
          <w:sz w:val="24"/>
          <w:szCs w:val="24"/>
          <w:lang w:val="x-none"/>
        </w:rPr>
        <w:t>3.</w:t>
      </w:r>
      <w:r>
        <w:rPr>
          <w:b/>
          <w:bCs/>
          <w:sz w:val="24"/>
          <w:szCs w:val="24"/>
        </w:rPr>
        <w:t xml:space="preserve">5 Зона </w:t>
      </w:r>
      <w:r>
        <w:rPr>
          <w:b/>
          <w:bCs/>
          <w:sz w:val="24"/>
          <w:szCs w:val="24"/>
          <w:lang w:val="x-none"/>
        </w:rPr>
        <w:t>санитарно-защитная</w:t>
      </w:r>
      <w:r>
        <w:rPr>
          <w:b/>
          <w:bCs/>
          <w:sz w:val="24"/>
          <w:szCs w:val="24"/>
          <w:lang w:val="x-none"/>
        </w:rPr>
        <w:t xml:space="preserve"> </w:t>
      </w:r>
      <w:r>
        <w:rPr>
          <w:sz w:val="24"/>
          <w:szCs w:val="24"/>
        </w:rPr>
        <w:t>(далее - СЗЗ)</w:t>
      </w:r>
      <w:r>
        <w:rPr>
          <w:b/>
          <w:bCs/>
          <w:sz w:val="24"/>
          <w:szCs w:val="24"/>
          <w:lang w:val="x-none"/>
        </w:rPr>
        <w:t>:</w:t>
      </w:r>
      <w:r>
        <w:rPr>
          <w:sz w:val="24"/>
          <w:szCs w:val="24"/>
        </w:rPr>
        <w:t>зона, отделяющая промышленное предприятие от селитебной территории городов и других населенных пунктов, в пределах которой размещение зданий и сооружений, а также благоустройство территории регламентируются санитарными нормами.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jc w:val="center"/>
      </w:pPr>
      <w:r>
        <w:rPr>
          <w:rStyle w:val="s1"/>
        </w:rPr>
        <w:t>4 Функцио</w:t>
      </w:r>
      <w:r>
        <w:rPr>
          <w:rStyle w:val="s1"/>
        </w:rPr>
        <w:t>нальные требования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4.1 Цель функциональных требований: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lastRenderedPageBreak/>
        <w:t>- создание ААЗС, обеспечивающих безопасную заправку транспортных средств нефтепродуктами в автоматическом режиме и отвечающих требованиям безопасности, действующим на территории Республики Казахстан;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- защита жизни и здоровья человека;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- сокращение ущерба от пожара;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- нераспространение пожара;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- доступность зданий для защиты людей и имущества;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>- эффективное использование пространства</w:t>
      </w:r>
      <w:r>
        <w:rPr>
          <w:rStyle w:val="charstyle31"/>
        </w:rPr>
        <w:t>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 xml:space="preserve">- </w:t>
      </w:r>
      <w:r>
        <w:rPr>
          <w:rStyle w:val="charstyle31"/>
        </w:rPr>
        <w:t>обеспечение защиты окружающей среды.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4.2 Задачи функциональных тр</w:t>
      </w:r>
      <w:r>
        <w:rPr>
          <w:sz w:val="24"/>
          <w:szCs w:val="24"/>
        </w:rPr>
        <w:t>ебований, выполнение которых обеспечит выполнение поставленной цели: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- осуществлять проектирование, строительство, капитальный ремонт, расширение и реконструкцию ААЗС в соответствии с действующими обязательными требованиями в сфере проектирования и строите</w:t>
      </w:r>
      <w:r>
        <w:rPr>
          <w:sz w:val="24"/>
          <w:szCs w:val="24"/>
        </w:rPr>
        <w:t>льства автозаправочных станций;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- ААЗС должна обеспечивать заправку транспортных средств выбранным нефтепродуктом и в необходимом объеме;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- обеспечить безопасность строительства, эксплуатации, ремонта, расширения и реконструкции ААЗС в соответствии с Техни</w:t>
      </w:r>
      <w:r>
        <w:rPr>
          <w:sz w:val="24"/>
          <w:szCs w:val="24"/>
        </w:rPr>
        <w:t>ческим регламентом «Требования к безопасности нефтебаз и автозаправочных станций»;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 xml:space="preserve">- </w:t>
      </w:r>
      <w:r>
        <w:rPr>
          <w:rStyle w:val="charstyle31"/>
        </w:rPr>
        <w:t>ААЗС</w:t>
      </w:r>
      <w:r>
        <w:rPr>
          <w:rStyle w:val="charstyle31"/>
          <w:lang w:val="x-none"/>
        </w:rPr>
        <w:t xml:space="preserve"> должн</w:t>
      </w:r>
      <w:r>
        <w:rPr>
          <w:rStyle w:val="charstyle31"/>
        </w:rPr>
        <w:t>а</w:t>
      </w:r>
      <w:r>
        <w:rPr>
          <w:rStyle w:val="charstyle31"/>
          <w:lang w:val="x-none"/>
        </w:rPr>
        <w:t xml:space="preserve"> иметь проходы, проезды и подъезды, обеспечивающие беспрепятственный доступ к ним со всех сторон пожарной техники, технических средств спасательных и медицински</w:t>
      </w:r>
      <w:r>
        <w:rPr>
          <w:rStyle w:val="charstyle31"/>
          <w:lang w:val="x-none"/>
        </w:rPr>
        <w:t>х служб;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 xml:space="preserve">- </w:t>
      </w:r>
      <w:r>
        <w:rPr>
          <w:rStyle w:val="charstyle31"/>
        </w:rPr>
        <w:t>ААЗС</w:t>
      </w:r>
      <w:r>
        <w:rPr>
          <w:rStyle w:val="charstyle31"/>
          <w:lang w:val="x-none"/>
        </w:rPr>
        <w:t xml:space="preserve"> должн</w:t>
      </w:r>
      <w:r>
        <w:rPr>
          <w:rStyle w:val="charstyle31"/>
        </w:rPr>
        <w:t>а</w:t>
      </w:r>
      <w:r>
        <w:rPr>
          <w:rStyle w:val="charstyle31"/>
          <w:lang w:val="x-none"/>
        </w:rPr>
        <w:t xml:space="preserve"> быть спроектирован</w:t>
      </w:r>
      <w:r>
        <w:rPr>
          <w:rStyle w:val="charstyle31"/>
        </w:rPr>
        <w:t>а</w:t>
      </w:r>
      <w:r>
        <w:rPr>
          <w:rStyle w:val="charstyle31"/>
          <w:lang w:val="x-none"/>
        </w:rPr>
        <w:t xml:space="preserve"> и построен</w:t>
      </w:r>
      <w:r>
        <w:rPr>
          <w:rStyle w:val="charstyle31"/>
        </w:rPr>
        <w:t xml:space="preserve">а </w:t>
      </w:r>
      <w:r>
        <w:rPr>
          <w:rStyle w:val="charstyle31"/>
          <w:lang w:val="x-none"/>
        </w:rPr>
        <w:t>с применением таких строительных материалов, изделий и конструкций, чтобы обеспечивалась возможность предотвращения или уменьшения опасности возникновения и распространения пожара;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 xml:space="preserve">- </w:t>
      </w:r>
      <w:r>
        <w:rPr>
          <w:rStyle w:val="charstyle31"/>
        </w:rPr>
        <w:t>ААЗС</w:t>
      </w:r>
      <w:r>
        <w:rPr>
          <w:rStyle w:val="charstyle31"/>
          <w:lang w:val="x-none"/>
        </w:rPr>
        <w:t xml:space="preserve"> должн</w:t>
      </w:r>
      <w:r>
        <w:rPr>
          <w:rStyle w:val="charstyle31"/>
        </w:rPr>
        <w:t xml:space="preserve">а </w:t>
      </w:r>
      <w:r>
        <w:rPr>
          <w:rStyle w:val="charstyle31"/>
          <w:lang w:val="x-none"/>
        </w:rPr>
        <w:t>быть спроектирован</w:t>
      </w:r>
      <w:r>
        <w:rPr>
          <w:rStyle w:val="charstyle31"/>
        </w:rPr>
        <w:t>а</w:t>
      </w:r>
      <w:r>
        <w:rPr>
          <w:rStyle w:val="charstyle31"/>
          <w:lang w:val="x-none"/>
        </w:rPr>
        <w:t xml:space="preserve"> и построен</w:t>
      </w:r>
      <w:r>
        <w:rPr>
          <w:rStyle w:val="charstyle31"/>
        </w:rPr>
        <w:t>а</w:t>
      </w:r>
      <w:r>
        <w:rPr>
          <w:rStyle w:val="charstyle31"/>
          <w:lang w:val="x-none"/>
        </w:rPr>
        <w:t xml:space="preserve"> таким образом, чтобы в случае невозможности быстрой ликвидации очага возгорания ограничивалось распространени</w:t>
      </w:r>
      <w:r>
        <w:rPr>
          <w:rStyle w:val="charstyle31"/>
        </w:rPr>
        <w:t>е</w:t>
      </w:r>
      <w:r>
        <w:rPr>
          <w:rStyle w:val="charstyle31"/>
          <w:lang w:val="x-none"/>
        </w:rPr>
        <w:t xml:space="preserve"> пожара и его опасных факторов за пределы очага возгорания;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rStyle w:val="charstyle31"/>
          <w:sz w:val="24"/>
          <w:szCs w:val="24"/>
          <w:lang w:val="x-none"/>
        </w:rPr>
        <w:t xml:space="preserve">- </w:t>
      </w:r>
      <w:r>
        <w:rPr>
          <w:rStyle w:val="charstyle31"/>
          <w:sz w:val="24"/>
          <w:szCs w:val="24"/>
        </w:rPr>
        <w:t>ААЗС</w:t>
      </w:r>
      <w:r>
        <w:rPr>
          <w:rStyle w:val="charstyle31"/>
          <w:sz w:val="24"/>
          <w:szCs w:val="24"/>
          <w:lang w:val="x-none"/>
        </w:rPr>
        <w:t xml:space="preserve"> должн</w:t>
      </w:r>
      <w:r>
        <w:rPr>
          <w:rStyle w:val="charstyle31"/>
          <w:sz w:val="24"/>
          <w:szCs w:val="24"/>
        </w:rPr>
        <w:t>а</w:t>
      </w:r>
      <w:r>
        <w:rPr>
          <w:rStyle w:val="charstyle31"/>
          <w:sz w:val="24"/>
          <w:szCs w:val="24"/>
          <w:lang w:val="x-none"/>
        </w:rPr>
        <w:t xml:space="preserve"> быть оборудован</w:t>
      </w:r>
      <w:r>
        <w:rPr>
          <w:rStyle w:val="charstyle31"/>
          <w:sz w:val="24"/>
          <w:szCs w:val="24"/>
        </w:rPr>
        <w:t>а</w:t>
      </w:r>
      <w:r>
        <w:rPr>
          <w:rStyle w:val="charstyle31"/>
          <w:sz w:val="24"/>
          <w:szCs w:val="24"/>
          <w:lang w:val="x-none"/>
        </w:rPr>
        <w:t xml:space="preserve"> таким образом, чтобы об</w:t>
      </w:r>
      <w:r>
        <w:rPr>
          <w:rStyle w:val="charstyle31"/>
          <w:sz w:val="24"/>
          <w:szCs w:val="24"/>
          <w:lang w:val="x-none"/>
        </w:rPr>
        <w:t>еспечивалось раннее обнаружение очага пожара, оповещение людей, создание условий безопасной и быстрой эвакуации людей, быстрой ликвидации пожара</w:t>
      </w:r>
      <w:r>
        <w:rPr>
          <w:sz w:val="24"/>
          <w:szCs w:val="24"/>
        </w:rPr>
        <w:t>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rStyle w:val="charstyle31"/>
          <w:sz w:val="24"/>
          <w:szCs w:val="24"/>
        </w:rPr>
        <w:t xml:space="preserve">- при проектировании и строительстве ААЗС должны обеспечиваться </w:t>
      </w:r>
      <w:r>
        <w:rPr>
          <w:sz w:val="24"/>
          <w:szCs w:val="24"/>
        </w:rPr>
        <w:t>безопасные</w:t>
      </w:r>
      <w:r>
        <w:rPr>
          <w:rStyle w:val="charstyle31"/>
          <w:sz w:val="24"/>
          <w:szCs w:val="24"/>
        </w:rPr>
        <w:t xml:space="preserve"> расстояния д</w:t>
      </w:r>
      <w:r>
        <w:rPr>
          <w:sz w:val="24"/>
          <w:szCs w:val="24"/>
        </w:rPr>
        <w:t>о объектов, не относящи</w:t>
      </w:r>
      <w:r>
        <w:rPr>
          <w:sz w:val="24"/>
          <w:szCs w:val="24"/>
        </w:rPr>
        <w:t>хся к ААЗС;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rStyle w:val="charstyle31"/>
          <w:sz w:val="24"/>
          <w:szCs w:val="24"/>
        </w:rPr>
        <w:t xml:space="preserve">- при проектировании и строительстве ААЗС должны обеспечиваться </w:t>
      </w:r>
      <w:r>
        <w:rPr>
          <w:sz w:val="24"/>
          <w:szCs w:val="24"/>
        </w:rPr>
        <w:t>безопасные</w:t>
      </w:r>
      <w:r>
        <w:rPr>
          <w:rStyle w:val="charstyle31"/>
          <w:sz w:val="24"/>
          <w:szCs w:val="24"/>
        </w:rPr>
        <w:t xml:space="preserve"> расстояния между зданиями и сооружениями</w:t>
      </w:r>
      <w:r>
        <w:rPr>
          <w:sz w:val="24"/>
          <w:szCs w:val="24"/>
        </w:rPr>
        <w:t xml:space="preserve"> ААЗС;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rStyle w:val="charstyle31"/>
          <w:sz w:val="24"/>
          <w:szCs w:val="24"/>
        </w:rPr>
        <w:t xml:space="preserve">- при проектировании и строительстве ААЗС должна обеспечиваться </w:t>
      </w:r>
      <w:r>
        <w:rPr>
          <w:sz w:val="24"/>
          <w:szCs w:val="24"/>
        </w:rPr>
        <w:t>безопасная</w:t>
      </w:r>
      <w:r>
        <w:rPr>
          <w:rStyle w:val="charstyle31"/>
          <w:sz w:val="24"/>
          <w:szCs w:val="24"/>
        </w:rPr>
        <w:t xml:space="preserve"> эксплуатация оборудования ААЗС;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rStyle w:val="charstyle31"/>
          <w:sz w:val="24"/>
          <w:szCs w:val="24"/>
        </w:rPr>
        <w:t xml:space="preserve">- при проектировании и строительстве ААЗС должна обеспечиваться </w:t>
      </w:r>
      <w:r>
        <w:rPr>
          <w:sz w:val="24"/>
          <w:szCs w:val="24"/>
        </w:rPr>
        <w:t>защита окружающей среды;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rStyle w:val="charstyle31"/>
          <w:sz w:val="24"/>
          <w:szCs w:val="24"/>
        </w:rPr>
        <w:t>- при проектировании и строительстве ААЗС должно обеспечиват</w:t>
      </w:r>
      <w:r>
        <w:rPr>
          <w:rStyle w:val="charstyle31"/>
          <w:sz w:val="24"/>
          <w:szCs w:val="24"/>
        </w:rPr>
        <w:t xml:space="preserve">ься </w:t>
      </w:r>
      <w:r>
        <w:rPr>
          <w:sz w:val="24"/>
          <w:szCs w:val="24"/>
        </w:rPr>
        <w:t>соблюдение действующих санитарно-эпидемиологических требований.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jc w:val="center"/>
      </w:pPr>
      <w:r>
        <w:rPr>
          <w:rStyle w:val="s1"/>
        </w:rPr>
        <w:t>5 Общие положения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5.1 ААЗС представляет собой единую конструкцию (единое заводское изделие), предназначенную для наполнения, хранения и выдачи нефтепродуктов, с подземным расположени</w:t>
      </w:r>
      <w:r>
        <w:rPr>
          <w:sz w:val="24"/>
          <w:szCs w:val="24"/>
        </w:rPr>
        <w:t>ем БХТ и размещением топливораздаточной колонки (далее - ТРК) над БХТ.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5.2 ААЗС предполагает отсутствие обслуживающего персонала и предусматривает проведение операций заправки водителем автотранспорта. Заправка топливом производится автоматически, после уп</w:t>
      </w:r>
      <w:r>
        <w:rPr>
          <w:rStyle w:val="charstyle31"/>
        </w:rPr>
        <w:t xml:space="preserve">латы стоимости топлива посредством топливных </w:t>
      </w:r>
      <w:r>
        <w:rPr>
          <w:rStyle w:val="charstyle31"/>
        </w:rPr>
        <w:lastRenderedPageBreak/>
        <w:t>карт, карт лояльности, банковских карт или наличными средствами через платежный терминал.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5.3 ААЗС предназначены для заправки транспортных средств бензином различных марок и дизельным топливом.</w:t>
      </w:r>
    </w:p>
    <w:p w:rsidR="00000000" w:rsidRDefault="0050643C">
      <w:pPr>
        <w:ind w:firstLine="397"/>
        <w:jc w:val="both"/>
      </w:pPr>
      <w:r>
        <w:rPr>
          <w:rStyle w:val="charstyle31"/>
        </w:rPr>
        <w:t xml:space="preserve">5.4 </w:t>
      </w:r>
      <w:r>
        <w:t>Применяемый т</w:t>
      </w:r>
      <w:r>
        <w:t>ехнологический процесс и оборудование на ААЗС должны обеспечивать высокую производительность и автоматизацию работ с соблюдением требований промышленной безопасности, санитарно-эпидемиологических, экологических, противопожарных и других требований.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5.5</w:t>
      </w:r>
      <w:r>
        <w:rPr>
          <w:sz w:val="24"/>
          <w:szCs w:val="24"/>
          <w:lang w:val="x-none"/>
        </w:rPr>
        <w:t xml:space="preserve"> Кол</w:t>
      </w:r>
      <w:r>
        <w:rPr>
          <w:sz w:val="24"/>
          <w:szCs w:val="24"/>
          <w:lang w:val="x-none"/>
        </w:rPr>
        <w:t xml:space="preserve">ичество автомобилей, одновременно находящихся на территории ААЗС определяется длиной подъездных путей к </w:t>
      </w:r>
      <w:r>
        <w:rPr>
          <w:sz w:val="24"/>
          <w:szCs w:val="24"/>
        </w:rPr>
        <w:t>ТРК</w:t>
      </w:r>
      <w:r>
        <w:rPr>
          <w:sz w:val="24"/>
          <w:szCs w:val="24"/>
          <w:lang w:val="x-none"/>
        </w:rPr>
        <w:t>, габаритами транспортных средств и дистанцией между ними.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5.6</w:t>
      </w:r>
      <w:r>
        <w:rPr>
          <w:sz w:val="24"/>
          <w:szCs w:val="24"/>
          <w:lang w:val="x-none"/>
        </w:rPr>
        <w:t xml:space="preserve"> Общая вместимость </w:t>
      </w:r>
      <w:r>
        <w:rPr>
          <w:sz w:val="24"/>
          <w:szCs w:val="24"/>
        </w:rPr>
        <w:t>БХТ</w:t>
      </w:r>
      <w:r>
        <w:rPr>
          <w:sz w:val="24"/>
          <w:szCs w:val="24"/>
          <w:lang w:val="x-none"/>
        </w:rPr>
        <w:t>, размещаем</w:t>
      </w:r>
      <w:r>
        <w:rPr>
          <w:sz w:val="24"/>
          <w:szCs w:val="24"/>
        </w:rPr>
        <w:t>ого</w:t>
      </w:r>
      <w:r>
        <w:rPr>
          <w:sz w:val="24"/>
          <w:szCs w:val="24"/>
          <w:lang w:val="x-none"/>
        </w:rPr>
        <w:t xml:space="preserve"> на территории ААЗС, должна быть: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 xml:space="preserve">- при размещении </w:t>
      </w:r>
      <w:r>
        <w:rPr>
          <w:sz w:val="24"/>
          <w:szCs w:val="24"/>
          <w:lang w:val="x-none"/>
        </w:rPr>
        <w:t>ААЗС в городах и других населенных пунктах - не более 100 м</w:t>
      </w:r>
      <w:r>
        <w:rPr>
          <w:sz w:val="24"/>
          <w:szCs w:val="24"/>
          <w:vertAlign w:val="superscript"/>
          <w:lang w:val="x-none"/>
        </w:rPr>
        <w:t>3</w:t>
      </w:r>
      <w:r>
        <w:rPr>
          <w:sz w:val="24"/>
          <w:szCs w:val="24"/>
          <w:lang w:val="x-none"/>
        </w:rPr>
        <w:t>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при размещении ААЗС за пределами населенных пунктов - не более 150 м</w:t>
      </w:r>
      <w:r>
        <w:rPr>
          <w:sz w:val="24"/>
          <w:szCs w:val="24"/>
          <w:vertAlign w:val="superscript"/>
          <w:lang w:val="x-none"/>
        </w:rPr>
        <w:t>3</w:t>
      </w:r>
      <w:r>
        <w:rPr>
          <w:sz w:val="24"/>
          <w:szCs w:val="24"/>
          <w:lang w:val="x-none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5.7 </w:t>
      </w:r>
      <w:r>
        <w:rPr>
          <w:sz w:val="24"/>
          <w:szCs w:val="24"/>
          <w:lang w:val="x-none"/>
        </w:rPr>
        <w:t>При проектировании ААЗС следует учитывать требования соответствующих государственных нормативов в области архитектуры</w:t>
      </w:r>
      <w:r>
        <w:rPr>
          <w:sz w:val="24"/>
          <w:szCs w:val="24"/>
          <w:lang w:val="x-none"/>
        </w:rPr>
        <w:t xml:space="preserve">, градостроительства и строительства, </w:t>
      </w:r>
      <w:r>
        <w:rPr>
          <w:sz w:val="24"/>
          <w:szCs w:val="24"/>
        </w:rPr>
        <w:t xml:space="preserve">а также в области пожарной безопасности, </w:t>
      </w:r>
      <w:r>
        <w:rPr>
          <w:sz w:val="24"/>
          <w:szCs w:val="24"/>
          <w:lang w:val="x-none"/>
        </w:rPr>
        <w:t>если они не определены настоящими нормами.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5.8 ААЗС должны соответствовать техническим регламентам «Требования к безопасности зданий и сооружений, строительных материалов и изде</w:t>
      </w:r>
      <w:r>
        <w:rPr>
          <w:sz w:val="24"/>
          <w:szCs w:val="24"/>
        </w:rPr>
        <w:t>лий», «</w:t>
      </w:r>
      <w:r>
        <w:rPr>
          <w:sz w:val="24"/>
          <w:szCs w:val="24"/>
          <w:lang w:val="x-none"/>
        </w:rPr>
        <w:t>Общие требования к пожарной безопасности</w:t>
      </w:r>
      <w:r>
        <w:rPr>
          <w:sz w:val="24"/>
          <w:szCs w:val="24"/>
        </w:rPr>
        <w:t>» и «Требования к безопасности нефтебаз и автозаправочных станций»</w:t>
      </w:r>
      <w:r>
        <w:rPr>
          <w:sz w:val="24"/>
          <w:szCs w:val="24"/>
          <w:lang w:val="x-none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jc w:val="center"/>
      </w:pPr>
      <w:r>
        <w:rPr>
          <w:rStyle w:val="s1"/>
        </w:rPr>
        <w:t>6 Требования пожарной безопасности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6</w:t>
      </w:r>
      <w:r>
        <w:rPr>
          <w:rStyle w:val="charstyle31"/>
          <w:lang w:val="x-none"/>
        </w:rPr>
        <w:t>.</w:t>
      </w:r>
      <w:r>
        <w:rPr>
          <w:rStyle w:val="charstyle31"/>
        </w:rPr>
        <w:t>1</w:t>
      </w:r>
      <w:r>
        <w:rPr>
          <w:rStyle w:val="charstyle31"/>
          <w:lang w:val="x-none"/>
        </w:rPr>
        <w:t xml:space="preserve"> </w:t>
      </w:r>
      <w:r>
        <w:rPr>
          <w:rStyle w:val="charstyle31"/>
          <w:lang w:val="x-none"/>
        </w:rPr>
        <w:t>Обеспечение пожарной безопасности ААЗС осуществляется с учетом раздела 11 Правил пожарной безопасности.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6.2</w:t>
      </w:r>
      <w:r>
        <w:rPr>
          <w:rStyle w:val="charstyle31"/>
          <w:lang w:val="x-none"/>
        </w:rPr>
        <w:t xml:space="preserve"> На территории ААЗС устанавливается ящик с песком.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 xml:space="preserve">6.3 </w:t>
      </w:r>
      <w:r>
        <w:rPr>
          <w:lang w:val="x-none"/>
        </w:rPr>
        <w:t>Безопасность людей при возникновении пожара на территории ААЗС обеспечивается: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 xml:space="preserve">- размещением сооружений ААЗС с соблюдением расстояний между ними согласно </w:t>
      </w:r>
      <w:r>
        <w:t>настоящим нормам (Таблица 2)</w:t>
      </w:r>
      <w:r>
        <w:rPr>
          <w:lang w:val="x-none"/>
        </w:rPr>
        <w:t>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>- устройством дорог, обеспечивающих возможность свободной эвакуации тран</w:t>
      </w:r>
      <w:r>
        <w:rPr>
          <w:lang w:val="x-none"/>
        </w:rPr>
        <w:t>спортных средств от заправочного островка;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>- обеспечением молниезащитой и защитой от статического электричества;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>- применением оборудования, снижающим пожароопасность: резервуары снабжаются КИП</w:t>
      </w:r>
      <w:r>
        <w:t xml:space="preserve">, датчиками контроля переполнения резервуара </w:t>
      </w:r>
      <w:r>
        <w:rPr>
          <w:lang w:val="x-none"/>
        </w:rPr>
        <w:t>и дыхательными кла</w:t>
      </w:r>
      <w:r>
        <w:rPr>
          <w:lang w:val="x-none"/>
        </w:rPr>
        <w:t>панами, клапанами, позволяющими избежать переполнения резервуаров;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>- устройством системы, обеспечивающей подачу звукового и светового сигналов при превышении в технологических шахтах и в технологических колодцах с топливным оборудованием концентрации паров</w:t>
      </w:r>
      <w:r>
        <w:rPr>
          <w:lang w:val="x-none"/>
        </w:rPr>
        <w:t xml:space="preserve"> топлива величины, равной 20 % значения </w:t>
      </w:r>
      <w:r>
        <w:t>нижнего концентрационного предела распространения пламени</w:t>
      </w:r>
      <w:r>
        <w:rPr>
          <w:lang w:val="x-none"/>
        </w:rPr>
        <w:t>, а также отключение электропитания насосов линии выдачи и автоматическое прекращение операции наполнения резервуаров;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>- устройством системы пожарной сигнализа</w:t>
      </w:r>
      <w:r>
        <w:rPr>
          <w:lang w:val="x-none"/>
        </w:rPr>
        <w:t>ции, с передачей сигналов, подаваемых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>с автоматических пожарных извещателей, предназначенной для своевременного обнаружения места возгорания и формирования управляющих сигналов для системы оповещения о пожаре, управления инженерным оборудованием в соответс</w:t>
      </w:r>
      <w:r>
        <w:rPr>
          <w:lang w:val="x-none"/>
        </w:rPr>
        <w:t>твии с [</w:t>
      </w:r>
      <w:r>
        <w:t>3</w:t>
      </w:r>
      <w:r>
        <w:rPr>
          <w:lang w:val="x-none"/>
        </w:rPr>
        <w:t>];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 xml:space="preserve">- устройством системы </w:t>
      </w:r>
      <w:r>
        <w:t xml:space="preserve">автоматического </w:t>
      </w:r>
      <w:r>
        <w:rPr>
          <w:lang w:val="x-none"/>
        </w:rPr>
        <w:t>пожаротушения, предназначенной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 xml:space="preserve">для своевременного воздействия на места возгорания, реализуемой путем установки модулей </w:t>
      </w:r>
      <w:r>
        <w:t xml:space="preserve">автоматического </w:t>
      </w:r>
      <w:r>
        <w:rPr>
          <w:lang w:val="x-none"/>
        </w:rPr>
        <w:t xml:space="preserve">пожаротушения </w:t>
      </w:r>
      <w:r>
        <w:t xml:space="preserve">на навесах над ТРК и над заправочной горловиной согласно </w:t>
      </w:r>
      <w:r>
        <w:t>положенности.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lastRenderedPageBreak/>
        <w:t xml:space="preserve">6.4 </w:t>
      </w:r>
      <w:r>
        <w:rPr>
          <w:lang w:val="x-none"/>
        </w:rPr>
        <w:t>При размещении ААЗС вблизи посевов сельскохозяйственных культур, по которым возможно распространение пламени (зерновые, хлопчатник) или степным массивам, вдоль прилегающих к посадкам и степным массивам границы ААЗС производятся минеральны</w:t>
      </w:r>
      <w:r>
        <w:rPr>
          <w:lang w:val="x-none"/>
        </w:rPr>
        <w:t>е полосы (опашка) шириной не менее 4 метров.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 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 </w:t>
      </w:r>
    </w:p>
    <w:p w:rsidR="00000000" w:rsidRDefault="0050643C">
      <w:pPr>
        <w:jc w:val="center"/>
      </w:pPr>
      <w:r>
        <w:rPr>
          <w:rStyle w:val="s1"/>
        </w:rPr>
        <w:t>7 Требования к размещению ААЗС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7.1 </w:t>
      </w:r>
      <w:r>
        <w:rPr>
          <w:rStyle w:val="charstyle31"/>
          <w:lang w:val="x-none"/>
        </w:rPr>
        <w:t>Располагаться ААЗС должны преимущественно с подветренной стороны ветров преобладающего направления (по годовой «розе ветров») по отношению к жилым, производственным и общ</w:t>
      </w:r>
      <w:r>
        <w:rPr>
          <w:rStyle w:val="charstyle31"/>
          <w:lang w:val="x-none"/>
        </w:rPr>
        <w:t>ественным зданиям и сооружениям. Не допускается размещение ААЗС на путепроводах и под ними.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7.2</w:t>
      </w:r>
      <w:r>
        <w:rPr>
          <w:sz w:val="24"/>
          <w:szCs w:val="24"/>
          <w:lang w:val="x-none"/>
        </w:rPr>
        <w:t xml:space="preserve"> Расстояние от ТРК или </w:t>
      </w:r>
      <w:r>
        <w:rPr>
          <w:sz w:val="24"/>
          <w:szCs w:val="24"/>
        </w:rPr>
        <w:t>БХТ</w:t>
      </w:r>
      <w:r>
        <w:rPr>
          <w:sz w:val="24"/>
          <w:szCs w:val="24"/>
          <w:lang w:val="x-none"/>
        </w:rPr>
        <w:t xml:space="preserve"> до пешеходного тротуара должно быть не менее 10 м.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7.3 </w:t>
      </w:r>
      <w:r>
        <w:rPr>
          <w:rStyle w:val="charstyle31"/>
          <w:lang w:val="x-none"/>
        </w:rPr>
        <w:t>Планировка ААЗС с учетом размещения на ее территории сооружений должна исключат</w:t>
      </w:r>
      <w:r>
        <w:rPr>
          <w:rStyle w:val="charstyle31"/>
          <w:lang w:val="x-none"/>
        </w:rPr>
        <w:t>ь возможность растекания аварийного пролива топлива как по территории ААЗС, так и за ее пределы.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7.4 </w:t>
      </w:r>
      <w:r>
        <w:rPr>
          <w:rStyle w:val="charstyle31"/>
          <w:lang w:val="x-none"/>
        </w:rPr>
        <w:t>Минимальные расстояния от ААЗС до объектов, не относящихся к ним, принимаются по Таблице 1.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7.5 </w:t>
      </w:r>
      <w:r>
        <w:rPr>
          <w:rStyle w:val="charstyle31"/>
          <w:lang w:val="x-none"/>
        </w:rPr>
        <w:t>При размещении ААЗС вблизи посадок, по которым возможно рас</w:t>
      </w:r>
      <w:r>
        <w:rPr>
          <w:rStyle w:val="charstyle31"/>
          <w:lang w:val="x-none"/>
        </w:rPr>
        <w:t>пространение пламени, вдоль прилегающих к посадкам границ ААЗС должны предусматриваться наземное покрытие, выполненное из материалов, не распространяющих пламя по своей поверхности</w:t>
      </w:r>
      <w:r>
        <w:rPr>
          <w:rStyle w:val="charstyle31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rStyle w:val="charstyle31"/>
          <w:sz w:val="24"/>
          <w:szCs w:val="24"/>
        </w:rPr>
        <w:t xml:space="preserve">7.6 </w:t>
      </w:r>
      <w:r>
        <w:rPr>
          <w:sz w:val="24"/>
          <w:szCs w:val="24"/>
          <w:lang w:val="x-none"/>
        </w:rPr>
        <w:t xml:space="preserve">От селитебной территории населенных пунктов ААЗС </w:t>
      </w:r>
      <w:r>
        <w:rPr>
          <w:sz w:val="24"/>
          <w:szCs w:val="24"/>
        </w:rPr>
        <w:t xml:space="preserve">должна </w:t>
      </w:r>
      <w:r>
        <w:rPr>
          <w:sz w:val="24"/>
          <w:szCs w:val="24"/>
          <w:lang w:val="x-none"/>
        </w:rPr>
        <w:t>отделят</w:t>
      </w:r>
      <w:r>
        <w:rPr>
          <w:sz w:val="24"/>
          <w:szCs w:val="24"/>
        </w:rPr>
        <w:t>ь</w:t>
      </w:r>
      <w:r>
        <w:rPr>
          <w:sz w:val="24"/>
          <w:szCs w:val="24"/>
          <w:lang w:val="x-none"/>
        </w:rPr>
        <w:t>ся отд</w:t>
      </w:r>
      <w:r>
        <w:rPr>
          <w:sz w:val="24"/>
          <w:szCs w:val="24"/>
          <w:lang w:val="x-none"/>
        </w:rPr>
        <w:t>ельной полосой зеленых насаждений с учетом зоны загрязнения. Площадь озеленения должна соответствовать требованиям действующих нормативных документов.</w:t>
      </w:r>
    </w:p>
    <w:p w:rsidR="00000000" w:rsidRDefault="0050643C">
      <w:pPr>
        <w:ind w:firstLine="397"/>
        <w:jc w:val="both"/>
      </w:pPr>
      <w:r>
        <w:rPr>
          <w:rStyle w:val="charstyle41"/>
          <w:b/>
          <w:bCs/>
        </w:rPr>
        <w:t> </w:t>
      </w:r>
    </w:p>
    <w:p w:rsidR="00000000" w:rsidRDefault="0050643C">
      <w:pPr>
        <w:ind w:firstLine="397"/>
        <w:jc w:val="center"/>
      </w:pPr>
      <w:r>
        <w:rPr>
          <w:rStyle w:val="charstyle41"/>
          <w:b/>
          <w:bCs/>
        </w:rPr>
        <w:t>Таблица 1 - Минимальные расстояния от ААЗС до объектов, не относящихся к ним</w:t>
      </w:r>
    </w:p>
    <w:p w:rsidR="00000000" w:rsidRDefault="0050643C">
      <w:pPr>
        <w:ind w:firstLine="397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6408"/>
        <w:gridCol w:w="1944"/>
      </w:tblGrid>
      <w:tr w:rsidR="00000000">
        <w:tc>
          <w:tcPr>
            <w:tcW w:w="3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</w:rPr>
              <w:t>Номер п/п</w:t>
            </w:r>
          </w:p>
        </w:tc>
        <w:tc>
          <w:tcPr>
            <w:tcW w:w="2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</w:rPr>
              <w:t>Наименование объектов, до которых определяется расстояние</w:t>
            </w:r>
          </w:p>
        </w:tc>
        <w:tc>
          <w:tcPr>
            <w:tcW w:w="7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</w:rPr>
              <w:t>Расстояние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</w:rPr>
              <w:t>от ААЗС, м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1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Производственные, складские и административно-бытовые здания и сооружения промышленных предприятий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I, II и III степени огнестойкости;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</w:rP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IV, V степени огнестойкости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12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18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2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Лесные массивы: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хвойных и смешанных пород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лиственных пород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50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20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3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Жилые и общественные здания, торговые палатки и киоски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50*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4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Места массового пребывания людей (остановки наземного транспорта, выходы со станций метро, рынки)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50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5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Гаражи и открытые стоянки автомобилей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20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6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Автомобильные дороги (до кромки проезжей части):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</w:rP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I категории;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</w:rP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других категорий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lang w:val="x-none"/>
              </w:rPr>
              <w:t>25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t> 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lang w:val="x-none"/>
              </w:rPr>
              <w:t>15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lastRenderedPageBreak/>
              <w:t>7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Железные дороги общей сети (до подошвы насыпи или бровки выемки)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25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8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Очистные канализационные сооружения и насосные станции,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не относящиеся к ААЗС (за исключением канализационных сетей и относящихся к ним колодцев)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20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9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Инженерные колодцы: водопровода, канализации, газопровода (давлением до 1,2 МПа), кабелей связи, тепловые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jc w:val="center"/>
            </w:pPr>
            <w:r>
              <w:t>20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10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Склады: лесных материалов, волокнистых веществ, сена, соломы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20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11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 xml:space="preserve">Водопроводные сооружения, не относящиеся к ААЗС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25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12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Наружные технологич</w:t>
            </w:r>
            <w:r>
              <w:rPr>
                <w:rStyle w:val="charstyle41"/>
                <w:lang w:val="x-none"/>
              </w:rPr>
              <w:t>еские установки категории А, Б и Г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по взрывопожарной и пожарной опасности, здания и сооружения с наличием радиоактивных и вредных веществ І и II классов опасности и факельные установки для сжигания газа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100</w:t>
            </w:r>
          </w:p>
        </w:tc>
      </w:tr>
      <w:tr w:rsidR="00000000"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13</w:t>
            </w:r>
          </w:p>
        </w:tc>
        <w:tc>
          <w:tcPr>
            <w:tcW w:w="2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Соседние АЗС</w:t>
            </w:r>
            <w:r>
              <w:rPr>
                <w:rStyle w:val="charstyle41"/>
              </w:rPr>
              <w:t xml:space="preserve"> и/или ААЗС</w:t>
            </w:r>
          </w:p>
        </w:tc>
        <w:tc>
          <w:tcPr>
            <w:tcW w:w="7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100</w:t>
            </w:r>
          </w:p>
        </w:tc>
      </w:tr>
      <w:tr w:rsidR="00000000">
        <w:tc>
          <w:tcPr>
            <w:tcW w:w="3415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</w:rPr>
              <w:t>Примечание 1 - Р</w:t>
            </w:r>
            <w:r>
              <w:rPr>
                <w:rStyle w:val="charstyle41"/>
              </w:rPr>
              <w:t>асстояние следует определять от подземных резервуаров хранения топлива, раздаточных колонок, площадки для слива из автоцистерн (далее - АЦ) до границ земельных участка детских дошкольных учреждений, общеобразовательных школ, школ-интернатов, лечебных учреж</w:t>
            </w:r>
            <w:r>
              <w:rPr>
                <w:rStyle w:val="charstyle41"/>
              </w:rPr>
              <w:t>дений со стационаром или до стен жилых и общественных зданий другого назначения.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t>Примечание</w:t>
            </w:r>
            <w:r>
              <w:rPr>
                <w:rStyle w:val="charstyle41"/>
              </w:rPr>
              <w:t xml:space="preserve"> 2 - Расстояния от ААЗС до воздушных линий электропередач, электротехнических устройств и сооружений принимается в соответствии с требованиями [8].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t>Примечание</w:t>
            </w:r>
            <w:r>
              <w:rPr>
                <w:rStyle w:val="charstyle41"/>
              </w:rPr>
              <w:t xml:space="preserve"> 3 - Ра</w:t>
            </w:r>
            <w:r>
              <w:rPr>
                <w:rStyle w:val="charstyle41"/>
              </w:rPr>
              <w:t>сстояние от ААЗС до складов пожароопасных материалов, технологических установок и других объектов, не указанных в Таблице 1, определяются в соответствии с требованиями строительных норм и правил Республики Казахстан, утвержденных в установленном порядке.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t>Примечание</w:t>
            </w:r>
            <w:r>
              <w:rPr>
                <w:rStyle w:val="charstyle41"/>
              </w:rPr>
              <w:t xml:space="preserve"> 4 - Не допускается размещение ААЗС под железнодорожными и автомобильными мостами и вблизи их на расстоянии 100 м.</w:t>
            </w:r>
          </w:p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t>Примечание</w:t>
            </w:r>
            <w:r>
              <w:rPr>
                <w:rStyle w:val="charstyle41"/>
              </w:rPr>
              <w:t xml:space="preserve"> 5 - Расстояние, обозначенное «*», следует увеличивать в два раза для ААЗС, обслуживающих автотранспортные средства, полн</w:t>
            </w:r>
            <w:r>
              <w:rPr>
                <w:rStyle w:val="charstyle41"/>
              </w:rPr>
              <w:t>ая масса которых более 3,5 т.</w:t>
            </w:r>
          </w:p>
        </w:tc>
      </w:tr>
    </w:tbl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jc w:val="center"/>
      </w:pPr>
      <w:r>
        <w:rPr>
          <w:rStyle w:val="s1"/>
        </w:rPr>
        <w:t>8 Генеральный план ААЗС</w:t>
      </w:r>
    </w:p>
    <w:p w:rsidR="00000000" w:rsidRDefault="0050643C">
      <w:pPr>
        <w:jc w:val="center"/>
      </w:pPr>
      <w:r>
        <w:rPr>
          <w:rStyle w:val="s1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8.1 </w:t>
      </w:r>
      <w:r>
        <w:rPr>
          <w:sz w:val="24"/>
          <w:szCs w:val="24"/>
          <w:lang w:val="x-none"/>
        </w:rPr>
        <w:t xml:space="preserve">Территория ААЗС должна быть благоустроена. </w:t>
      </w:r>
      <w:r>
        <w:rPr>
          <w:rStyle w:val="charstyle31"/>
          <w:sz w:val="24"/>
          <w:szCs w:val="24"/>
        </w:rPr>
        <w:t>Территорию ААЗС допускается озеленять газонами. Посадка кустарников и деревьев не допускается.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8.2</w:t>
      </w:r>
      <w:r>
        <w:rPr>
          <w:sz w:val="24"/>
          <w:szCs w:val="24"/>
          <w:lang w:val="x-none"/>
        </w:rPr>
        <w:t xml:space="preserve"> ААЗС должна иметь территорию, четко обозначенн</w:t>
      </w:r>
      <w:r>
        <w:rPr>
          <w:sz w:val="24"/>
          <w:szCs w:val="24"/>
          <w:lang w:val="x-none"/>
        </w:rPr>
        <w:t>ую по всему периметру при помощи строительных элементов: бордюров, металлической ограды</w:t>
      </w:r>
      <w:r>
        <w:rPr>
          <w:sz w:val="24"/>
          <w:szCs w:val="24"/>
        </w:rPr>
        <w:t>,</w:t>
      </w:r>
      <w:r>
        <w:rPr>
          <w:sz w:val="24"/>
          <w:szCs w:val="24"/>
          <w:lang w:val="x-none"/>
        </w:rPr>
        <w:t xml:space="preserve"> с учетом требований антитеррористической защиты объекта.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8.3</w:t>
      </w:r>
      <w:r>
        <w:rPr>
          <w:sz w:val="24"/>
          <w:szCs w:val="24"/>
          <w:lang w:val="x-none"/>
        </w:rPr>
        <w:t>Территорию ААЗС необходимо функционально зонировать на: подъездную зону</w:t>
      </w:r>
      <w:r>
        <w:rPr>
          <w:sz w:val="24"/>
          <w:szCs w:val="24"/>
        </w:rPr>
        <w:t xml:space="preserve"> и зону ААЗС</w:t>
      </w:r>
      <w:r>
        <w:rPr>
          <w:sz w:val="24"/>
          <w:szCs w:val="24"/>
          <w:lang w:val="x-none"/>
        </w:rPr>
        <w:t xml:space="preserve">. </w:t>
      </w:r>
      <w:r>
        <w:rPr>
          <w:rStyle w:val="charstyle31"/>
          <w:sz w:val="24"/>
          <w:szCs w:val="24"/>
          <w:lang w:val="x-none"/>
        </w:rPr>
        <w:t>Деление на зоны допуск</w:t>
      </w:r>
      <w:r>
        <w:rPr>
          <w:rStyle w:val="charstyle31"/>
          <w:sz w:val="24"/>
          <w:szCs w:val="24"/>
          <w:lang w:val="x-none"/>
        </w:rPr>
        <w:t>ается уточнять с учетом конкретных условий строительства.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8.4</w:t>
      </w:r>
      <w:r>
        <w:rPr>
          <w:rStyle w:val="charstyle31"/>
          <w:lang w:val="x-none"/>
        </w:rPr>
        <w:t xml:space="preserve"> </w:t>
      </w:r>
      <w:r>
        <w:rPr>
          <w:rStyle w:val="charstyle31"/>
          <w:lang w:val="x-none"/>
        </w:rPr>
        <w:t>В пределах подъездной зоны размещаются дороги въезда и выезда ААЗС, информационные и рекламные щиты ААЗС.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8.5 Перед въездом на территорию ААЗС должна быть размещена схема организации движения по ее территории.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8.6 Перед въездом на территорию ААЗС должны быть установлены щит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lastRenderedPageBreak/>
        <w:t xml:space="preserve">с инструкцией, регламентирующей меры пожарной безопасности для водителей и пассажиров, </w:t>
      </w:r>
      <w:r>
        <w:rPr>
          <w:rStyle w:val="charstyle31"/>
        </w:rPr>
        <w:t>и информационное табло с указанием ассортимента отпускаемых нефтепродуктов с условием, что их может прочитать каждый въезжающий на территорию ААЗС.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8.7</w:t>
      </w:r>
      <w:r>
        <w:rPr>
          <w:sz w:val="24"/>
          <w:szCs w:val="24"/>
          <w:lang w:val="x-none"/>
        </w:rPr>
        <w:t xml:space="preserve"> Схему движения автотранспорта по территории ААЗС следует принимать односторонней с раздельными подъездны</w:t>
      </w:r>
      <w:r>
        <w:rPr>
          <w:sz w:val="24"/>
          <w:szCs w:val="24"/>
          <w:lang w:val="x-none"/>
        </w:rPr>
        <w:t xml:space="preserve">ми дорогами. </w:t>
      </w:r>
      <w:r>
        <w:rPr>
          <w:rStyle w:val="charstyle31"/>
          <w:sz w:val="24"/>
          <w:szCs w:val="24"/>
        </w:rPr>
        <w:t>Маршруты движения въезжающего и выезжающего транспорта не должны пересекаться.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8.8</w:t>
      </w:r>
      <w:r>
        <w:rPr>
          <w:sz w:val="24"/>
          <w:szCs w:val="24"/>
          <w:lang w:val="x-none"/>
        </w:rPr>
        <w:t xml:space="preserve"> Перед въездом на территорию </w:t>
      </w:r>
      <w:r>
        <w:rPr>
          <w:sz w:val="24"/>
          <w:szCs w:val="24"/>
        </w:rPr>
        <w:t>А</w:t>
      </w:r>
      <w:r>
        <w:rPr>
          <w:sz w:val="24"/>
          <w:szCs w:val="24"/>
          <w:lang w:val="x-none"/>
        </w:rPr>
        <w:t>АЗС должны быть установлены знаки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 xml:space="preserve">по </w:t>
      </w:r>
      <w:hyperlink r:id="rId33" w:history="1">
        <w:r>
          <w:rPr>
            <w:rStyle w:val="a7"/>
            <w:sz w:val="24"/>
            <w:szCs w:val="24"/>
            <w:lang w:val="x-none"/>
          </w:rPr>
          <w:t>СТ РК 1125</w:t>
        </w:r>
      </w:hyperlink>
      <w:r>
        <w:rPr>
          <w:sz w:val="24"/>
          <w:szCs w:val="24"/>
          <w:lang w:val="x-none"/>
        </w:rPr>
        <w:t>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«Автозаправочна</w:t>
      </w:r>
      <w:r>
        <w:rPr>
          <w:sz w:val="24"/>
          <w:szCs w:val="24"/>
          <w:lang w:val="x-none"/>
        </w:rPr>
        <w:t>я станция»;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 xml:space="preserve">- «Ограничение максимальной скорости» </w:t>
      </w:r>
      <w:r>
        <w:rPr>
          <w:rStyle w:val="charstyle31"/>
          <w:sz w:val="24"/>
          <w:szCs w:val="24"/>
        </w:rPr>
        <w:t>для движения транспорта по территории ААЗС со скоростью не более 5 км/ч</w:t>
      </w:r>
      <w:r>
        <w:rPr>
          <w:sz w:val="24"/>
          <w:szCs w:val="24"/>
          <w:lang w:val="x-none"/>
        </w:rPr>
        <w:t>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 xml:space="preserve">- </w:t>
      </w:r>
      <w:r>
        <w:rPr>
          <w:rStyle w:val="charstyle31"/>
        </w:rPr>
        <w:t>«Остановка мототранспорта за 15 м» для предупреждения водителей мототранспорта о необходимости выключения двигателя на расстоянии н</w:t>
      </w:r>
      <w:r>
        <w:rPr>
          <w:rStyle w:val="charstyle31"/>
        </w:rPr>
        <w:t>е менее 15 м от ТРК;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lang w:val="x-none"/>
        </w:rPr>
        <w:t xml:space="preserve">- </w:t>
      </w:r>
      <w:r>
        <w:rPr>
          <w:rStyle w:val="charstyle31"/>
        </w:rPr>
        <w:t>дорожные знаки, ограничивающие виды, габариты и массу транспортных средств, разрешенных для въезда на территорию ААЗС.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8.9</w:t>
      </w:r>
      <w:r>
        <w:rPr>
          <w:rStyle w:val="charstyle31"/>
          <w:lang w:val="x-none"/>
        </w:rPr>
        <w:t xml:space="preserve"> На въезде и выезде с территории ААЗС необходимо выполнять пологие повышенные участки высотой не менее 0,2 м ил</w:t>
      </w:r>
      <w:r>
        <w:rPr>
          <w:rStyle w:val="charstyle31"/>
          <w:lang w:val="x-none"/>
        </w:rPr>
        <w:t>и дренажные лотки, отводящие загрязненные нефтепродуктами атмосферные осадки в очистные сооружения ААЗС.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8.10</w:t>
      </w:r>
      <w:r>
        <w:rPr>
          <w:sz w:val="24"/>
          <w:szCs w:val="24"/>
          <w:lang w:val="x-none"/>
        </w:rPr>
        <w:t xml:space="preserve"> Расстояние от края прилегающей проезжей части до </w:t>
      </w:r>
      <w:r>
        <w:rPr>
          <w:sz w:val="24"/>
          <w:szCs w:val="24"/>
        </w:rPr>
        <w:t>ТРК</w:t>
      </w:r>
      <w:r>
        <w:rPr>
          <w:sz w:val="24"/>
          <w:szCs w:val="24"/>
          <w:lang w:val="x-none"/>
        </w:rPr>
        <w:t xml:space="preserve"> должно выдерживать габарит приближения и быть не менее 0,8 м для грузовых автомобилей и не ме</w:t>
      </w:r>
      <w:r>
        <w:rPr>
          <w:sz w:val="24"/>
          <w:szCs w:val="24"/>
          <w:lang w:val="x-none"/>
        </w:rPr>
        <w:t>нее 0,3 м для легковых автомобилей.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8.11</w:t>
      </w:r>
      <w:r>
        <w:rPr>
          <w:sz w:val="24"/>
          <w:szCs w:val="24"/>
          <w:lang w:val="x-none"/>
        </w:rPr>
        <w:t xml:space="preserve"> Дороги и въезды на территорию ААЗС следует проектировать по требованиям [</w:t>
      </w:r>
      <w:r>
        <w:rPr>
          <w:sz w:val="24"/>
          <w:szCs w:val="24"/>
        </w:rPr>
        <w:t>2</w:t>
      </w:r>
      <w:r>
        <w:rPr>
          <w:sz w:val="24"/>
          <w:szCs w:val="24"/>
          <w:lang w:val="x-none"/>
        </w:rPr>
        <w:t>].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8.12 </w:t>
      </w:r>
      <w:r>
        <w:t>При проектировании ААЗС на территории необходимо предусмотреть наличие урн для бытовых отходов.</w:t>
      </w:r>
    </w:p>
    <w:p w:rsidR="00000000" w:rsidRDefault="0050643C">
      <w:pPr>
        <w:ind w:firstLine="397"/>
        <w:jc w:val="both"/>
      </w:pPr>
      <w:r>
        <w:rPr>
          <w:rStyle w:val="charstyle31"/>
        </w:rPr>
        <w:t>8.13 На территории ААЗС запрещено раз</w:t>
      </w:r>
      <w:r>
        <w:rPr>
          <w:rStyle w:val="charstyle31"/>
        </w:rPr>
        <w:t>мещение зон сервисного обслуживания водителей и пассажиров транспортных средств.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8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14 </w:t>
      </w:r>
      <w:r>
        <w:rPr>
          <w:rStyle w:val="charstyle31"/>
          <w:sz w:val="24"/>
          <w:szCs w:val="24"/>
          <w:lang w:val="x-none"/>
        </w:rPr>
        <w:t xml:space="preserve">На ААЗС следует размещать только сооружения и технологическое оборудование, предназначенные для обеспечения заправки </w:t>
      </w:r>
      <w:r>
        <w:rPr>
          <w:rStyle w:val="charstyle31"/>
          <w:sz w:val="24"/>
          <w:szCs w:val="24"/>
        </w:rPr>
        <w:t>нефтепродуктами</w:t>
      </w:r>
      <w:r>
        <w:rPr>
          <w:rStyle w:val="charstyle31"/>
          <w:sz w:val="24"/>
          <w:szCs w:val="24"/>
          <w:lang w:val="x-none"/>
        </w:rPr>
        <w:t xml:space="preserve"> транспортных средств и соответствующи</w:t>
      </w:r>
      <w:r>
        <w:rPr>
          <w:rStyle w:val="charstyle31"/>
          <w:sz w:val="24"/>
          <w:szCs w:val="24"/>
          <w:lang w:val="x-none"/>
        </w:rPr>
        <w:t>х требованиям нормативных документов, действующих в Республике Казахстан.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8</w:t>
      </w:r>
      <w:r>
        <w:rPr>
          <w:rStyle w:val="charstyle31"/>
          <w:lang w:val="x-none"/>
        </w:rPr>
        <w:t>.1</w:t>
      </w:r>
      <w:r>
        <w:rPr>
          <w:rStyle w:val="charstyle31"/>
        </w:rPr>
        <w:t>5</w:t>
      </w:r>
      <w:r>
        <w:rPr>
          <w:rStyle w:val="charstyle31"/>
          <w:lang w:val="x-none"/>
        </w:rPr>
        <w:t xml:space="preserve"> Минимальные расстояния между сооружениями ААЗС принимаются в соответствии с Таблицей 2.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 </w:t>
      </w:r>
    </w:p>
    <w:p w:rsidR="00000000" w:rsidRDefault="0050643C">
      <w:pPr>
        <w:pStyle w:val="style50"/>
        <w:spacing w:before="0" w:beforeAutospacing="0"/>
        <w:ind w:firstLine="397"/>
        <w:jc w:val="center"/>
      </w:pPr>
      <w:r>
        <w:rPr>
          <w:rStyle w:val="charstyle51"/>
          <w:b/>
          <w:bCs/>
          <w:lang w:val="x-none"/>
        </w:rPr>
        <w:t>Таблица 2 - Минимальные расстояния между зданиями и сооружениями ААЗС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7"/>
        <w:gridCol w:w="3888"/>
        <w:gridCol w:w="1381"/>
        <w:gridCol w:w="879"/>
        <w:gridCol w:w="1381"/>
        <w:gridCol w:w="879"/>
      </w:tblGrid>
      <w:tr w:rsidR="00000000">
        <w:tc>
          <w:tcPr>
            <w:tcW w:w="3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  <w:lang w:val="x-none"/>
              </w:rPr>
              <w:t>Номер п/п</w:t>
            </w:r>
          </w:p>
        </w:tc>
        <w:tc>
          <w:tcPr>
            <w:tcW w:w="142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  <w:lang w:val="x-none"/>
              </w:rPr>
              <w:t>Наименование сооружений</w:t>
            </w:r>
          </w:p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  <w:lang w:val="x-none"/>
              </w:rPr>
              <w:t>на ААЗС</w:t>
            </w:r>
          </w:p>
        </w:tc>
        <w:tc>
          <w:tcPr>
            <w:tcW w:w="166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  <w:lang w:val="x-none"/>
              </w:rPr>
              <w:t>Минимальное расстояние между соответствующими сооружениями в порядке их записи в графе «Наименование сооружений на ААЗС», 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643C">
            <w:pPr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0643C">
            <w:pPr>
              <w:rPr>
                <w:color w:val="auto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</w:rPr>
              <w:t>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</w:rPr>
              <w:t>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b/>
                <w:bCs/>
              </w:rPr>
              <w:t>4</w:t>
            </w:r>
          </w:p>
        </w:tc>
      </w:tr>
      <w:tr w:rsidR="00000000"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</w:rPr>
              <w:t>ТРК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jc w:val="center"/>
            </w:pPr>
            <w:r>
              <w:rPr>
                <w:rStyle w:val="charstyle66"/>
              </w:rPr>
              <w:t>—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jc w:val="center"/>
            </w:pPr>
            <w:r>
              <w:rPr>
                <w:rStyle w:val="charstyle66"/>
              </w:rPr>
              <w:t>—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en-US"/>
              </w:rPr>
              <w:t>3</w:t>
            </w:r>
            <w:r>
              <w:rPr>
                <w:rStyle w:val="charstyle41"/>
                <w:lang w:val="x-none"/>
              </w:rPr>
              <w:t>/9 (4)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jc w:val="center"/>
            </w:pPr>
            <w:r>
              <w:rPr>
                <w:rStyle w:val="charstyle41"/>
                <w:lang w:val="x-none"/>
              </w:rPr>
              <w:t>4</w:t>
            </w:r>
          </w:p>
        </w:tc>
      </w:tr>
      <w:tr w:rsidR="00000000"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Площадка для АЦ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jc w:val="center"/>
            </w:pPr>
            <w:r>
              <w:rPr>
                <w:rStyle w:val="charstyle66"/>
              </w:rPr>
              <w:t>—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jc w:val="center"/>
            </w:pPr>
            <w:r>
              <w:rPr>
                <w:rStyle w:val="charstyle66"/>
              </w:rPr>
              <w:t>—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en-US"/>
              </w:rPr>
              <w:t>3</w:t>
            </w:r>
            <w:r>
              <w:rPr>
                <w:rStyle w:val="charstyle41"/>
                <w:lang w:val="x-none"/>
              </w:rPr>
              <w:t>/9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jc w:val="center"/>
            </w:pPr>
            <w:r>
              <w:rPr>
                <w:rStyle w:val="charstyle41"/>
                <w:lang w:val="x-none"/>
              </w:rPr>
              <w:t>—</w:t>
            </w:r>
          </w:p>
        </w:tc>
      </w:tr>
      <w:tr w:rsidR="00000000"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 xml:space="preserve">Служебное сооружение ААЗС </w:t>
            </w:r>
            <w:r>
              <w:rPr>
                <w:rStyle w:val="charstyle41"/>
                <w:lang w:val="en-US"/>
              </w:rPr>
              <w:t>I</w:t>
            </w:r>
            <w:r>
              <w:rPr>
                <w:rStyle w:val="charstyle41"/>
                <w:lang w:val="x-none"/>
              </w:rPr>
              <w:t>, II, III степени огнестестойкости класса конструктивной пожарной опасности СО, С1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3</w:t>
            </w:r>
            <w:r>
              <w:rPr>
                <w:rStyle w:val="charstyle41"/>
                <w:lang w:val="x-none"/>
              </w:rPr>
              <w:t>/9 (4)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3</w:t>
            </w:r>
            <w:r>
              <w:rPr>
                <w:rStyle w:val="charstyle41"/>
                <w:lang w:val="x-none"/>
              </w:rPr>
              <w:t>/9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t>—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3/9</w:t>
            </w:r>
          </w:p>
        </w:tc>
      </w:tr>
      <w:tr w:rsidR="00000000">
        <w:tc>
          <w:tcPr>
            <w:tcW w:w="3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</w:rPr>
              <w:t>4</w:t>
            </w:r>
          </w:p>
        </w:tc>
        <w:tc>
          <w:tcPr>
            <w:tcW w:w="1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</w:pPr>
            <w:r>
              <w:rPr>
                <w:rStyle w:val="charstyle41"/>
                <w:lang w:val="x-none"/>
              </w:rPr>
              <w:t>Очистные сооружения для атмосферных осадков, загрязненных нефтепродуктами</w:t>
            </w:r>
            <w:r>
              <w:rPr>
                <w:rStyle w:val="charstyle41"/>
              </w:rPr>
              <w:t xml:space="preserve">, </w:t>
            </w:r>
            <w:r>
              <w:rPr>
                <w:rStyle w:val="charstyle41"/>
              </w:rPr>
              <w:lastRenderedPageBreak/>
              <w:t>е</w:t>
            </w:r>
            <w:r>
              <w:rPr>
                <w:rStyle w:val="charstyle41"/>
                <w:lang w:val="x-none"/>
              </w:rPr>
              <w:t>мкость-накопитель ливне</w:t>
            </w:r>
            <w:r>
              <w:rPr>
                <w:rStyle w:val="charstyle41"/>
              </w:rPr>
              <w:t xml:space="preserve">вых </w:t>
            </w:r>
            <w:r>
              <w:rPr>
                <w:rStyle w:val="charstyle41"/>
                <w:lang w:val="x-none"/>
              </w:rPr>
              <w:t>стоков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lastRenderedPageBreak/>
              <w:t>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jc w:val="center"/>
            </w:pPr>
            <w:r>
              <w:rPr>
                <w:rStyle w:val="charstyle66"/>
              </w:rPr>
              <w:t>—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pStyle w:val="style40"/>
              <w:spacing w:before="0" w:beforeAutospacing="0" w:after="0" w:afterAutospacing="0"/>
              <w:jc w:val="center"/>
            </w:pPr>
            <w:r>
              <w:rPr>
                <w:rStyle w:val="charstyle41"/>
                <w:lang w:val="x-none"/>
              </w:rPr>
              <w:t>3/9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jc w:val="center"/>
            </w:pPr>
            <w:r>
              <w:rPr>
                <w:rStyle w:val="charstyle66"/>
              </w:rPr>
              <w:t>—</w:t>
            </w:r>
          </w:p>
        </w:tc>
      </w:tr>
      <w:tr w:rsidR="00000000">
        <w:tc>
          <w:tcPr>
            <w:tcW w:w="341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50643C">
            <w:pPr>
              <w:jc w:val="both"/>
            </w:pPr>
            <w:r>
              <w:t>Примечание</w:t>
            </w:r>
            <w:r>
              <w:rPr>
                <w:lang w:val="x-none"/>
              </w:rPr>
              <w:t>1</w:t>
            </w:r>
            <w:r>
              <w:t xml:space="preserve"> - </w:t>
            </w:r>
            <w:r>
              <w:rPr>
                <w:lang w:val="x-none"/>
              </w:rPr>
              <w:t>Расстояния указан</w:t>
            </w:r>
            <w:r>
              <w:rPr>
                <w:lang w:val="x-none"/>
              </w:rPr>
              <w:t>ы: в числителе - до стен зданий, в знаменателе - до проемов стен зданий. Расстояния, обозначенные «—» не нормируются и принимаются, исходя из конструктивных особенностей сооружений, если иное не оговорено настоящими документами.</w:t>
            </w:r>
          </w:p>
          <w:p w:rsidR="00000000" w:rsidRDefault="0050643C">
            <w:pPr>
              <w:jc w:val="both"/>
            </w:pPr>
            <w:r>
              <w:t>Примечание 2 -</w:t>
            </w:r>
            <w:r>
              <w:rPr>
                <w:lang w:val="x-none"/>
              </w:rPr>
              <w:t xml:space="preserve"> Расстояния от трансформаторной подстанции до сооружений ААЗС следует принимать в соответствии с [</w:t>
            </w:r>
            <w:r>
              <w:t>8</w:t>
            </w:r>
            <w:r>
              <w:rPr>
                <w:lang w:val="x-none"/>
              </w:rPr>
              <w:t>].</w:t>
            </w:r>
          </w:p>
          <w:p w:rsidR="00000000" w:rsidRDefault="0050643C">
            <w:pPr>
              <w:jc w:val="both"/>
            </w:pPr>
            <w:r>
              <w:t>Примечание</w:t>
            </w:r>
            <w:r>
              <w:rPr>
                <w:lang w:val="x-none"/>
              </w:rPr>
              <w:t xml:space="preserve"> 3 </w:t>
            </w:r>
            <w:r>
              <w:t xml:space="preserve">- </w:t>
            </w:r>
            <w:r>
              <w:rPr>
                <w:lang w:val="x-none"/>
              </w:rPr>
              <w:t xml:space="preserve">Степень огнестойкости сооружения оценивается по </w:t>
            </w:r>
            <w:r>
              <w:t>Т</w:t>
            </w:r>
            <w:r>
              <w:rPr>
                <w:lang w:val="x-none"/>
              </w:rPr>
              <w:t>ехническому регламенту «Общие требования пожарной безопасности».</w:t>
            </w:r>
          </w:p>
          <w:p w:rsidR="00000000" w:rsidRDefault="0050643C">
            <w:pPr>
              <w:jc w:val="both"/>
            </w:pPr>
            <w:r>
              <w:t xml:space="preserve">Примечание 4 - Расстояние 4 м между ТРК и служебным помещением допускается только для помещений </w:t>
            </w:r>
            <w:r>
              <w:rPr>
                <w:lang w:val="en-US"/>
              </w:rPr>
              <w:t>I</w:t>
            </w:r>
            <w:r>
              <w:t>, II, III степени огнестойкости класса конструктивной пожарной опасности СО.</w:t>
            </w:r>
          </w:p>
        </w:tc>
      </w:tr>
    </w:tbl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 xml:space="preserve">8.16 </w:t>
      </w:r>
      <w:r>
        <w:rPr>
          <w:rStyle w:val="charstyle31"/>
          <w:sz w:val="24"/>
          <w:szCs w:val="24"/>
          <w:lang w:val="x-none"/>
        </w:rPr>
        <w:t>Минимальн</w:t>
      </w:r>
      <w:r>
        <w:rPr>
          <w:rStyle w:val="charstyle31"/>
          <w:sz w:val="24"/>
          <w:szCs w:val="24"/>
        </w:rPr>
        <w:t>о</w:t>
      </w:r>
      <w:r>
        <w:rPr>
          <w:rStyle w:val="charstyle31"/>
          <w:sz w:val="24"/>
          <w:szCs w:val="24"/>
          <w:lang w:val="x-none"/>
        </w:rPr>
        <w:t>е расстояни</w:t>
      </w:r>
      <w:r>
        <w:rPr>
          <w:rStyle w:val="charstyle31"/>
          <w:sz w:val="24"/>
          <w:szCs w:val="24"/>
        </w:rPr>
        <w:t>е</w:t>
      </w:r>
      <w:r>
        <w:rPr>
          <w:rStyle w:val="charstyle31"/>
          <w:sz w:val="24"/>
          <w:szCs w:val="24"/>
          <w:lang w:val="x-none"/>
        </w:rPr>
        <w:t xml:space="preserve"> между </w:t>
      </w:r>
      <w:r>
        <w:rPr>
          <w:rStyle w:val="charstyle31"/>
          <w:sz w:val="24"/>
          <w:szCs w:val="24"/>
        </w:rPr>
        <w:t>ТРК и БХТ принимается в соответствии с Техническим регламентом «Общие требования пожарной безопасности».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rStyle w:val="charstyle31"/>
          <w:sz w:val="24"/>
          <w:szCs w:val="24"/>
        </w:rPr>
        <w:t xml:space="preserve">В случае отклонения расстояния </w:t>
      </w:r>
      <w:r>
        <w:rPr>
          <w:rStyle w:val="charstyle31"/>
          <w:sz w:val="24"/>
          <w:szCs w:val="24"/>
          <w:lang w:val="x-none"/>
        </w:rPr>
        <w:t xml:space="preserve">между </w:t>
      </w:r>
      <w:r>
        <w:rPr>
          <w:rStyle w:val="charstyle31"/>
          <w:sz w:val="24"/>
          <w:szCs w:val="24"/>
        </w:rPr>
        <w:t xml:space="preserve">ТРК и БХТ от минимального расстояния, предусмотренного </w:t>
      </w:r>
      <w:hyperlink r:id="rId34" w:history="1">
        <w:r>
          <w:rPr>
            <w:rStyle w:val="a7"/>
            <w:sz w:val="24"/>
            <w:szCs w:val="24"/>
          </w:rPr>
          <w:t>Техническим регламентом</w:t>
        </w:r>
      </w:hyperlink>
      <w:r>
        <w:rPr>
          <w:rStyle w:val="charstyle31"/>
          <w:sz w:val="24"/>
          <w:szCs w:val="24"/>
        </w:rPr>
        <w:t xml:space="preserve"> «Общие требования пожарной безопасности», пожарный риск не должен превышать допустимых значений, установленных Техническим регламентом «Общие требования пожарной безопасности».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8.1</w:t>
      </w:r>
      <w:r>
        <w:rPr>
          <w:sz w:val="24"/>
          <w:szCs w:val="24"/>
        </w:rPr>
        <w:t>7</w:t>
      </w:r>
      <w:r>
        <w:rPr>
          <w:sz w:val="24"/>
          <w:szCs w:val="24"/>
          <w:lang w:val="x-none"/>
        </w:rPr>
        <w:t xml:space="preserve"> Покрытие п</w:t>
      </w:r>
      <w:r>
        <w:rPr>
          <w:sz w:val="24"/>
          <w:szCs w:val="24"/>
          <w:lang w:val="x-none"/>
        </w:rPr>
        <w:t>роездов на территории ААЗС должно проектироваться стойким к воздействию нефтепродуктов, с уклонами в сторону дренажных лотков сбора стоков в дренажную емкость или производственно-ливневую канализацию ААЗС.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8.1</w:t>
      </w:r>
      <w:r>
        <w:rPr>
          <w:sz w:val="24"/>
          <w:szCs w:val="24"/>
        </w:rPr>
        <w:t>8</w:t>
      </w:r>
      <w:r>
        <w:rPr>
          <w:sz w:val="24"/>
          <w:szCs w:val="24"/>
          <w:lang w:val="x-none"/>
        </w:rPr>
        <w:t xml:space="preserve"> На территории ААЗС следует предусматривать не</w:t>
      </w:r>
      <w:r>
        <w:rPr>
          <w:sz w:val="24"/>
          <w:szCs w:val="24"/>
          <w:lang w:val="x-none"/>
        </w:rPr>
        <w:t>зависимый проезд к местам слива нефтепродуктов шириной не менее 3,5 м, допускается совмещать его с основным проездом для заправляемых автомобилей.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8.19</w:t>
      </w:r>
      <w:r>
        <w:rPr>
          <w:sz w:val="24"/>
          <w:szCs w:val="24"/>
          <w:lang w:val="x-none"/>
        </w:rPr>
        <w:t xml:space="preserve"> До ввода ААЗС в эксплуатацию на площадке должны быть вывешены (установлены) знаки безопасности, согласно</w:t>
      </w:r>
      <w:r>
        <w:rPr>
          <w:sz w:val="24"/>
          <w:szCs w:val="24"/>
          <w:lang w:val="x-none"/>
        </w:rPr>
        <w:t xml:space="preserve"> требованиям технического регламента «Требования к сигнальным цветам, разметкам и знакам безопасности на производственных объектах».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8.20</w:t>
      </w:r>
      <w:r>
        <w:rPr>
          <w:sz w:val="24"/>
          <w:szCs w:val="24"/>
          <w:lang w:val="x-none"/>
        </w:rPr>
        <w:t xml:space="preserve"> Вертикальную планировку, благоустройство, размещение инженерных сетей </w:t>
      </w:r>
      <w:r>
        <w:rPr>
          <w:sz w:val="24"/>
          <w:szCs w:val="24"/>
        </w:rPr>
        <w:t xml:space="preserve">ААЗС </w:t>
      </w:r>
      <w:r>
        <w:rPr>
          <w:sz w:val="24"/>
          <w:szCs w:val="24"/>
          <w:lang w:val="x-none"/>
        </w:rPr>
        <w:t>следует выполнять в соответствии с требован</w:t>
      </w:r>
      <w:r>
        <w:rPr>
          <w:sz w:val="24"/>
          <w:szCs w:val="24"/>
          <w:lang w:val="x-none"/>
        </w:rPr>
        <w:t>иями [</w:t>
      </w:r>
      <w:r>
        <w:rPr>
          <w:sz w:val="24"/>
          <w:szCs w:val="24"/>
        </w:rPr>
        <w:t>1</w:t>
      </w:r>
      <w:r>
        <w:rPr>
          <w:sz w:val="24"/>
          <w:szCs w:val="24"/>
          <w:lang w:val="x-none"/>
        </w:rPr>
        <w:t>].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8.21</w:t>
      </w:r>
      <w:r>
        <w:rPr>
          <w:sz w:val="24"/>
          <w:szCs w:val="24"/>
          <w:lang w:val="x-none"/>
        </w:rPr>
        <w:t xml:space="preserve"> Прокладка транзитных инженерных сетей по территории ААЗС не допускается.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8.22 Предусматривать на ААЗС воздушные линии электропередачи и другие воздушные линии не допускается.</w:t>
      </w:r>
    </w:p>
    <w:p w:rsidR="00000000" w:rsidRDefault="0050643C">
      <w:pPr>
        <w:pStyle w:val="a6"/>
        <w:spacing w:line="240" w:lineRule="auto"/>
        <w:ind w:firstLine="397"/>
      </w:pPr>
      <w:r>
        <w:rPr>
          <w:sz w:val="24"/>
          <w:szCs w:val="24"/>
        </w:rPr>
        <w:t> </w:t>
      </w:r>
    </w:p>
    <w:p w:rsidR="00000000" w:rsidRDefault="0050643C">
      <w:pPr>
        <w:pStyle w:val="a6"/>
        <w:spacing w:line="240" w:lineRule="auto"/>
        <w:ind w:firstLine="397"/>
      </w:pPr>
      <w:r>
        <w:rPr>
          <w:sz w:val="24"/>
          <w:szCs w:val="24"/>
        </w:rPr>
        <w:t> </w:t>
      </w:r>
    </w:p>
    <w:p w:rsidR="00000000" w:rsidRDefault="0050643C">
      <w:pPr>
        <w:jc w:val="center"/>
      </w:pPr>
      <w:r>
        <w:rPr>
          <w:rStyle w:val="s1"/>
        </w:rPr>
        <w:t>9 Технологические решения и требования к оборудованию ААЗС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9</w:t>
      </w:r>
      <w:r>
        <w:rPr>
          <w:sz w:val="24"/>
          <w:szCs w:val="24"/>
        </w:rPr>
        <w:t>.1</w:t>
      </w:r>
      <w:r>
        <w:rPr>
          <w:sz w:val="24"/>
          <w:szCs w:val="24"/>
          <w:lang w:val="x-none"/>
        </w:rPr>
        <w:t xml:space="preserve"> Резервуары для хранения </w:t>
      </w:r>
      <w:r>
        <w:rPr>
          <w:sz w:val="24"/>
          <w:szCs w:val="24"/>
        </w:rPr>
        <w:t>нефтепродуктов, используемые в БХТ, должны</w:t>
      </w:r>
      <w:r>
        <w:rPr>
          <w:sz w:val="24"/>
          <w:szCs w:val="24"/>
          <w:lang w:val="x-none"/>
        </w:rPr>
        <w:t xml:space="preserve"> соответств</w:t>
      </w:r>
      <w:r>
        <w:rPr>
          <w:sz w:val="24"/>
          <w:szCs w:val="24"/>
        </w:rPr>
        <w:t>овать</w:t>
      </w:r>
      <w:r>
        <w:rPr>
          <w:sz w:val="24"/>
          <w:szCs w:val="24"/>
          <w:lang w:val="x-none"/>
        </w:rPr>
        <w:t xml:space="preserve"> требованиям </w:t>
      </w:r>
      <w:hyperlink r:id="rId35" w:history="1">
        <w:r>
          <w:rPr>
            <w:rStyle w:val="a7"/>
            <w:sz w:val="24"/>
            <w:szCs w:val="24"/>
            <w:lang w:val="x-none"/>
          </w:rPr>
          <w:t>ГОСТ 1510</w:t>
        </w:r>
      </w:hyperlink>
      <w:r>
        <w:rPr>
          <w:sz w:val="24"/>
          <w:szCs w:val="24"/>
          <w:lang w:val="x-none"/>
        </w:rPr>
        <w:t xml:space="preserve"> и ГОСТ 17032.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9.2 Крепление узла подсоединения технологической шахты к резервуару должно осуществляться в заводских условиях при помощи герметичных соединений. Стенки и крышки технологических шахт должны быть выполнены только из негорючих материалов.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9.3 </w:t>
      </w:r>
      <w:r>
        <w:rPr>
          <w:rStyle w:val="charstyle31"/>
          <w:lang w:val="x-none"/>
        </w:rPr>
        <w:t>В комплект пост</w:t>
      </w:r>
      <w:r>
        <w:rPr>
          <w:rStyle w:val="charstyle31"/>
          <w:lang w:val="x-none"/>
        </w:rPr>
        <w:t>авки БХТ входят: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>- резервуар;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>- технологический колодец, приваренный к корпусу резервуара;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>- устройство замерное для метроштока;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>- линия выдачи топлива (клапан приемный, трубопровод, огнепреградитель, шаровый кран);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>- дренажный трубопровод резервуара;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>- линия слива топлива (трубопровод, муфта сливная)</w:t>
      </w:r>
      <w:r>
        <w:rPr>
          <w:rStyle w:val="charstyle8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lastRenderedPageBreak/>
        <w:t xml:space="preserve">9.4 Для БХТ используется резервуар: с несколькими отсеками для хранения бензинов </w:t>
      </w:r>
      <w:r>
        <w:rPr>
          <w:sz w:val="24"/>
          <w:szCs w:val="24"/>
        </w:rPr>
        <w:t>и дизельного топлива, а также отсек для ливневых стоков</w:t>
      </w:r>
      <w:r>
        <w:rPr>
          <w:color w:val="FF0000"/>
          <w:sz w:val="24"/>
          <w:szCs w:val="2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9.5 </w:t>
      </w:r>
      <w:r>
        <w:rPr>
          <w:sz w:val="24"/>
          <w:szCs w:val="24"/>
          <w:lang w:val="x-none"/>
        </w:rPr>
        <w:t xml:space="preserve">Установка резервуаров </w:t>
      </w:r>
      <w:r>
        <w:rPr>
          <w:sz w:val="24"/>
          <w:szCs w:val="24"/>
        </w:rPr>
        <w:t xml:space="preserve">должна быть </w:t>
      </w:r>
      <w:r>
        <w:rPr>
          <w:sz w:val="24"/>
          <w:szCs w:val="24"/>
          <w:lang w:val="x-none"/>
        </w:rPr>
        <w:t>подземн</w:t>
      </w:r>
      <w:r>
        <w:rPr>
          <w:sz w:val="24"/>
          <w:szCs w:val="24"/>
        </w:rPr>
        <w:t>ой</w:t>
      </w:r>
      <w:r>
        <w:rPr>
          <w:sz w:val="24"/>
          <w:szCs w:val="24"/>
          <w:lang w:val="x-none"/>
        </w:rPr>
        <w:t>. Определение утечек из резервуаров визуальное, посредством смотровых труб или дистанционное, посредством датчиков утечек.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9.6 </w:t>
      </w:r>
      <w:r>
        <w:rPr>
          <w:sz w:val="24"/>
          <w:szCs w:val="24"/>
          <w:lang w:val="x-none"/>
        </w:rPr>
        <w:t>Конструкция резервуаров д</w:t>
      </w:r>
      <w:r>
        <w:rPr>
          <w:sz w:val="24"/>
          <w:szCs w:val="24"/>
          <w:lang w:val="x-none"/>
        </w:rPr>
        <w:t>олжна предусматривать возможность очистки от остатков хранимого топлива, проветривания и дегазации при их ремонте.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9.7 Высота наземной части технологических колодцев БХТ должна быть не менее 0,05 м. Конструкция колодцев должна предотвращать попадание в них</w:t>
      </w:r>
      <w:r>
        <w:rPr>
          <w:rStyle w:val="charstyle31"/>
        </w:rPr>
        <w:t xml:space="preserve"> грунтовых вод.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9.8</w:t>
      </w:r>
      <w:r>
        <w:rPr>
          <w:rStyle w:val="charstyle31"/>
          <w:lang w:val="x-none"/>
        </w:rPr>
        <w:t xml:space="preserve"> ТРК должны быть оснащены газовозвратной системой сбора из бака автомобиля загрязняющих веществ, и другим технологическим оборудованием, допущенным к применению на территории Республики Казахстан и имеющим документ об оценке (подтвержден</w:t>
      </w:r>
      <w:r>
        <w:rPr>
          <w:rStyle w:val="charstyle31"/>
          <w:lang w:val="x-none"/>
        </w:rPr>
        <w:t>ии) соответствия обязательным требованиям.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9.9 Технологические трубопроводы следует выполнять в соответствии с</w:t>
      </w:r>
      <w:r>
        <w:rPr>
          <w:sz w:val="24"/>
          <w:szCs w:val="24"/>
          <w:lang w:val="x-none"/>
        </w:rPr>
        <w:t xml:space="preserve"> [</w:t>
      </w:r>
      <w:r>
        <w:rPr>
          <w:sz w:val="24"/>
          <w:szCs w:val="24"/>
        </w:rPr>
        <w:t>6</w:t>
      </w:r>
      <w:r>
        <w:rPr>
          <w:sz w:val="24"/>
          <w:szCs w:val="24"/>
          <w:lang w:val="x-none"/>
        </w:rPr>
        <w:t>].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9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>10</w:t>
      </w:r>
      <w:r>
        <w:rPr>
          <w:sz w:val="24"/>
          <w:szCs w:val="24"/>
          <w:lang w:val="x-none"/>
        </w:rPr>
        <w:t xml:space="preserve"> Защиту металлоконструкций </w:t>
      </w:r>
      <w:r>
        <w:rPr>
          <w:sz w:val="24"/>
          <w:szCs w:val="24"/>
        </w:rPr>
        <w:t>А</w:t>
      </w:r>
      <w:r>
        <w:rPr>
          <w:sz w:val="24"/>
          <w:szCs w:val="24"/>
          <w:lang w:val="x-none"/>
        </w:rPr>
        <w:t>АЗС от коррозии следует осуществлять согласно [</w:t>
      </w:r>
      <w:r>
        <w:rPr>
          <w:sz w:val="24"/>
          <w:szCs w:val="24"/>
        </w:rPr>
        <w:t>4</w:t>
      </w:r>
      <w:r>
        <w:rPr>
          <w:sz w:val="24"/>
          <w:szCs w:val="24"/>
          <w:lang w:val="x-none"/>
        </w:rPr>
        <w:t>] и [</w:t>
      </w:r>
      <w:r>
        <w:rPr>
          <w:sz w:val="24"/>
          <w:szCs w:val="24"/>
        </w:rPr>
        <w:t>5</w:t>
      </w:r>
      <w:r>
        <w:rPr>
          <w:sz w:val="24"/>
          <w:szCs w:val="24"/>
          <w:lang w:val="x-none"/>
        </w:rPr>
        <w:t>].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9.11 </w:t>
      </w:r>
      <w:r>
        <w:rPr>
          <w:sz w:val="24"/>
          <w:szCs w:val="24"/>
          <w:lang w:val="x-none"/>
        </w:rPr>
        <w:t>Технологическая схема ААЗС должна предусматрив</w:t>
      </w:r>
      <w:r>
        <w:rPr>
          <w:sz w:val="24"/>
          <w:szCs w:val="24"/>
          <w:lang w:val="x-none"/>
        </w:rPr>
        <w:t>ать: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 xml:space="preserve">- </w:t>
      </w:r>
      <w:r>
        <w:rPr>
          <w:sz w:val="24"/>
          <w:szCs w:val="24"/>
        </w:rPr>
        <w:t>линии</w:t>
      </w:r>
      <w:r>
        <w:rPr>
          <w:sz w:val="24"/>
          <w:szCs w:val="24"/>
          <w:lang w:val="x-none"/>
        </w:rPr>
        <w:t xml:space="preserve"> деаэрации с выходом паров топлива из резервуаров хранения топлива в окружающее пространство, оборудованны</w:t>
      </w:r>
      <w:r>
        <w:rPr>
          <w:sz w:val="24"/>
          <w:szCs w:val="24"/>
        </w:rPr>
        <w:t>е</w:t>
      </w:r>
      <w:r>
        <w:rPr>
          <w:sz w:val="24"/>
          <w:szCs w:val="24"/>
          <w:lang w:val="x-none"/>
        </w:rPr>
        <w:t xml:space="preserve"> приборами для контроля их пропускной способности;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системы измерения уровня топлива в резервуарах хранения топлива;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линии выдачи (зап</w:t>
      </w:r>
      <w:r>
        <w:rPr>
          <w:sz w:val="24"/>
          <w:szCs w:val="24"/>
          <w:lang w:val="x-none"/>
        </w:rPr>
        <w:t xml:space="preserve">равки топливных баков транспортных средств) топлива через </w:t>
      </w:r>
      <w:r>
        <w:rPr>
          <w:sz w:val="24"/>
          <w:szCs w:val="24"/>
        </w:rPr>
        <w:t>ТРК</w:t>
      </w:r>
      <w:r>
        <w:rPr>
          <w:sz w:val="24"/>
          <w:szCs w:val="24"/>
          <w:lang w:val="x-none"/>
        </w:rPr>
        <w:t>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пульт автоматики ААЗС.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9</w:t>
      </w:r>
      <w:r>
        <w:rPr>
          <w:sz w:val="24"/>
          <w:szCs w:val="24"/>
          <w:lang w:val="x-none"/>
        </w:rPr>
        <w:t>.1</w:t>
      </w:r>
      <w:r>
        <w:rPr>
          <w:sz w:val="24"/>
          <w:szCs w:val="24"/>
        </w:rPr>
        <w:t>2</w:t>
      </w:r>
      <w:r>
        <w:rPr>
          <w:sz w:val="24"/>
          <w:szCs w:val="24"/>
          <w:lang w:val="x-none"/>
        </w:rPr>
        <w:t xml:space="preserve"> Автоматизированная система приема, учета, хранения и отпусков нефтепродуктов ААЗС должна обеспечивать: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 xml:space="preserve">- контроль измерения уровня, температуры, плотности, объема </w:t>
      </w:r>
      <w:r>
        <w:rPr>
          <w:sz w:val="24"/>
          <w:szCs w:val="24"/>
          <w:lang w:val="x-none"/>
        </w:rPr>
        <w:t>и массы нефтепродуктов при учетно-расчетных и технологических операциях, а также измерение уровня подтоварной воды;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контроль переполнения резервуаров;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 xml:space="preserve">- контроль предельного уровня </w:t>
      </w:r>
      <w:r>
        <w:rPr>
          <w:sz w:val="24"/>
          <w:szCs w:val="24"/>
        </w:rPr>
        <w:t>в</w:t>
      </w:r>
      <w:r>
        <w:rPr>
          <w:sz w:val="24"/>
          <w:szCs w:val="24"/>
          <w:lang w:val="x-none"/>
        </w:rPr>
        <w:t xml:space="preserve"> резервуаре ливневых стоков.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9.13</w:t>
      </w:r>
      <w:r>
        <w:rPr>
          <w:sz w:val="24"/>
          <w:szCs w:val="24"/>
          <w:lang w:val="x-none"/>
        </w:rPr>
        <w:t xml:space="preserve"> </w:t>
      </w:r>
      <w:r>
        <w:rPr>
          <w:sz w:val="24"/>
          <w:szCs w:val="24"/>
          <w:lang w:val="x-none"/>
        </w:rPr>
        <w:t>Оборудование, применяемое на ААЗС, должно иметь соответствующую техническую документацию (технические условия, паспорт, инструкцию по эксплуатации, технологическую документацию).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9.14 </w:t>
      </w:r>
      <w:r>
        <w:rPr>
          <w:rStyle w:val="charstyle31"/>
          <w:lang w:val="x-none"/>
        </w:rPr>
        <w:t xml:space="preserve">Соединение стальных трубопроводов выполняется сваркой по </w:t>
      </w:r>
      <w:hyperlink r:id="rId36" w:history="1">
        <w:r>
          <w:rPr>
            <w:rStyle w:val="a7"/>
            <w:lang w:val="x-none"/>
          </w:rPr>
          <w:t>ГОСТ 9467</w:t>
        </w:r>
      </w:hyperlink>
      <w:r>
        <w:rPr>
          <w:rStyle w:val="charstyle31"/>
          <w:lang w:val="x-none"/>
        </w:rPr>
        <w:t>. Монтаж и испытание трубопроводов осуществляется заводом-изготовителем согласно [</w:t>
      </w:r>
      <w:r>
        <w:rPr>
          <w:rStyle w:val="charstyle31"/>
        </w:rPr>
        <w:t>6</w:t>
      </w:r>
      <w:r>
        <w:rPr>
          <w:rStyle w:val="charstyle31"/>
          <w:lang w:val="x-none"/>
        </w:rPr>
        <w:t>] под давлением 0,2 МПа.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9.15 </w:t>
      </w:r>
      <w:r>
        <w:rPr>
          <w:rStyle w:val="charstyle31"/>
          <w:lang w:val="x-none"/>
        </w:rPr>
        <w:t>Поверхность резервуаров и стальных трубопроводов, а также колодцев покрывается антик</w:t>
      </w:r>
      <w:r>
        <w:rPr>
          <w:rStyle w:val="charstyle31"/>
          <w:lang w:val="x-none"/>
        </w:rPr>
        <w:t>оррозийной изоляцией.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9.16 </w:t>
      </w:r>
      <w:r>
        <w:rPr>
          <w:lang w:val="x-none"/>
        </w:rPr>
        <w:t>Навесы ААЗС должны выполняться из негорючих материалов.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9.17 ААЗС должны оборудоваться системой улавливания и рекуперации паров нефтепродуктов.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9.18 Конструкция технологической системы линии рециркуляции паров топлива из резервуара в АЦ должна быть следующей: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- на линии рециркуляции перед узлами подсоединения ее к АЦ и резервуару должны быть установлены огнепреградители. Конструкция узлов подсоеди</w:t>
      </w:r>
      <w:r>
        <w:t>нения линии рециркуляции к АЦ должна обеспечивать автоматическое перекрытие этих линий при расстыковке;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 xml:space="preserve">- линия рециркуляции должна быть оборудована обратным клапаном, открывающимся при достижении в резервуаре давления, соответствующего либо напору столба </w:t>
      </w:r>
      <w:r>
        <w:t>топлива в АЦ (при сливе самотеком), либо напору насоса перекачивания топлива из АЦ в резервуар. Обратные клапаны должны герметично закрываться при перекрытии трубопровода налива или обесточивании указанного насоса;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lastRenderedPageBreak/>
        <w:t>- если рециркуляция паров топлива осущест</w:t>
      </w:r>
      <w:r>
        <w:t>вляется при перекрытом трубопроводе линии деаэрации резервуара, технологическая система должна быть оборудована системой автоматического непрерывного контроля за давлением в ее паровом пространстве. При использовании дыхательного клапана на трубопроводе ли</w:t>
      </w:r>
      <w:r>
        <w:t>нии деаэрации резервуара с давлением срабатывания, превышающим давление срабатывания обратного клапана линии рециркуляции (рециркуляция осуществляется без перекрытия трубопровода деаэрации), указанную систему контроля допускается не предусматривать;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- межд</w:t>
      </w:r>
      <w:r>
        <w:t>у узлом подсоединения трубопровода линии рециркуляции к резервуару рекомендуется, а между узлом подсоединения к АЦ и этим трубопроводом следует в обязательном порядке устанавливать запорную арматуру;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- участки трубопроводов линии рециркуляции, расположенны</w:t>
      </w:r>
      <w:r>
        <w:t>е в свободном пространстве, не должны иметь разборных соединений.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9.19 Конструкция технологической системы линии рециркуляции паров топлива из топливного бака транспортного средства в резервуар должна быть следующей: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- в местах присоединения трубопровода л</w:t>
      </w:r>
      <w:r>
        <w:t>инии рециркуляции к резервуарам и к ТРК должны быть установлены огнепреградители и обратные клапаны. Если огнепреградитель и обратный клапан входят в конструкцию ТРК, их дополнительную установку перед ТРК допускается не предусматривать;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 xml:space="preserve">- обратные клапаны </w:t>
      </w:r>
      <w:r>
        <w:t>должны открываться давлением паров в трубопроводе линии рециркуляции, создаваемым насосом откачки паров топлива, и герметично закрываться при обесточивании указанного насоса;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- на трубопроводе рециркуляции перед огнепреградителем, расположенным на резервуа</w:t>
      </w:r>
      <w:r>
        <w:t>ре, а также перед ТРК должна быть установлена запорная арматура. Если указанная арматура входит в конструкцию ТРК, то ее дополнительную установку допускается не предусматривать;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- участки трубопроводов линии рециркуляции, расположенные в свободном простран</w:t>
      </w:r>
      <w:r>
        <w:t>стве, не должны иметь разборных соединений.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9.20 Р</w:t>
      </w:r>
      <w:r>
        <w:rPr>
          <w:rStyle w:val="charstyle31"/>
          <w:lang w:val="x-none"/>
        </w:rPr>
        <w:t>езервуары для хранения топлива должны быть двустенными</w:t>
      </w:r>
      <w:r>
        <w:rPr>
          <w:rStyle w:val="charstyle31"/>
        </w:rPr>
        <w:t>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9.21 Должны быть </w:t>
      </w:r>
      <w:r>
        <w:rPr>
          <w:rStyle w:val="charstyle31"/>
          <w:lang w:val="x-none"/>
        </w:rPr>
        <w:t>предусм</w:t>
      </w:r>
      <w:r>
        <w:rPr>
          <w:rStyle w:val="charstyle31"/>
        </w:rPr>
        <w:t>отрены</w:t>
      </w:r>
      <w:r>
        <w:rPr>
          <w:rStyle w:val="charstyle31"/>
          <w:lang w:val="x-none"/>
        </w:rPr>
        <w:t xml:space="preserve"> конструктивные мероприятия, направленные на исключение возможности образования взрывоопасной смеси паров топлива с возд</w:t>
      </w:r>
      <w:r>
        <w:rPr>
          <w:rStyle w:val="charstyle31"/>
          <w:lang w:val="x-none"/>
        </w:rPr>
        <w:t>ухом (в результате разгерметизации внутренней стенки) в межстенном пространстве</w:t>
      </w:r>
      <w:r>
        <w:rPr>
          <w:rStyle w:val="charstyle31"/>
        </w:rPr>
        <w:t xml:space="preserve"> резервуара</w:t>
      </w:r>
      <w:r>
        <w:rPr>
          <w:rStyle w:val="charstyle31"/>
          <w:lang w:val="x-none"/>
        </w:rPr>
        <w:t>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  <w:lang w:val="x-none"/>
        </w:rPr>
        <w:t>В случае заполнения межстенного пространства резервуара горючей жидкостью ее температура вспышки не должна быть ниже 100</w:t>
      </w:r>
      <w:r>
        <w:rPr>
          <w:rStyle w:val="charstyle31"/>
        </w:rPr>
        <w:t>°</w:t>
      </w:r>
      <w:r>
        <w:rPr>
          <w:rStyle w:val="charstyle31"/>
          <w:lang w:val="x-none"/>
        </w:rPr>
        <w:t>С</w:t>
      </w:r>
      <w:r>
        <w:rPr>
          <w:rStyle w:val="charstyle31"/>
        </w:rPr>
        <w:t>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9.22 Резервуар должен быть</w:t>
      </w:r>
      <w:r>
        <w:rPr>
          <w:rStyle w:val="charstyle31"/>
          <w:lang w:val="x-none"/>
        </w:rPr>
        <w:t xml:space="preserve"> оборудова</w:t>
      </w:r>
      <w:r>
        <w:rPr>
          <w:rStyle w:val="charstyle31"/>
        </w:rPr>
        <w:t>н</w:t>
      </w:r>
      <w:r>
        <w:rPr>
          <w:rStyle w:val="charstyle31"/>
          <w:lang w:val="x-none"/>
        </w:rPr>
        <w:t xml:space="preserve"> си</w:t>
      </w:r>
      <w:r>
        <w:rPr>
          <w:rStyle w:val="charstyle31"/>
          <w:lang w:val="x-none"/>
        </w:rPr>
        <w:t>стемой объединенного или непрерывного контроля герметичности его межстенного пространства, обеспечивающей автоматическую сигнализацию (световую и звуковую) о разгерметизации и автоматическое прекращение наполнения резервуара</w:t>
      </w:r>
      <w:r>
        <w:rPr>
          <w:rStyle w:val="charstyle31"/>
        </w:rPr>
        <w:t>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9.23 Н</w:t>
      </w:r>
      <w:r>
        <w:rPr>
          <w:rStyle w:val="charstyle31"/>
          <w:lang w:val="x-none"/>
        </w:rPr>
        <w:t>аполнение резервуаров то</w:t>
      </w:r>
      <w:r>
        <w:rPr>
          <w:rStyle w:val="charstyle31"/>
          <w:lang w:val="x-none"/>
        </w:rPr>
        <w:t>пливом из АЦ должно осуществляться через трубопровод налива, проложенный подземно, и с использованием устройств, препятствующих распространению пламени по линии наполнения резервуара</w:t>
      </w:r>
      <w:r>
        <w:rPr>
          <w:rStyle w:val="charstyle31"/>
        </w:rPr>
        <w:t>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9.24 О</w:t>
      </w:r>
      <w:r>
        <w:rPr>
          <w:rStyle w:val="charstyle31"/>
          <w:lang w:val="x-none"/>
        </w:rPr>
        <w:t>борудование, устанавливаемое на трубопроводе налива (соединительны</w:t>
      </w:r>
      <w:r>
        <w:rPr>
          <w:rStyle w:val="charstyle31"/>
          <w:lang w:val="x-none"/>
        </w:rPr>
        <w:t>е устройства, запорная арматура, огнепреградители, фильтры, расходомеры и т. п.), должно размещаться в приямке или колодце, находящемся у площадки для АЦ или на самой площадке, с обеспечением мер по предотвращению повреждения указанного оборудования в резу</w:t>
      </w:r>
      <w:r>
        <w:rPr>
          <w:rStyle w:val="charstyle31"/>
          <w:lang w:val="x-none"/>
        </w:rPr>
        <w:t>льтате наезда транспортных средств.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 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 </w:t>
      </w:r>
    </w:p>
    <w:p w:rsidR="00000000" w:rsidRDefault="0050643C">
      <w:pPr>
        <w:jc w:val="center"/>
      </w:pPr>
      <w:r>
        <w:rPr>
          <w:rStyle w:val="s1"/>
        </w:rPr>
        <w:t>10 Архитектурно-строительные решения</w:t>
      </w:r>
    </w:p>
    <w:p w:rsidR="00000000" w:rsidRDefault="0050643C">
      <w:pPr>
        <w:pStyle w:val="a6"/>
        <w:spacing w:line="240" w:lineRule="auto"/>
        <w:ind w:firstLine="397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10</w:t>
      </w:r>
      <w:r>
        <w:rPr>
          <w:sz w:val="24"/>
          <w:szCs w:val="24"/>
          <w:lang w:val="x-none"/>
        </w:rPr>
        <w:t>.1 При разработке объемно-планировочных и конструктивных решений, сооружений ААЗС следует руководствоваться положениями настоящих норм и действующими нормативными документами.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lastRenderedPageBreak/>
        <w:t xml:space="preserve">10.2 </w:t>
      </w:r>
      <w:r>
        <w:rPr>
          <w:sz w:val="24"/>
          <w:szCs w:val="24"/>
          <w:lang w:val="x-none"/>
        </w:rPr>
        <w:t>Проектирование и строительство сооружений ААЗС должно выполняться с учетом особых условий района строительства: сейсмичности, подрабатываемых территорий и особенностей инженерно-геологических условий (набухание грунта, просадочные грунты, морозное пу</w:t>
      </w:r>
      <w:r>
        <w:rPr>
          <w:sz w:val="24"/>
          <w:szCs w:val="24"/>
          <w:lang w:val="x-none"/>
        </w:rPr>
        <w:t>чение и т. п.).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 xml:space="preserve">10.3 Пределы огнестойкости строительных конструкций сооружений должны быть не ниже значений, соответствующих </w:t>
      </w:r>
      <w:r>
        <w:rPr>
          <w:rStyle w:val="charstyle31"/>
          <w:lang w:val="en-US"/>
        </w:rPr>
        <w:t>I</w:t>
      </w:r>
      <w:r>
        <w:rPr>
          <w:rStyle w:val="charstyle31"/>
          <w:lang w:val="x-none"/>
        </w:rPr>
        <w:t xml:space="preserve">, </w:t>
      </w:r>
      <w:r>
        <w:rPr>
          <w:rStyle w:val="charstyle31"/>
        </w:rPr>
        <w:t xml:space="preserve">II, IIIа степени огнестойкости класса конструктивной пожарной опасности СО или </w:t>
      </w:r>
      <w:r>
        <w:rPr>
          <w:rStyle w:val="charstyle31"/>
          <w:lang w:val="uk-UA"/>
        </w:rPr>
        <w:t xml:space="preserve">С1 </w:t>
      </w:r>
      <w:r>
        <w:rPr>
          <w:rStyle w:val="charstyle31"/>
        </w:rPr>
        <w:t xml:space="preserve">с учетом соблюдения требований по минимальным </w:t>
      </w:r>
      <w:r>
        <w:rPr>
          <w:rStyle w:val="charstyle31"/>
        </w:rPr>
        <w:t>расстояниям.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10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4 </w:t>
      </w:r>
      <w:r>
        <w:rPr>
          <w:sz w:val="24"/>
          <w:szCs w:val="24"/>
          <w:lang w:val="x-none"/>
        </w:rPr>
        <w:t xml:space="preserve">На территории </w:t>
      </w:r>
      <w:r>
        <w:rPr>
          <w:sz w:val="24"/>
          <w:szCs w:val="24"/>
        </w:rPr>
        <w:t xml:space="preserve">ААЗС </w:t>
      </w:r>
      <w:r>
        <w:rPr>
          <w:sz w:val="24"/>
          <w:szCs w:val="24"/>
          <w:lang w:val="x-none"/>
        </w:rPr>
        <w:t>подземных сооружений (тоннелей, каналов и т. п.) с наличием свободного пространства, не допускается.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10</w:t>
      </w:r>
      <w:r>
        <w:rPr>
          <w:lang w:val="x-none"/>
        </w:rPr>
        <w:t>.</w:t>
      </w:r>
      <w:r>
        <w:t xml:space="preserve">5 </w:t>
      </w:r>
      <w:r>
        <w:rPr>
          <w:rStyle w:val="charstyle31"/>
        </w:rPr>
        <w:t>ТРК и блок приема платежей должны быть защищены от повреждения транспортными средствами с помощью дуг безопасности.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10.6 При наличии на ААЗС ограждения оно должно быть продуваемым и выполненным из негорючих материалов.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 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 </w:t>
      </w:r>
    </w:p>
    <w:p w:rsidR="00000000" w:rsidRDefault="0050643C">
      <w:pPr>
        <w:jc w:val="center"/>
      </w:pPr>
      <w:r>
        <w:rPr>
          <w:rStyle w:val="s1"/>
        </w:rPr>
        <w:t>11 Требования к инженерным коммун</w:t>
      </w:r>
      <w:r>
        <w:rPr>
          <w:rStyle w:val="s1"/>
        </w:rPr>
        <w:t>икациям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b/>
          <w:bCs/>
          <w:sz w:val="24"/>
          <w:szCs w:val="24"/>
        </w:rPr>
        <w:t>11.1 Электроснабжение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1.1 </w:t>
      </w:r>
      <w:r>
        <w:rPr>
          <w:sz w:val="24"/>
          <w:szCs w:val="24"/>
          <w:lang w:val="x-none"/>
        </w:rPr>
        <w:t xml:space="preserve">По степени обеспечения надежности электроснабжения ААЗС относится к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  <w:lang w:val="x-none"/>
        </w:rPr>
        <w:t xml:space="preserve"> категории.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11.1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2 </w:t>
      </w:r>
      <w:r>
        <w:rPr>
          <w:sz w:val="24"/>
          <w:szCs w:val="24"/>
          <w:lang w:val="x-none"/>
        </w:rPr>
        <w:t>Система электроснабжения ААЗС должна удовлетворять требованиям [</w:t>
      </w:r>
      <w:r>
        <w:rPr>
          <w:sz w:val="24"/>
          <w:szCs w:val="24"/>
        </w:rPr>
        <w:t>8</w:t>
      </w:r>
      <w:r>
        <w:rPr>
          <w:sz w:val="24"/>
          <w:szCs w:val="24"/>
          <w:lang w:val="x-none"/>
        </w:rPr>
        <w:t>].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11.1</w:t>
      </w:r>
      <w:r>
        <w:rPr>
          <w:sz w:val="24"/>
          <w:szCs w:val="24"/>
          <w:lang w:val="x-none"/>
        </w:rPr>
        <w:t>.3 Применение на территории ААЗС воздушных линий электр</w:t>
      </w:r>
      <w:r>
        <w:rPr>
          <w:sz w:val="24"/>
          <w:szCs w:val="24"/>
          <w:lang w:val="x-none"/>
        </w:rPr>
        <w:t>опередач не допускается.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11.1</w:t>
      </w:r>
      <w:r>
        <w:rPr>
          <w:sz w:val="24"/>
          <w:szCs w:val="24"/>
          <w:lang w:val="x-none"/>
        </w:rPr>
        <w:t>.4 Размещение устройств электроснабжения (трансформаторная, щитовая) должн</w:t>
      </w:r>
      <w:r>
        <w:rPr>
          <w:sz w:val="24"/>
          <w:szCs w:val="24"/>
        </w:rPr>
        <w:t>о</w:t>
      </w:r>
      <w:r>
        <w:rPr>
          <w:sz w:val="24"/>
          <w:szCs w:val="24"/>
          <w:lang w:val="x-none"/>
        </w:rPr>
        <w:t xml:space="preserve"> соответствовать [</w:t>
      </w:r>
      <w:r>
        <w:rPr>
          <w:sz w:val="24"/>
          <w:szCs w:val="24"/>
        </w:rPr>
        <w:t>8</w:t>
      </w:r>
      <w:r>
        <w:rPr>
          <w:sz w:val="24"/>
          <w:szCs w:val="24"/>
          <w:lang w:val="x-none"/>
        </w:rPr>
        <w:t>].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11.1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5 </w:t>
      </w:r>
      <w:r>
        <w:rPr>
          <w:sz w:val="24"/>
          <w:szCs w:val="24"/>
          <w:lang w:val="x-none"/>
        </w:rPr>
        <w:t xml:space="preserve">Электрооборудование и </w:t>
      </w:r>
      <w:r>
        <w:rPr>
          <w:sz w:val="24"/>
          <w:szCs w:val="24"/>
        </w:rPr>
        <w:t xml:space="preserve">контрольно-измерительные приборы (далее - </w:t>
      </w:r>
      <w:r>
        <w:rPr>
          <w:sz w:val="24"/>
          <w:szCs w:val="24"/>
          <w:lang w:val="x-none"/>
        </w:rPr>
        <w:t>КИП</w:t>
      </w:r>
      <w:r>
        <w:rPr>
          <w:sz w:val="24"/>
          <w:szCs w:val="24"/>
        </w:rPr>
        <w:t>)</w:t>
      </w:r>
      <w:r>
        <w:rPr>
          <w:sz w:val="24"/>
          <w:szCs w:val="24"/>
          <w:lang w:val="x-none"/>
        </w:rPr>
        <w:t xml:space="preserve"> ААЗС, расположенные во взрывоопасных зонах, выполня</w:t>
      </w:r>
      <w:r>
        <w:rPr>
          <w:sz w:val="24"/>
          <w:szCs w:val="24"/>
        </w:rPr>
        <w:t>ю</w:t>
      </w:r>
      <w:r>
        <w:rPr>
          <w:sz w:val="24"/>
          <w:szCs w:val="24"/>
          <w:lang w:val="x-none"/>
        </w:rPr>
        <w:t>тс</w:t>
      </w:r>
      <w:r>
        <w:rPr>
          <w:sz w:val="24"/>
          <w:szCs w:val="24"/>
          <w:lang w:val="x-none"/>
        </w:rPr>
        <w:t>я во взрывозащищенном исполнении.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11.1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6 </w:t>
      </w:r>
      <w:r>
        <w:rPr>
          <w:sz w:val="24"/>
          <w:szCs w:val="24"/>
          <w:lang w:val="x-none"/>
        </w:rPr>
        <w:t>Территория ААЗС должна иметь наружное освещение.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11.1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>7</w:t>
      </w:r>
      <w:r>
        <w:rPr>
          <w:sz w:val="24"/>
          <w:szCs w:val="24"/>
          <w:lang w:val="x-none"/>
        </w:rPr>
        <w:t xml:space="preserve"> При проектировании освещения ААЗС должны соблюдаться требования [</w:t>
      </w:r>
      <w:r>
        <w:rPr>
          <w:sz w:val="24"/>
          <w:szCs w:val="24"/>
        </w:rPr>
        <w:t>7</w:t>
      </w:r>
      <w:r>
        <w:rPr>
          <w:sz w:val="24"/>
          <w:szCs w:val="24"/>
          <w:lang w:val="x-none"/>
        </w:rPr>
        <w:t>] и [</w:t>
      </w:r>
      <w:r>
        <w:rPr>
          <w:sz w:val="24"/>
          <w:szCs w:val="24"/>
        </w:rPr>
        <w:t>8</w:t>
      </w:r>
      <w:r>
        <w:rPr>
          <w:sz w:val="24"/>
          <w:szCs w:val="24"/>
          <w:lang w:val="x-none"/>
        </w:rPr>
        <w:t>].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11.1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8 </w:t>
      </w:r>
      <w:r>
        <w:rPr>
          <w:sz w:val="24"/>
          <w:szCs w:val="24"/>
          <w:lang w:val="x-none"/>
        </w:rPr>
        <w:t>Резервуары, трубопроводы, технологическое оборудование, ТРК должны быть присо</w:t>
      </w:r>
      <w:r>
        <w:rPr>
          <w:sz w:val="24"/>
          <w:szCs w:val="24"/>
          <w:lang w:val="x-none"/>
        </w:rPr>
        <w:t>единены к заземляющему контуру для защиты от зарядов статического электричества.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11.1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9 </w:t>
      </w:r>
      <w:r>
        <w:rPr>
          <w:sz w:val="24"/>
          <w:szCs w:val="24"/>
          <w:lang w:val="x-none"/>
        </w:rPr>
        <w:t xml:space="preserve">Сооружения ААЗС </w:t>
      </w:r>
      <w:r>
        <w:rPr>
          <w:sz w:val="24"/>
          <w:szCs w:val="24"/>
        </w:rPr>
        <w:t>должны быть</w:t>
      </w:r>
      <w:r>
        <w:rPr>
          <w:sz w:val="24"/>
          <w:szCs w:val="24"/>
          <w:lang w:val="x-none"/>
        </w:rPr>
        <w:t xml:space="preserve"> оборудова</w:t>
      </w:r>
      <w:r>
        <w:rPr>
          <w:sz w:val="24"/>
          <w:szCs w:val="24"/>
        </w:rPr>
        <w:t xml:space="preserve">ны </w:t>
      </w:r>
      <w:r>
        <w:rPr>
          <w:sz w:val="24"/>
          <w:szCs w:val="24"/>
          <w:lang w:val="x-none"/>
        </w:rPr>
        <w:t>молниезащитой с учетом класса взрывоопасных зон и местных условий, но не ниже II категории.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ind w:firstLine="397"/>
      </w:pPr>
      <w:r>
        <w:rPr>
          <w:rStyle w:val="s1"/>
        </w:rPr>
        <w:t>11.2 Контроль и автоматика</w:t>
      </w:r>
      <w: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11.2</w:t>
      </w:r>
      <w:r>
        <w:rPr>
          <w:sz w:val="24"/>
          <w:szCs w:val="24"/>
          <w:lang w:val="x-none"/>
        </w:rPr>
        <w:t xml:space="preserve">.1 ААЗС </w:t>
      </w:r>
      <w:r>
        <w:rPr>
          <w:sz w:val="24"/>
          <w:szCs w:val="24"/>
        </w:rPr>
        <w:t>оборудуется</w:t>
      </w:r>
      <w:r>
        <w:rPr>
          <w:sz w:val="24"/>
          <w:szCs w:val="24"/>
          <w:lang w:val="x-none"/>
        </w:rPr>
        <w:t xml:space="preserve"> следующими системами контроля и автоматизации: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- </w:t>
      </w:r>
      <w:r>
        <w:rPr>
          <w:sz w:val="24"/>
          <w:szCs w:val="24"/>
          <w:lang w:val="x-none"/>
        </w:rPr>
        <w:t>охранной сигнализации;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- видео</w:t>
      </w:r>
      <w:r>
        <w:rPr>
          <w:sz w:val="24"/>
          <w:szCs w:val="24"/>
          <w:lang w:val="x-none"/>
        </w:rPr>
        <w:t>наблюдения;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- автоматического </w:t>
      </w:r>
      <w:r>
        <w:rPr>
          <w:sz w:val="24"/>
          <w:szCs w:val="24"/>
          <w:lang w:val="x-none"/>
        </w:rPr>
        <w:t>пожаротушения;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- </w:t>
      </w:r>
      <w:r>
        <w:rPr>
          <w:sz w:val="24"/>
          <w:szCs w:val="24"/>
          <w:lang w:val="x-none"/>
        </w:rPr>
        <w:t>автоматизированной оплаты и отпуска топлива;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- </w:t>
      </w:r>
      <w:r>
        <w:rPr>
          <w:sz w:val="24"/>
          <w:szCs w:val="24"/>
          <w:lang w:val="x-none"/>
        </w:rPr>
        <w:t>передачи данных на удаленный диспетчерский пункт.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11.2</w:t>
      </w:r>
      <w:r>
        <w:rPr>
          <w:rStyle w:val="charstyle31"/>
          <w:lang w:val="x-none"/>
        </w:rPr>
        <w:t>.2 Автоматизация работ по приему, хранению, учету нефтепродуктов в резервуаре и дистанционному управлению ТРК осуществляется измерительно-управляющим комплексом.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11.2</w:t>
      </w:r>
      <w:r>
        <w:rPr>
          <w:rStyle w:val="charstyle31"/>
          <w:sz w:val="24"/>
          <w:szCs w:val="24"/>
          <w:lang w:val="x-none"/>
        </w:rPr>
        <w:t>.3 С целью предотвращения переполнен</w:t>
      </w:r>
      <w:r>
        <w:rPr>
          <w:rStyle w:val="charstyle31"/>
          <w:sz w:val="24"/>
          <w:szCs w:val="24"/>
          <w:lang w:val="x-none"/>
        </w:rPr>
        <w:t xml:space="preserve">ия резервуара топливом в комплекте с топливным резервуаром поставляются датчики уровня, </w:t>
      </w:r>
      <w:r>
        <w:rPr>
          <w:sz w:val="24"/>
          <w:szCs w:val="24"/>
          <w:lang w:val="x-none"/>
        </w:rPr>
        <w:t>сигналы от которых поступают на блок автоматического управления.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 xml:space="preserve">Данная система </w:t>
      </w:r>
      <w:r>
        <w:rPr>
          <w:sz w:val="24"/>
          <w:szCs w:val="24"/>
        </w:rPr>
        <w:t xml:space="preserve">должна </w:t>
      </w:r>
      <w:r>
        <w:rPr>
          <w:sz w:val="24"/>
          <w:szCs w:val="24"/>
          <w:lang w:val="x-none"/>
        </w:rPr>
        <w:t>обеспечиват</w:t>
      </w:r>
      <w:r>
        <w:rPr>
          <w:sz w:val="24"/>
          <w:szCs w:val="24"/>
        </w:rPr>
        <w:t>ь</w:t>
      </w:r>
      <w:r>
        <w:rPr>
          <w:sz w:val="24"/>
          <w:szCs w:val="24"/>
          <w:lang w:val="x-none"/>
        </w:rPr>
        <w:t>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lastRenderedPageBreak/>
        <w:t xml:space="preserve">- </w:t>
      </w:r>
      <w:r>
        <w:rPr>
          <w:sz w:val="24"/>
          <w:szCs w:val="24"/>
          <w:lang w:val="x-none"/>
        </w:rPr>
        <w:t>при 90%-ом заполнении резервуара - включение звуковой и</w:t>
      </w:r>
      <w:r>
        <w:rPr>
          <w:sz w:val="24"/>
          <w:szCs w:val="24"/>
        </w:rPr>
        <w:t>ли</w:t>
      </w:r>
      <w:r>
        <w:rPr>
          <w:sz w:val="24"/>
          <w:szCs w:val="24"/>
          <w:lang w:val="x-none"/>
        </w:rPr>
        <w:t xml:space="preserve"> светово</w:t>
      </w:r>
      <w:r>
        <w:rPr>
          <w:sz w:val="24"/>
          <w:szCs w:val="24"/>
          <w:lang w:val="x-none"/>
        </w:rPr>
        <w:t>й сигнализации блока автоматического управления на ААЗС;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- </w:t>
      </w:r>
      <w:r>
        <w:rPr>
          <w:sz w:val="24"/>
          <w:szCs w:val="24"/>
          <w:lang w:val="x-none"/>
        </w:rPr>
        <w:t>при 95%-ом заполнении резервуара - автоматическое прекращение наполнения топливного резервуара путем перекрытия трубопровода электромагнитным клапаном и повторное включение сигнализации блока автом</w:t>
      </w:r>
      <w:r>
        <w:rPr>
          <w:sz w:val="24"/>
          <w:szCs w:val="24"/>
          <w:lang w:val="x-none"/>
        </w:rPr>
        <w:t>атического управления на ААЗС.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11.2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4 </w:t>
      </w:r>
      <w:r>
        <w:rPr>
          <w:sz w:val="24"/>
          <w:szCs w:val="24"/>
          <w:lang w:val="x-none"/>
        </w:rPr>
        <w:t>Средства контроля и автоматики должны выполняться с использованием элементов, не содержащих радиоактивных веществ.</w:t>
      </w:r>
    </w:p>
    <w:p w:rsidR="00000000" w:rsidRDefault="0050643C">
      <w:pPr>
        <w:ind w:firstLine="400"/>
        <w:jc w:val="both"/>
      </w:pPr>
      <w:r>
        <w:rPr>
          <w:rStyle w:val="s0"/>
        </w:rPr>
        <w:t>11.3 Видеонаблюдение и системы сигнализации и связи ААЗС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rPr>
          <w:rStyle w:val="charstyle31"/>
        </w:rPr>
        <w:t>11.3.1 ААЗС должны быть оснащены системами охр</w:t>
      </w:r>
      <w:r>
        <w:rPr>
          <w:rStyle w:val="charstyle31"/>
        </w:rPr>
        <w:t>анной сигнализации и видеонаблюдения.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11.3</w:t>
      </w:r>
      <w:r>
        <w:rPr>
          <w:rStyle w:val="charstyle31"/>
        </w:rPr>
        <w:t>.2 Охрана ААЗС осуществляется посредством телеметрической связи при помощи автономных телевизионных камер, датчиков охранной сигнализации, объемных датчиков присутствия, кодовых ключей. Нештатные ситуации ликвидиру</w:t>
      </w:r>
      <w:r>
        <w:rPr>
          <w:rStyle w:val="charstyle31"/>
        </w:rPr>
        <w:t>ются мобильными группами, обслуживающими ААЗС, подразделениями пожарной охраны, полицией.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11.3</w:t>
      </w:r>
      <w:r>
        <w:rPr>
          <w:rStyle w:val="charstyle31"/>
        </w:rPr>
        <w:t>.3 Выдача сигналов от извещателей пожарной и охранной сигнализации должна осуществляться на центральный щит, установленный в сооружении ААЗС с передачей информаци</w:t>
      </w:r>
      <w:r>
        <w:rPr>
          <w:rStyle w:val="charstyle31"/>
        </w:rPr>
        <w:t>и на диспетчерский пульт обслуживающей ААЗС охранной организации для ликвидации нештатных ситуаций мобильными группами, обслуживающими ААЗС, подразделениями противопожарной службы, полиции, мобильными группами охраны.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11.3</w:t>
      </w:r>
      <w:r>
        <w:rPr>
          <w:rStyle w:val="charstyle31"/>
        </w:rPr>
        <w:t xml:space="preserve">.4 Исполнение электрооборудования </w:t>
      </w:r>
      <w:r>
        <w:rPr>
          <w:rStyle w:val="charstyle31"/>
        </w:rPr>
        <w:t>систем связи, пожарной и охранной сигнализации должно соответствовать действующим нормативным документам.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11.3</w:t>
      </w:r>
      <w:r>
        <w:rPr>
          <w:rStyle w:val="charstyle31"/>
          <w:lang w:val="x-none"/>
        </w:rPr>
        <w:t>.</w:t>
      </w:r>
      <w:r>
        <w:rPr>
          <w:rStyle w:val="charstyle31"/>
        </w:rPr>
        <w:t>5</w:t>
      </w:r>
      <w:r>
        <w:rPr>
          <w:rStyle w:val="charstyle31"/>
          <w:lang w:val="x-none"/>
        </w:rPr>
        <w:t xml:space="preserve"> На ААЗС предусматривается система </w:t>
      </w:r>
      <w:r>
        <w:rPr>
          <w:rStyle w:val="charstyle31"/>
        </w:rPr>
        <w:t>видео</w:t>
      </w:r>
      <w:r>
        <w:rPr>
          <w:rStyle w:val="charstyle31"/>
          <w:lang w:val="x-none"/>
        </w:rPr>
        <w:t>наблюдения, предназначенная для систематического видеонаблюдения за ТРК</w:t>
      </w:r>
      <w:r>
        <w:rPr>
          <w:rStyle w:val="charstyle31"/>
        </w:rPr>
        <w:t xml:space="preserve">, платежным терминалом </w:t>
      </w:r>
      <w:r>
        <w:rPr>
          <w:rStyle w:val="charstyle31"/>
          <w:lang w:val="x-none"/>
        </w:rPr>
        <w:t>и прилегаю</w:t>
      </w:r>
      <w:r>
        <w:rPr>
          <w:rStyle w:val="charstyle31"/>
          <w:lang w:val="x-none"/>
        </w:rPr>
        <w:t>щей территорией.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11.3</w:t>
      </w:r>
      <w:r>
        <w:rPr>
          <w:rStyle w:val="charstyle31"/>
          <w:lang w:val="x-none"/>
        </w:rPr>
        <w:t>.</w:t>
      </w:r>
      <w:r>
        <w:rPr>
          <w:rStyle w:val="charstyle31"/>
        </w:rPr>
        <w:t>6</w:t>
      </w:r>
      <w:r>
        <w:rPr>
          <w:rStyle w:val="charstyle31"/>
          <w:lang w:val="x-none"/>
        </w:rPr>
        <w:t xml:space="preserve"> Система охранной сигнализации </w:t>
      </w:r>
      <w:r>
        <w:rPr>
          <w:rStyle w:val="charstyle31"/>
        </w:rPr>
        <w:t xml:space="preserve">должна </w:t>
      </w:r>
      <w:r>
        <w:rPr>
          <w:rStyle w:val="charstyle31"/>
          <w:lang w:val="x-none"/>
        </w:rPr>
        <w:t>контролир</w:t>
      </w:r>
      <w:r>
        <w:rPr>
          <w:rStyle w:val="charstyle31"/>
        </w:rPr>
        <w:t>овать</w:t>
      </w:r>
      <w:r>
        <w:rPr>
          <w:rStyle w:val="charstyle31"/>
          <w:lang w:val="x-none"/>
        </w:rPr>
        <w:t xml:space="preserve"> дверные проемы аппаратного шкафа и крышки технологических отсеков, выявляя в короткий промежуток времени несанкционированное открывание дверцы.</w:t>
      </w:r>
    </w:p>
    <w:p w:rsidR="00000000" w:rsidRDefault="0050643C">
      <w:pPr>
        <w:pStyle w:val="style30"/>
        <w:spacing w:before="0" w:beforeAutospacing="0" w:after="0" w:afterAutospacing="0"/>
        <w:ind w:firstLine="397"/>
        <w:jc w:val="both"/>
      </w:pPr>
      <w:r>
        <w:t>11.3</w:t>
      </w:r>
      <w:r>
        <w:rPr>
          <w:rStyle w:val="charstyle31"/>
        </w:rPr>
        <w:t xml:space="preserve">.7 </w:t>
      </w:r>
      <w:r>
        <w:rPr>
          <w:rStyle w:val="charstyle31"/>
          <w:lang w:val="x-none"/>
        </w:rPr>
        <w:t>Электроснабжение систем</w:t>
      </w:r>
      <w:r>
        <w:rPr>
          <w:rStyle w:val="charstyle31"/>
        </w:rPr>
        <w:t>видеон</w:t>
      </w:r>
      <w:r>
        <w:rPr>
          <w:rStyle w:val="charstyle31"/>
        </w:rPr>
        <w:t xml:space="preserve">аблюдения и </w:t>
      </w:r>
      <w:r>
        <w:t>охранной сигнализации</w:t>
      </w:r>
      <w:r>
        <w:rPr>
          <w:rStyle w:val="charstyle31"/>
          <w:lang w:val="x-none"/>
        </w:rPr>
        <w:t>, кроме основного источника питания, должно иметь резервный источник.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jc w:val="center"/>
      </w:pPr>
      <w:r>
        <w:rPr>
          <w:rStyle w:val="s1"/>
        </w:rPr>
        <w:t>12 Требования по промышленной безопасности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</w:t>
      </w:r>
      <w:r>
        <w:rPr>
          <w:sz w:val="24"/>
          <w:szCs w:val="24"/>
        </w:rPr>
        <w:t>2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1 </w:t>
      </w:r>
      <w:r>
        <w:rPr>
          <w:sz w:val="24"/>
          <w:szCs w:val="24"/>
          <w:lang w:val="x-none"/>
        </w:rPr>
        <w:t xml:space="preserve">Электроснабжение систем противоаварийной защиты должно соответствовать </w:t>
      </w:r>
      <w:r>
        <w:rPr>
          <w:sz w:val="24"/>
          <w:szCs w:val="24"/>
        </w:rPr>
        <w:t>III</w:t>
      </w:r>
      <w:r>
        <w:rPr>
          <w:sz w:val="24"/>
          <w:szCs w:val="24"/>
          <w:lang w:val="x-none"/>
        </w:rPr>
        <w:t xml:space="preserve"> категории надежности по </w:t>
      </w:r>
      <w:r>
        <w:rPr>
          <w:sz w:val="24"/>
          <w:szCs w:val="24"/>
          <w:lang w:val="x-none"/>
        </w:rPr>
        <w:t>[</w:t>
      </w:r>
      <w:hyperlink r:id="rId37" w:anchor="sub_id=1" w:history="1">
        <w:r>
          <w:rPr>
            <w:rStyle w:val="a7"/>
            <w:sz w:val="24"/>
            <w:szCs w:val="24"/>
          </w:rPr>
          <w:t>8</w:t>
        </w:r>
      </w:hyperlink>
      <w:r>
        <w:rPr>
          <w:sz w:val="24"/>
          <w:szCs w:val="24"/>
          <w:lang w:val="x-none"/>
        </w:rPr>
        <w:t>].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rStyle w:val="charstyle31"/>
          <w:sz w:val="24"/>
          <w:szCs w:val="24"/>
        </w:rPr>
        <w:t xml:space="preserve">12.2 Система заземления ААЗС должна отвечать требованиям </w:t>
      </w:r>
      <w:r>
        <w:rPr>
          <w:rStyle w:val="charstyle31"/>
          <w:sz w:val="24"/>
          <w:szCs w:val="24"/>
          <w:lang w:val="x-none"/>
        </w:rPr>
        <w:t>[</w:t>
      </w:r>
      <w:r>
        <w:rPr>
          <w:rStyle w:val="charstyle31"/>
          <w:sz w:val="24"/>
          <w:szCs w:val="24"/>
        </w:rPr>
        <w:t>8</w:t>
      </w:r>
      <w:r>
        <w:rPr>
          <w:rStyle w:val="charstyle31"/>
          <w:sz w:val="24"/>
          <w:szCs w:val="24"/>
          <w:lang w:val="x-none"/>
        </w:rPr>
        <w:t>].</w:t>
      </w:r>
      <w:r>
        <w:rPr>
          <w:rStyle w:val="charstyle31"/>
          <w:sz w:val="24"/>
          <w:szCs w:val="24"/>
        </w:rPr>
        <w:t xml:space="preserve"> </w:t>
      </w:r>
      <w:r>
        <w:rPr>
          <w:rStyle w:val="charstyle31"/>
          <w:sz w:val="24"/>
          <w:szCs w:val="24"/>
        </w:rPr>
        <w:t>Монтаж систем заземления должен производиться до начала пуско-наладочных испытаний технологической системы ААЗС.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</w:t>
      </w:r>
      <w:r>
        <w:rPr>
          <w:sz w:val="24"/>
          <w:szCs w:val="24"/>
        </w:rPr>
        <w:t>2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3 </w:t>
      </w:r>
      <w:r>
        <w:rPr>
          <w:sz w:val="24"/>
          <w:szCs w:val="24"/>
          <w:lang w:val="x-none"/>
        </w:rPr>
        <w:t>Проектируемые стальные подземные сооружения ААЗС подлежат комплексной защите от почвенной коррозии защитными покрытиями и средствами элект</w:t>
      </w:r>
      <w:r>
        <w:rPr>
          <w:sz w:val="24"/>
          <w:szCs w:val="24"/>
          <w:lang w:val="x-none"/>
        </w:rPr>
        <w:t>рохимической защиты.</w:t>
      </w:r>
    </w:p>
    <w:p w:rsidR="00000000" w:rsidRDefault="0050643C">
      <w:pPr>
        <w:pStyle w:val="a6"/>
        <w:spacing w:line="240" w:lineRule="auto"/>
        <w:ind w:firstLine="397"/>
      </w:pPr>
      <w:r>
        <w:rPr>
          <w:sz w:val="24"/>
          <w:szCs w:val="24"/>
        </w:rPr>
        <w:t> </w:t>
      </w:r>
    </w:p>
    <w:p w:rsidR="00000000" w:rsidRDefault="0050643C">
      <w:pPr>
        <w:pStyle w:val="a6"/>
        <w:spacing w:line="240" w:lineRule="auto"/>
        <w:ind w:firstLine="397"/>
      </w:pPr>
      <w:r>
        <w:rPr>
          <w:sz w:val="24"/>
          <w:szCs w:val="24"/>
        </w:rPr>
        <w:t> </w:t>
      </w:r>
    </w:p>
    <w:p w:rsidR="00000000" w:rsidRDefault="0050643C">
      <w:pPr>
        <w:jc w:val="center"/>
      </w:pPr>
      <w:r>
        <w:rPr>
          <w:rStyle w:val="s1"/>
        </w:rPr>
        <w:t>13 Охрана окружающей среды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</w:t>
      </w:r>
      <w:r>
        <w:rPr>
          <w:sz w:val="24"/>
          <w:szCs w:val="24"/>
        </w:rPr>
        <w:t xml:space="preserve">3.1 </w:t>
      </w:r>
      <w:r>
        <w:rPr>
          <w:sz w:val="24"/>
          <w:szCs w:val="24"/>
          <w:lang w:val="x-none"/>
        </w:rPr>
        <w:t>Источниками загрязнения окружающей природной среды на территории ААЗС являются испарения нефтепродуктов («большие и малые дыхания»), выбросы паровоздушной смеси из баков автомобилей при заправке, проливы нефтепродуктов при сливе из АЦ в резервуары, проливы</w:t>
      </w:r>
      <w:r>
        <w:rPr>
          <w:sz w:val="24"/>
          <w:szCs w:val="24"/>
          <w:lang w:val="x-none"/>
        </w:rPr>
        <w:t xml:space="preserve"> нефтепродуктов при заправке автотранспорта, утечки и проливы нефтепродуктов при ремонте, обслуживании и авариях, отходы от зачистки емкостей хранения и с локальных очистных сооружений поверхностных стоков.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lastRenderedPageBreak/>
        <w:t xml:space="preserve">13.2 </w:t>
      </w:r>
      <w:r>
        <w:rPr>
          <w:sz w:val="24"/>
          <w:szCs w:val="24"/>
          <w:lang w:val="x-none"/>
        </w:rPr>
        <w:t>При проектировании ААЗС необходимо предусмот</w:t>
      </w:r>
      <w:r>
        <w:rPr>
          <w:sz w:val="24"/>
          <w:szCs w:val="24"/>
          <w:lang w:val="x-none"/>
        </w:rPr>
        <w:t>реть мероприятия, исключающие нанесение ущерба окружающей среде в процессе строительства и эксплуатации. В них необходимо предусмотреть технические решения, обеспечивающие: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сведение до минимума источников загрязнения;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защиту почвы и подземных вод;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сн</w:t>
      </w:r>
      <w:r>
        <w:rPr>
          <w:sz w:val="24"/>
          <w:szCs w:val="24"/>
          <w:lang w:val="x-none"/>
        </w:rPr>
        <w:t>ятие при строительстве ААЗС плодородного слоя почвы с сохранением его для дальнейшего использования при рекультивации;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благоустройство территории с озеленением;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рекультивацию нарушенного растительного слоя за пределами площадки ААЗС при строительстве п</w:t>
      </w:r>
      <w:r>
        <w:rPr>
          <w:sz w:val="24"/>
          <w:szCs w:val="24"/>
          <w:lang w:val="x-none"/>
        </w:rPr>
        <w:t>одводящих инженерных сетей;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сбор и механизированный вывоз производственных и бытовых отходов в места, определяемые решениями местных исполнительных органов областей (города республиканского значения, столицы) по согласованию с уполномоченным органом в об</w:t>
      </w:r>
      <w:r>
        <w:rPr>
          <w:sz w:val="24"/>
          <w:szCs w:val="24"/>
          <w:lang w:val="x-none"/>
        </w:rPr>
        <w:t>ласти охраны окружающей среды специально уполномоченными государственными органами Республики Казахстан, осуществляющими функции охраны окружающей среды и управления природопользованием.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сохранение чистоты почвы, водоемов, водоносных горизонтов.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 xml:space="preserve">13.3 </w:t>
      </w:r>
      <w:r>
        <w:rPr>
          <w:sz w:val="24"/>
          <w:szCs w:val="24"/>
          <w:lang w:val="x-none"/>
        </w:rPr>
        <w:t>Для</w:t>
      </w:r>
      <w:r>
        <w:rPr>
          <w:sz w:val="24"/>
          <w:szCs w:val="24"/>
          <w:lang w:val="x-none"/>
        </w:rPr>
        <w:t xml:space="preserve"> уменьшения загрязнения атмосферного воздуха, почвы и водоемов на территории ААЗС следует: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поддерживать в полной технической исправности резервуары и технологическое оборудование и обеспечивать их герметичность;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отрегулировать дыхательные клапаны резер</w:t>
      </w:r>
      <w:r>
        <w:rPr>
          <w:sz w:val="24"/>
          <w:szCs w:val="24"/>
          <w:lang w:val="x-none"/>
        </w:rPr>
        <w:t>вуаров на требуемое избыточное давление и вакуум и следить за их исправностью;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оборудовать резервуары с бензином газовой обвязкой с применением дыхательных клапанов повышенного давления;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обеспечить возврат паровоздушной смеси из баков автомобилей с при</w:t>
      </w:r>
      <w:r>
        <w:rPr>
          <w:sz w:val="24"/>
          <w:szCs w:val="24"/>
          <w:lang w:val="x-none"/>
        </w:rPr>
        <w:t>менением газовозвратных систем;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организовать сбор поверхностно-ливневых стоков с локальной очисткой;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создавать зеленые зоны вокруг ААЗС с учетом зоны загрязнения и эффектом аккумуляции загрязняющих веществ;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- проводить производственный мониторинг окруж</w:t>
      </w:r>
      <w:r>
        <w:rPr>
          <w:sz w:val="24"/>
          <w:szCs w:val="24"/>
          <w:lang w:val="x-none"/>
        </w:rPr>
        <w:t>ающей среды.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jc w:val="center"/>
      </w:pPr>
      <w:r>
        <w:rPr>
          <w:rStyle w:val="s1"/>
        </w:rPr>
        <w:t>14 Санитарно-эпидемиологические требования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</w:t>
      </w:r>
      <w:r>
        <w:rPr>
          <w:sz w:val="24"/>
          <w:szCs w:val="24"/>
        </w:rPr>
        <w:t>4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1 </w:t>
      </w:r>
      <w:r>
        <w:rPr>
          <w:sz w:val="24"/>
          <w:szCs w:val="24"/>
          <w:lang w:val="x-none"/>
        </w:rPr>
        <w:t>Строительство ААЗС должно проводиться с учетом генеральных планов застройки населенных мест.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</w:t>
      </w:r>
      <w:r>
        <w:rPr>
          <w:sz w:val="24"/>
          <w:szCs w:val="24"/>
        </w:rPr>
        <w:t xml:space="preserve">4.2 </w:t>
      </w:r>
      <w:r>
        <w:rPr>
          <w:sz w:val="24"/>
          <w:szCs w:val="24"/>
          <w:lang w:val="x-none"/>
        </w:rPr>
        <w:t>Размер СЗЗ для ААЗС должен быть подтвержден расчетами рассеивания вредных веществ в атмосфере.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</w:t>
      </w:r>
      <w:r>
        <w:rPr>
          <w:sz w:val="24"/>
          <w:szCs w:val="24"/>
        </w:rPr>
        <w:t>4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>3 СЗЗ для</w:t>
      </w:r>
      <w:r>
        <w:rPr>
          <w:sz w:val="24"/>
          <w:szCs w:val="24"/>
          <w:lang w:val="x-none"/>
        </w:rPr>
        <w:t xml:space="preserve"> </w:t>
      </w:r>
      <w:r>
        <w:rPr>
          <w:sz w:val="24"/>
          <w:szCs w:val="24"/>
          <w:lang w:val="x-none"/>
        </w:rPr>
        <w:t>ААЗС должна быть благоустроена, в соответствии с проектом благоустройства, разрабатываемым одновременно с проектом строительства или реконструкции ААЗС.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</w:t>
      </w:r>
      <w:r>
        <w:rPr>
          <w:sz w:val="24"/>
          <w:szCs w:val="24"/>
        </w:rPr>
        <w:t>4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4 </w:t>
      </w:r>
      <w:r>
        <w:rPr>
          <w:sz w:val="24"/>
          <w:szCs w:val="24"/>
          <w:lang w:val="x-none"/>
        </w:rPr>
        <w:t>На участке ААЗС не допускается розлив нефтепродуктов. Участок должен иметь твердое покрытие, иметь</w:t>
      </w:r>
      <w:r>
        <w:rPr>
          <w:sz w:val="24"/>
          <w:szCs w:val="24"/>
          <w:lang w:val="x-none"/>
        </w:rPr>
        <w:t xml:space="preserve"> общий уклон к месту расположения резервуара - сборника для поверхностно-ливневых стоков, в ночное время освещаться.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</w:t>
      </w:r>
      <w:r>
        <w:rPr>
          <w:sz w:val="24"/>
          <w:szCs w:val="24"/>
        </w:rPr>
        <w:t>4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5 </w:t>
      </w:r>
      <w:r>
        <w:rPr>
          <w:sz w:val="24"/>
          <w:szCs w:val="24"/>
          <w:lang w:val="x-none"/>
        </w:rPr>
        <w:t>Размеры СЗЗ для ААЗС, расположенных на территории промышленных организаций должны соответствовать действующим строительным нормам и пр</w:t>
      </w:r>
      <w:r>
        <w:rPr>
          <w:sz w:val="24"/>
          <w:szCs w:val="24"/>
          <w:lang w:val="x-none"/>
        </w:rPr>
        <w:t>авилам.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</w:t>
      </w:r>
      <w:r>
        <w:rPr>
          <w:sz w:val="24"/>
          <w:szCs w:val="24"/>
        </w:rPr>
        <w:t>4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6 </w:t>
      </w:r>
      <w:r>
        <w:rPr>
          <w:sz w:val="24"/>
          <w:szCs w:val="24"/>
          <w:lang w:val="x-none"/>
        </w:rPr>
        <w:t xml:space="preserve">Уборку территории автозаправочной станции и прилегающей территории </w:t>
      </w:r>
      <w:r>
        <w:rPr>
          <w:sz w:val="24"/>
          <w:szCs w:val="24"/>
        </w:rPr>
        <w:t>следует</w:t>
      </w:r>
      <w:r>
        <w:rPr>
          <w:sz w:val="24"/>
          <w:szCs w:val="24"/>
          <w:lang w:val="x-none"/>
        </w:rPr>
        <w:t xml:space="preserve"> проводить по мере необходимости, ремонт ее покрытия, а также сооружений - своевременно.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1</w:t>
      </w:r>
      <w:r>
        <w:rPr>
          <w:sz w:val="24"/>
          <w:szCs w:val="24"/>
        </w:rPr>
        <w:t>4</w:t>
      </w:r>
      <w:r>
        <w:rPr>
          <w:sz w:val="24"/>
          <w:szCs w:val="24"/>
          <w:lang w:val="x-none"/>
        </w:rPr>
        <w:t>.</w:t>
      </w:r>
      <w:r>
        <w:rPr>
          <w:sz w:val="24"/>
          <w:szCs w:val="24"/>
        </w:rPr>
        <w:t xml:space="preserve">7 </w:t>
      </w:r>
      <w:r>
        <w:rPr>
          <w:sz w:val="24"/>
          <w:szCs w:val="24"/>
          <w:lang w:val="x-none"/>
        </w:rPr>
        <w:t>Для сбора бытовых отходов должна быть выделена специальная площадка, оборуд</w:t>
      </w:r>
      <w:r>
        <w:rPr>
          <w:sz w:val="24"/>
          <w:szCs w:val="24"/>
          <w:lang w:val="x-none"/>
        </w:rPr>
        <w:t>ованная гидроизолирующим покрытием для установки контейнеров с крышками.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b/>
          <w:bCs/>
          <w:sz w:val="24"/>
          <w:szCs w:val="24"/>
        </w:rPr>
        <w:lastRenderedPageBreak/>
        <w:t> </w:t>
      </w:r>
    </w:p>
    <w:p w:rsidR="00000000" w:rsidRDefault="0050643C">
      <w:pPr>
        <w:jc w:val="center"/>
      </w:pPr>
      <w:r>
        <w:rPr>
          <w:rStyle w:val="s1"/>
        </w:rPr>
        <w:t>Библиография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</w:rPr>
        <w:t> 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[</w:t>
      </w:r>
      <w:r>
        <w:rPr>
          <w:sz w:val="24"/>
          <w:szCs w:val="24"/>
        </w:rPr>
        <w:t>1</w:t>
      </w:r>
      <w:r>
        <w:rPr>
          <w:sz w:val="24"/>
          <w:szCs w:val="24"/>
          <w:lang w:val="x-none"/>
        </w:rPr>
        <w:t xml:space="preserve">] </w:t>
      </w:r>
      <w:hyperlink r:id="rId38" w:history="1">
        <w:r>
          <w:rPr>
            <w:rStyle w:val="a7"/>
            <w:sz w:val="24"/>
            <w:szCs w:val="24"/>
            <w:lang w:val="x-none"/>
          </w:rPr>
          <w:t xml:space="preserve">СНиП </w:t>
        </w:r>
        <w:r>
          <w:rPr>
            <w:rStyle w:val="a7"/>
            <w:sz w:val="24"/>
            <w:szCs w:val="24"/>
            <w:lang w:val="en-US"/>
          </w:rPr>
          <w:t>II</w:t>
        </w:r>
        <w:r>
          <w:rPr>
            <w:rStyle w:val="a7"/>
            <w:sz w:val="24"/>
            <w:szCs w:val="24"/>
            <w:lang w:val="x-none"/>
          </w:rPr>
          <w:t>-89-80</w:t>
        </w:r>
      </w:hyperlink>
      <w:r>
        <w:rPr>
          <w:sz w:val="24"/>
          <w:szCs w:val="24"/>
          <w:lang w:val="x-none"/>
        </w:rPr>
        <w:t>* «Генеральные планы промышленных предприятий»</w:t>
      </w:r>
      <w:r>
        <w:rPr>
          <w:sz w:val="24"/>
          <w:szCs w:val="2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[</w:t>
      </w:r>
      <w:r>
        <w:rPr>
          <w:sz w:val="24"/>
          <w:szCs w:val="24"/>
        </w:rPr>
        <w:t>2</w:t>
      </w:r>
      <w:r>
        <w:rPr>
          <w:sz w:val="24"/>
          <w:szCs w:val="24"/>
          <w:lang w:val="x-none"/>
        </w:rPr>
        <w:t xml:space="preserve">] </w:t>
      </w:r>
      <w:hyperlink r:id="rId39" w:history="1">
        <w:r>
          <w:rPr>
            <w:rStyle w:val="a7"/>
            <w:sz w:val="24"/>
            <w:szCs w:val="24"/>
            <w:lang w:val="x-none"/>
          </w:rPr>
          <w:t>СНиП РК 3.03-09-2006</w:t>
        </w:r>
      </w:hyperlink>
      <w:r>
        <w:rPr>
          <w:sz w:val="24"/>
          <w:szCs w:val="24"/>
          <w:lang w:val="x-none"/>
        </w:rPr>
        <w:t>* «Автомобильные дороги»</w:t>
      </w:r>
      <w:r>
        <w:rPr>
          <w:sz w:val="24"/>
          <w:szCs w:val="2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[</w:t>
      </w:r>
      <w:r>
        <w:rPr>
          <w:sz w:val="24"/>
          <w:szCs w:val="24"/>
        </w:rPr>
        <w:t>3</w:t>
      </w:r>
      <w:r>
        <w:rPr>
          <w:sz w:val="24"/>
          <w:szCs w:val="24"/>
          <w:lang w:val="x-none"/>
        </w:rPr>
        <w:t xml:space="preserve">] </w:t>
      </w:r>
      <w:hyperlink r:id="rId40" w:history="1">
        <w:r>
          <w:rPr>
            <w:rStyle w:val="a7"/>
            <w:sz w:val="24"/>
            <w:szCs w:val="24"/>
            <w:lang w:val="x-none"/>
          </w:rPr>
          <w:t>СН РК 2.02-11-2002</w:t>
        </w:r>
      </w:hyperlink>
      <w:r>
        <w:rPr>
          <w:sz w:val="24"/>
          <w:szCs w:val="24"/>
          <w:lang w:val="x-none"/>
        </w:rPr>
        <w:t>* «Нормы оборудования зданий, помещений и сооружений, системами автоматической пожарной си</w:t>
      </w:r>
      <w:r>
        <w:rPr>
          <w:sz w:val="24"/>
          <w:szCs w:val="24"/>
          <w:lang w:val="x-none"/>
        </w:rPr>
        <w:t>гнализации, автоматическими установками и оповещения людей о пожаре»</w:t>
      </w:r>
      <w:r>
        <w:rPr>
          <w:sz w:val="24"/>
          <w:szCs w:val="2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[</w:t>
      </w:r>
      <w:r>
        <w:rPr>
          <w:sz w:val="24"/>
          <w:szCs w:val="24"/>
        </w:rPr>
        <w:t>4</w:t>
      </w:r>
      <w:r>
        <w:rPr>
          <w:sz w:val="24"/>
          <w:szCs w:val="24"/>
          <w:lang w:val="x-none"/>
        </w:rPr>
        <w:t xml:space="preserve">] </w:t>
      </w:r>
      <w:hyperlink r:id="rId41" w:history="1">
        <w:r>
          <w:rPr>
            <w:rStyle w:val="a7"/>
            <w:sz w:val="24"/>
            <w:szCs w:val="24"/>
            <w:lang w:val="x-none"/>
          </w:rPr>
          <w:t>СНиП РК 2.01-19-2004</w:t>
        </w:r>
      </w:hyperlink>
      <w:r>
        <w:rPr>
          <w:sz w:val="24"/>
          <w:szCs w:val="24"/>
          <w:lang w:val="x-none"/>
        </w:rPr>
        <w:t xml:space="preserve"> «Защита строительных конструкций от коррозии»</w:t>
      </w:r>
      <w:r>
        <w:rPr>
          <w:sz w:val="24"/>
          <w:szCs w:val="2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[</w:t>
      </w:r>
      <w:r>
        <w:rPr>
          <w:sz w:val="24"/>
          <w:szCs w:val="24"/>
        </w:rPr>
        <w:t>5</w:t>
      </w:r>
      <w:r>
        <w:rPr>
          <w:sz w:val="24"/>
          <w:szCs w:val="24"/>
          <w:lang w:val="x-none"/>
        </w:rPr>
        <w:t xml:space="preserve">] </w:t>
      </w:r>
      <w:hyperlink r:id="rId42" w:history="1">
        <w:r>
          <w:rPr>
            <w:rStyle w:val="a7"/>
            <w:sz w:val="24"/>
            <w:szCs w:val="24"/>
            <w:lang w:val="x-none"/>
          </w:rPr>
          <w:t>СНиП 3.04.03-85</w:t>
        </w:r>
      </w:hyperlink>
      <w:r>
        <w:rPr>
          <w:sz w:val="24"/>
          <w:szCs w:val="24"/>
          <w:lang w:val="x-none"/>
        </w:rPr>
        <w:t xml:space="preserve"> «Защита строительных конструкций и сооружений от коррозии»</w:t>
      </w:r>
      <w:r>
        <w:rPr>
          <w:sz w:val="24"/>
          <w:szCs w:val="2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[</w:t>
      </w:r>
      <w:r>
        <w:rPr>
          <w:sz w:val="24"/>
          <w:szCs w:val="24"/>
        </w:rPr>
        <w:t>6</w:t>
      </w:r>
      <w:r>
        <w:rPr>
          <w:sz w:val="24"/>
          <w:szCs w:val="24"/>
          <w:lang w:val="x-none"/>
        </w:rPr>
        <w:t xml:space="preserve">] </w:t>
      </w:r>
      <w:hyperlink r:id="rId43" w:history="1">
        <w:r>
          <w:rPr>
            <w:rStyle w:val="a7"/>
            <w:sz w:val="24"/>
            <w:szCs w:val="24"/>
            <w:lang w:val="x-none"/>
          </w:rPr>
          <w:t>СНиП РК 3.05-09-2002</w:t>
        </w:r>
      </w:hyperlink>
      <w:r>
        <w:rPr>
          <w:sz w:val="24"/>
          <w:szCs w:val="24"/>
          <w:lang w:val="x-none"/>
        </w:rPr>
        <w:t>* «Технологическое оборудо</w:t>
      </w:r>
      <w:r>
        <w:rPr>
          <w:sz w:val="24"/>
          <w:szCs w:val="24"/>
          <w:lang w:val="x-none"/>
        </w:rPr>
        <w:t>вание и технологические трубопроводы»</w:t>
      </w:r>
      <w:r>
        <w:rPr>
          <w:sz w:val="24"/>
          <w:szCs w:val="2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</w:pPr>
      <w:r>
        <w:rPr>
          <w:sz w:val="24"/>
          <w:szCs w:val="24"/>
          <w:lang w:val="x-none"/>
        </w:rPr>
        <w:t>[</w:t>
      </w:r>
      <w:r>
        <w:rPr>
          <w:sz w:val="24"/>
          <w:szCs w:val="24"/>
        </w:rPr>
        <w:t>7</w:t>
      </w:r>
      <w:r>
        <w:rPr>
          <w:sz w:val="24"/>
          <w:szCs w:val="24"/>
          <w:lang w:val="x-none"/>
        </w:rPr>
        <w:t xml:space="preserve">] </w:t>
      </w:r>
      <w:hyperlink r:id="rId44" w:history="1">
        <w:r>
          <w:rPr>
            <w:rStyle w:val="a7"/>
            <w:sz w:val="24"/>
            <w:szCs w:val="24"/>
            <w:lang w:val="x-none"/>
          </w:rPr>
          <w:t>СНиП РК 2.04.05-2002</w:t>
        </w:r>
      </w:hyperlink>
      <w:r>
        <w:rPr>
          <w:sz w:val="24"/>
          <w:szCs w:val="24"/>
          <w:lang w:val="x-none"/>
        </w:rPr>
        <w:t>* «Естественное и искусственное освещение»</w:t>
      </w:r>
      <w:r>
        <w:rPr>
          <w:sz w:val="24"/>
          <w:szCs w:val="24"/>
        </w:rPr>
        <w:t>.</w:t>
      </w:r>
    </w:p>
    <w:p w:rsidR="00000000" w:rsidRDefault="0050643C">
      <w:pPr>
        <w:pStyle w:val="a3"/>
        <w:spacing w:before="0" w:after="0" w:line="240" w:lineRule="auto"/>
        <w:ind w:firstLine="397"/>
        <w:jc w:val="both"/>
        <w:divId w:val="1251233558"/>
      </w:pPr>
      <w:r>
        <w:rPr>
          <w:sz w:val="24"/>
          <w:szCs w:val="24"/>
          <w:lang w:val="x-none"/>
        </w:rPr>
        <w:t>[</w:t>
      </w:r>
      <w:r>
        <w:rPr>
          <w:sz w:val="24"/>
          <w:szCs w:val="24"/>
        </w:rPr>
        <w:t>8</w:t>
      </w:r>
      <w:r>
        <w:rPr>
          <w:sz w:val="24"/>
          <w:szCs w:val="24"/>
          <w:lang w:val="x-none"/>
        </w:rPr>
        <w:t xml:space="preserve">] </w:t>
      </w:r>
      <w:hyperlink r:id="rId45" w:history="1">
        <w:r>
          <w:rPr>
            <w:rStyle w:val="a7"/>
            <w:sz w:val="24"/>
            <w:szCs w:val="24"/>
            <w:lang w:val="x-none"/>
          </w:rPr>
          <w:t>Правила устройс</w:t>
        </w:r>
        <w:r>
          <w:rPr>
            <w:rStyle w:val="a7"/>
            <w:sz w:val="24"/>
            <w:szCs w:val="24"/>
            <w:lang w:val="x-none"/>
          </w:rPr>
          <w:t>тва электроустановок Республики Казахстан</w:t>
        </w:r>
      </w:hyperlink>
      <w:r>
        <w:rPr>
          <w:sz w:val="24"/>
          <w:szCs w:val="24"/>
          <w:lang w:val="x-none"/>
        </w:rPr>
        <w:t>, утвержденные постановлением Правительства Республики Казахстан от 24 октября 2012 года № 1355</w:t>
      </w:r>
      <w:r>
        <w:rPr>
          <w:sz w:val="24"/>
          <w:szCs w:val="24"/>
        </w:rPr>
        <w:t>.</w:t>
      </w:r>
    </w:p>
    <w:p w:rsidR="00000000" w:rsidRDefault="0050643C">
      <w:pPr>
        <w:ind w:firstLine="397"/>
        <w:jc w:val="both"/>
        <w:divId w:val="1251233558"/>
      </w:pPr>
      <w:r>
        <w:t> </w:t>
      </w:r>
    </w:p>
    <w:p w:rsidR="00000000" w:rsidRDefault="0050643C">
      <w:pPr>
        <w:ind w:firstLine="397"/>
        <w:jc w:val="both"/>
        <w:divId w:val="1251233558"/>
      </w:pPr>
      <w:r>
        <w:t> </w:t>
      </w:r>
    </w:p>
    <w:p w:rsidR="00000000" w:rsidRDefault="0050643C">
      <w:pPr>
        <w:ind w:firstLine="397"/>
        <w:jc w:val="both"/>
        <w:divId w:val="484662897"/>
      </w:pPr>
      <w:r>
        <w:rPr>
          <w:b/>
          <w:bCs/>
        </w:rPr>
        <w:t>Ключевые слова:</w:t>
      </w:r>
      <w:r>
        <w:t xml:space="preserve"> автоматические автозаправочные станции, многотопливная автозаправочная станция, взрывопожароопасны</w:t>
      </w:r>
      <w:r>
        <w:t>е сооружения.</w:t>
      </w:r>
    </w:p>
    <w:sectPr w:rsidR="00000000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643C" w:rsidRDefault="0050643C" w:rsidP="0050643C">
      <w:r>
        <w:separator/>
      </w:r>
    </w:p>
  </w:endnote>
  <w:endnote w:type="continuationSeparator" w:id="0">
    <w:p w:rsidR="0050643C" w:rsidRDefault="0050643C" w:rsidP="0050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3C" w:rsidRDefault="0050643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3C" w:rsidRDefault="0050643C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3C" w:rsidRDefault="0050643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643C" w:rsidRDefault="0050643C" w:rsidP="0050643C">
      <w:r>
        <w:separator/>
      </w:r>
    </w:p>
  </w:footnote>
  <w:footnote w:type="continuationSeparator" w:id="0">
    <w:p w:rsidR="0050643C" w:rsidRDefault="0050643C" w:rsidP="00506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3C" w:rsidRDefault="0050643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3C" w:rsidRDefault="0050643C" w:rsidP="0050643C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0643C" w:rsidRDefault="0050643C" w:rsidP="0050643C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3.03-13-2014 «Нормы технологического проектирования. Автоматические автозаправочные станции»</w:t>
    </w:r>
  </w:p>
  <w:p w:rsidR="0050643C" w:rsidRPr="0050643C" w:rsidRDefault="0050643C" w:rsidP="0050643C">
    <w:pPr>
      <w:pStyle w:val="a9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43C" w:rsidRDefault="0050643C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3C"/>
    <w:rsid w:val="0050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EFDD79-73CA-4D52-B6B0-C8466CE74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Body Text"/>
    <w:basedOn w:val="a"/>
    <w:link w:val="a4"/>
    <w:uiPriority w:val="99"/>
    <w:semiHidden/>
    <w:unhideWhenUsed/>
    <w:pPr>
      <w:spacing w:before="600" w:after="420" w:line="240" w:lineRule="atLeast"/>
      <w:ind w:hanging="920"/>
      <w:jc w:val="center"/>
    </w:pPr>
    <w:rPr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styleId="a5">
    <w:name w:val="List Paragraph"/>
    <w:basedOn w:val="a"/>
    <w:uiPriority w:val="34"/>
    <w:qFormat/>
    <w:pPr>
      <w:ind w:left="720"/>
    </w:pPr>
  </w:style>
  <w:style w:type="paragraph" w:customStyle="1" w:styleId="a6">
    <w:name w:val="Подпись к таблице"/>
    <w:basedOn w:val="a"/>
    <w:pPr>
      <w:spacing w:line="322" w:lineRule="atLeast"/>
      <w:jc w:val="both"/>
    </w:pPr>
    <w:rPr>
      <w:sz w:val="26"/>
      <w:szCs w:val="26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style30">
    <w:name w:val="style30"/>
    <w:basedOn w:val="a"/>
    <w:pPr>
      <w:spacing w:before="100" w:beforeAutospacing="1" w:after="100" w:afterAutospacing="1"/>
    </w:pPr>
    <w:rPr>
      <w:color w:val="auto"/>
    </w:rPr>
  </w:style>
  <w:style w:type="character" w:customStyle="1" w:styleId="charstyle31">
    <w:name w:val="charstyle31"/>
    <w:basedOn w:val="a0"/>
  </w:style>
  <w:style w:type="character" w:customStyle="1" w:styleId="charstyle41">
    <w:name w:val="charstyle41"/>
    <w:basedOn w:val="a0"/>
  </w:style>
  <w:style w:type="paragraph" w:customStyle="1" w:styleId="style40">
    <w:name w:val="style40"/>
    <w:basedOn w:val="a"/>
    <w:pPr>
      <w:spacing w:before="100" w:beforeAutospacing="1" w:after="100" w:afterAutospacing="1"/>
    </w:pPr>
    <w:rPr>
      <w:color w:val="auto"/>
    </w:rPr>
  </w:style>
  <w:style w:type="paragraph" w:customStyle="1" w:styleId="style50">
    <w:name w:val="style50"/>
    <w:basedOn w:val="a"/>
    <w:pPr>
      <w:spacing w:before="100" w:beforeAutospacing="1" w:after="100" w:afterAutospacing="1"/>
    </w:pPr>
    <w:rPr>
      <w:color w:val="auto"/>
    </w:rPr>
  </w:style>
  <w:style w:type="character" w:customStyle="1" w:styleId="charstyle51">
    <w:name w:val="charstyle51"/>
    <w:basedOn w:val="a0"/>
  </w:style>
  <w:style w:type="character" w:customStyle="1" w:styleId="charstyle66">
    <w:name w:val="charstyle66"/>
    <w:basedOn w:val="a0"/>
  </w:style>
  <w:style w:type="character" w:customStyle="1" w:styleId="charstyle84">
    <w:name w:val="charstyle84"/>
    <w:basedOn w:val="a0"/>
  </w:style>
  <w:style w:type="paragraph" w:styleId="a9">
    <w:name w:val="header"/>
    <w:basedOn w:val="a"/>
    <w:link w:val="aa"/>
    <w:uiPriority w:val="99"/>
    <w:unhideWhenUsed/>
    <w:rsid w:val="0050643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0643C"/>
    <w:rPr>
      <w:rFonts w:eastAsiaTheme="minorEastAsia"/>
      <w:color w:val="000000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5064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0643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66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000000"/>
        <w:right w:val="none" w:sz="0" w:space="0" w:color="auto"/>
      </w:divBdr>
    </w:div>
    <w:div w:id="125123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000000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046569" TargetMode="External"/><Relationship Id="rId18" Type="http://schemas.openxmlformats.org/officeDocument/2006/relationships/hyperlink" Target="http://online.zakon.kz/Document/?doc_id=32046569" TargetMode="External"/><Relationship Id="rId26" Type="http://schemas.openxmlformats.org/officeDocument/2006/relationships/hyperlink" Target="http://online.zakon.kz/Document/?doc_id=30013265" TargetMode="External"/><Relationship Id="rId39" Type="http://schemas.openxmlformats.org/officeDocument/2006/relationships/hyperlink" Target="http://online.zakon.kz/Document/?doc_id=30152742" TargetMode="External"/><Relationship Id="rId21" Type="http://schemas.openxmlformats.org/officeDocument/2006/relationships/hyperlink" Target="http://online.zakon.kz/Document/?doc_id=30184406" TargetMode="External"/><Relationship Id="rId34" Type="http://schemas.openxmlformats.org/officeDocument/2006/relationships/hyperlink" Target="http://online.zakon.kz/Document/?doc_id=30377519" TargetMode="External"/><Relationship Id="rId42" Type="http://schemas.openxmlformats.org/officeDocument/2006/relationships/hyperlink" Target="http://online.zakon.kz/Document/?doc_id=30001422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hyperlink" Target="http://online.zakon.kz/Document/?doc_id=3204656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046569" TargetMode="External"/><Relationship Id="rId29" Type="http://schemas.openxmlformats.org/officeDocument/2006/relationships/hyperlink" Target="http://online.zakon.kz/Document/?doc_id=30182411" TargetMode="External"/><Relationship Id="rId11" Type="http://schemas.openxmlformats.org/officeDocument/2006/relationships/hyperlink" Target="http://online.zakon.kz/Document/?doc_id=32046569" TargetMode="External"/><Relationship Id="rId24" Type="http://schemas.openxmlformats.org/officeDocument/2006/relationships/hyperlink" Target="http://online.zakon.kz/Document/?doc_id=30864472" TargetMode="External"/><Relationship Id="rId32" Type="http://schemas.openxmlformats.org/officeDocument/2006/relationships/hyperlink" Target="http://online.zakon.kz/Document/?doc_id=31145327" TargetMode="External"/><Relationship Id="rId37" Type="http://schemas.openxmlformats.org/officeDocument/2006/relationships/hyperlink" Target="http://online.zakon.kz/Document/?doc_id=32046569" TargetMode="External"/><Relationship Id="rId40" Type="http://schemas.openxmlformats.org/officeDocument/2006/relationships/hyperlink" Target="http://online.zakon.kz/Document/?doc_id=30002352" TargetMode="External"/><Relationship Id="rId45" Type="http://schemas.openxmlformats.org/officeDocument/2006/relationships/hyperlink" Target="http://online.zakon.kz/Document/?doc_id=31335497" TargetMode="Externa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hyperlink" Target="http://online.zakon.kz/Document/?doc_id=32046569" TargetMode="External"/><Relationship Id="rId19" Type="http://schemas.openxmlformats.org/officeDocument/2006/relationships/hyperlink" Target="http://online.zakon.kz/Document/?doc_id=32046569" TargetMode="External"/><Relationship Id="rId31" Type="http://schemas.openxmlformats.org/officeDocument/2006/relationships/hyperlink" Target="http://online.zakon.kz/Document/?doc_id=30151576" TargetMode="External"/><Relationship Id="rId44" Type="http://schemas.openxmlformats.org/officeDocument/2006/relationships/hyperlink" Target="http://online.zakon.kz/Document/?doc_id=30008556" TargetMode="Externa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046569" TargetMode="External"/><Relationship Id="rId14" Type="http://schemas.openxmlformats.org/officeDocument/2006/relationships/hyperlink" Target="http://online.zakon.kz/Document/?doc_id=32046569" TargetMode="External"/><Relationship Id="rId22" Type="http://schemas.openxmlformats.org/officeDocument/2006/relationships/hyperlink" Target="http://online.zakon.kz/Document/?doc_id=30203458" TargetMode="External"/><Relationship Id="rId27" Type="http://schemas.openxmlformats.org/officeDocument/2006/relationships/hyperlink" Target="http://online.zakon.kz/Document/?doc_id=1037913" TargetMode="External"/><Relationship Id="rId30" Type="http://schemas.openxmlformats.org/officeDocument/2006/relationships/hyperlink" Target="http://online.zakon.kz/Document/?doc_id=30044195" TargetMode="External"/><Relationship Id="rId35" Type="http://schemas.openxmlformats.org/officeDocument/2006/relationships/hyperlink" Target="http://online.zakon.kz/Document/?doc_id=30007321" TargetMode="External"/><Relationship Id="rId43" Type="http://schemas.openxmlformats.org/officeDocument/2006/relationships/hyperlink" Target="http://online.zakon.kz/Document/?doc_id=30002335" TargetMode="External"/><Relationship Id="rId48" Type="http://schemas.openxmlformats.org/officeDocument/2006/relationships/footer" Target="footer1.xml"/><Relationship Id="rId8" Type="http://schemas.openxmlformats.org/officeDocument/2006/relationships/hyperlink" Target="http://online.zakon.kz/Document/?doc_id=32046569" TargetMode="External"/><Relationship Id="rId51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046569" TargetMode="External"/><Relationship Id="rId17" Type="http://schemas.openxmlformats.org/officeDocument/2006/relationships/hyperlink" Target="http://online.zakon.kz/Document/?doc_id=32046569" TargetMode="External"/><Relationship Id="rId25" Type="http://schemas.openxmlformats.org/officeDocument/2006/relationships/hyperlink" Target="http://online.zakon.kz/Document/?doc_id=31623095" TargetMode="External"/><Relationship Id="rId33" Type="http://schemas.openxmlformats.org/officeDocument/2006/relationships/hyperlink" Target="http://online.zakon.kz/Document/?doc_id=30013265" TargetMode="External"/><Relationship Id="rId38" Type="http://schemas.openxmlformats.org/officeDocument/2006/relationships/hyperlink" Target="http://online.zakon.kz/Document/?doc_id=30001492" TargetMode="External"/><Relationship Id="rId46" Type="http://schemas.openxmlformats.org/officeDocument/2006/relationships/header" Target="header1.xml"/><Relationship Id="rId20" Type="http://schemas.openxmlformats.org/officeDocument/2006/relationships/hyperlink" Target="http://online.zakon.kz/Document/?doc_id=32046569" TargetMode="External"/><Relationship Id="rId41" Type="http://schemas.openxmlformats.org/officeDocument/2006/relationships/hyperlink" Target="http://online.zakon.kz/Document/?doc_id=30002407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046569" TargetMode="External"/><Relationship Id="rId15" Type="http://schemas.openxmlformats.org/officeDocument/2006/relationships/hyperlink" Target="http://online.zakon.kz/Document/?doc_id=32046569" TargetMode="External"/><Relationship Id="rId23" Type="http://schemas.openxmlformats.org/officeDocument/2006/relationships/hyperlink" Target="http://online.zakon.kz/Document/?doc_id=30203458" TargetMode="External"/><Relationship Id="rId28" Type="http://schemas.openxmlformats.org/officeDocument/2006/relationships/hyperlink" Target="http://online.zakon.kz/Document/?doc_id=30007321" TargetMode="External"/><Relationship Id="rId36" Type="http://schemas.openxmlformats.org/officeDocument/2006/relationships/hyperlink" Target="http://online.zakon.kz/Document/?doc_id=30151576" TargetMode="External"/><Relationship Id="rId4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4414</Words>
  <Characters>35160</Characters>
  <Application>Microsoft Office Word</Application>
  <DocSecurity>0</DocSecurity>
  <Lines>293</Lines>
  <Paragraphs>78</Paragraphs>
  <ScaleCrop>false</ScaleCrop>
  <Company/>
  <LinksUpToDate>false</LinksUpToDate>
  <CharactersWithSpaces>39496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3.03-13-2014 «Нормы технологического проектирования. Автоматические автозаправочные станции»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2021-08-10T12:04:00Z</dcterms:created>
  <dcterms:modified xsi:type="dcterms:W3CDTF">2021-08-10T12:04:00Z</dcterms:modified>
</cp:coreProperties>
</file>