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91950">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2.02-102-2012 </w:t>
      </w:r>
      <w:r>
        <w:rPr>
          <w:rStyle w:val="s1"/>
        </w:rPr>
        <w:br/>
      </w:r>
      <w:r>
        <w:rPr>
          <w:rStyle w:val="s1"/>
        </w:rPr>
        <w:br/>
        <w:t>Пожарная автоматика зданий и сооружений</w:t>
      </w:r>
    </w:p>
    <w:p w:rsidR="00000000" w:rsidRDefault="00A91950">
      <w:pPr>
        <w:ind w:firstLine="426"/>
        <w:jc w:val="center"/>
      </w:pPr>
      <w:r>
        <w:rPr>
          <w:b/>
          <w:bCs/>
        </w:rPr>
        <w:t> </w:t>
      </w:r>
    </w:p>
    <w:p w:rsidR="00000000" w:rsidRDefault="00A91950">
      <w:pPr>
        <w:jc w:val="center"/>
      </w:pPr>
      <w:r>
        <w:rPr>
          <w:rStyle w:val="s0"/>
          <w:lang w:val="en-US"/>
        </w:rPr>
        <w:t>FIRE SAFETY AUTOMATION SYSTEMS FOR</w:t>
      </w:r>
    </w:p>
    <w:p w:rsidR="00000000" w:rsidRDefault="00A91950">
      <w:pPr>
        <w:jc w:val="center"/>
      </w:pPr>
      <w:r>
        <w:rPr>
          <w:rStyle w:val="s0"/>
          <w:lang w:val="en-US"/>
        </w:rPr>
        <w:t>BUILDINGS AND STRUCTURES</w:t>
      </w:r>
    </w:p>
    <w:p w:rsidR="00000000" w:rsidRDefault="00A91950">
      <w:pPr>
        <w:jc w:val="center"/>
      </w:pPr>
      <w:r>
        <w:rPr>
          <w:rStyle w:val="s3"/>
        </w:rPr>
        <w:t xml:space="preserve">(с </w:t>
      </w:r>
      <w:hyperlink r:id="rId6" w:history="1">
        <w:r>
          <w:rPr>
            <w:rStyle w:val="a6"/>
            <w:i/>
            <w:iCs/>
          </w:rPr>
          <w:t>изменениями</w:t>
        </w:r>
      </w:hyperlink>
      <w:r>
        <w:rPr>
          <w:rStyle w:val="s3"/>
        </w:rPr>
        <w:t xml:space="preserve"> по состоянию на 27.04.2021 г.)</w:t>
      </w:r>
    </w:p>
    <w:p w:rsidR="00000000" w:rsidRDefault="00A91950">
      <w:pPr>
        <w:jc w:val="center"/>
      </w:pPr>
      <w:r>
        <w:t> </w:t>
      </w:r>
    </w:p>
    <w:p w:rsidR="00000000" w:rsidRDefault="00A91950">
      <w:pPr>
        <w:jc w:val="center"/>
      </w:pPr>
      <w:r>
        <w:rPr>
          <w:rStyle w:val="s1"/>
        </w:rPr>
        <w:t>СОДЕРЖАНИЕ</w:t>
      </w:r>
    </w:p>
    <w:p w:rsidR="00000000" w:rsidRDefault="00A91950">
      <w:pPr>
        <w:ind w:firstLine="426"/>
        <w:jc w:val="both"/>
      </w:pPr>
      <w:r>
        <w:t> </w:t>
      </w:r>
    </w:p>
    <w:bookmarkStart w:id="1" w:name="ContentStart"/>
    <w:bookmarkEnd w:id="1"/>
    <w:p w:rsidR="00000000" w:rsidRDefault="00A91950">
      <w:pPr>
        <w:jc w:val="both"/>
      </w:pPr>
      <w:r>
        <w:rPr>
          <w:rStyle w:val="s9"/>
        </w:rPr>
        <w:fldChar w:fldCharType="begin"/>
      </w:r>
      <w:r>
        <w:rPr>
          <w:rStyle w:val="s9"/>
        </w:rPr>
        <w:instrText xml:space="preserve"> </w:instrText>
      </w:r>
      <w:r>
        <w:rPr>
          <w:rStyle w:val="s9"/>
        </w:rPr>
        <w:instrText>HYPERLINK "http://online.zakon.kz/Document/?doc_id=32668490" \l "sub_id=100"</w:instrText>
      </w:r>
      <w:r>
        <w:rPr>
          <w:rStyle w:val="s9"/>
        </w:rPr>
        <w:instrText xml:space="preserve"> </w:instrText>
      </w:r>
      <w:r>
        <w:rPr>
          <w:rStyle w:val="s9"/>
        </w:rPr>
        <w:fldChar w:fldCharType="separate"/>
      </w:r>
      <w:r>
        <w:rPr>
          <w:rStyle w:val="a6"/>
          <w:i/>
          <w:iCs/>
        </w:rPr>
        <w:t>1. ОБЛАСТЬ ПРИМЕНЕНИЯ</w:t>
      </w:r>
      <w:r>
        <w:rPr>
          <w:rStyle w:val="s9"/>
        </w:rPr>
        <w:fldChar w:fldCharType="end"/>
      </w:r>
    </w:p>
    <w:p w:rsidR="00000000" w:rsidRDefault="00A91950">
      <w:pPr>
        <w:jc w:val="both"/>
      </w:pPr>
      <w:hyperlink r:id="rId7" w:anchor="sub_id=200" w:history="1">
        <w:r>
          <w:rPr>
            <w:rStyle w:val="a6"/>
            <w:i/>
            <w:iCs/>
          </w:rPr>
          <w:t>2. НОРМАТИВНЫЕ ССЫЛКИ</w:t>
        </w:r>
      </w:hyperlink>
    </w:p>
    <w:p w:rsidR="00000000" w:rsidRDefault="00A91950">
      <w:pPr>
        <w:jc w:val="both"/>
      </w:pPr>
      <w:hyperlink r:id="rId8" w:anchor="sub_id=300" w:history="1">
        <w:r>
          <w:rPr>
            <w:rStyle w:val="a6"/>
            <w:i/>
            <w:iCs/>
          </w:rPr>
          <w:t>3. ТЕРМИНЫ И ОПРЕДЕЛЕНИЯ</w:t>
        </w:r>
      </w:hyperlink>
    </w:p>
    <w:p w:rsidR="00000000" w:rsidRDefault="00A91950">
      <w:pPr>
        <w:jc w:val="both"/>
      </w:pPr>
      <w:hyperlink r:id="rId9" w:anchor="sub_id=400" w:history="1">
        <w:r>
          <w:rPr>
            <w:rStyle w:val="a6"/>
            <w:i/>
            <w:iCs/>
          </w:rPr>
          <w:t>4. ОБЩИЕ ПОЛОЖЕНИЯ</w:t>
        </w:r>
      </w:hyperlink>
    </w:p>
    <w:p w:rsidR="00000000" w:rsidRDefault="00A91950">
      <w:pPr>
        <w:jc w:val="both"/>
      </w:pPr>
      <w:hyperlink r:id="rId10" w:anchor="sub_id=500" w:history="1">
        <w:r>
          <w:rPr>
            <w:rStyle w:val="a6"/>
            <w:i/>
            <w:iCs/>
          </w:rPr>
          <w:t>5. ПРОЕКТИРОВАНИЕ УСТАНОВОК ПОЖАРОТУШЕНИЯ ВОДОЙ, ПЕНОЙ НИЗКОЙ И СРЕДНЕЙ КРАТНОСТИ</w:t>
        </w:r>
      </w:hyperlink>
    </w:p>
    <w:p w:rsidR="00000000" w:rsidRDefault="00A91950">
      <w:pPr>
        <w:jc w:val="both"/>
      </w:pPr>
      <w:hyperlink r:id="rId11" w:anchor="sub_id=501" w:history="1">
        <w:r>
          <w:rPr>
            <w:rStyle w:val="a6"/>
            <w:i/>
            <w:iCs/>
          </w:rPr>
          <w:t>5.1 Общие положения по расчету параметров установок</w:t>
        </w:r>
      </w:hyperlink>
    </w:p>
    <w:p w:rsidR="00000000" w:rsidRDefault="00A91950">
      <w:pPr>
        <w:jc w:val="both"/>
      </w:pPr>
      <w:hyperlink r:id="rId12" w:anchor="sub_id=502" w:history="1">
        <w:r>
          <w:rPr>
            <w:rStyle w:val="a6"/>
            <w:i/>
            <w:iCs/>
          </w:rPr>
          <w:t>5.2 Оросители спринклерных и дренчерных установок</w:t>
        </w:r>
      </w:hyperlink>
    </w:p>
    <w:p w:rsidR="00000000" w:rsidRDefault="00A91950">
      <w:pPr>
        <w:jc w:val="both"/>
      </w:pPr>
      <w:hyperlink r:id="rId13" w:anchor="sub_id=503" w:history="1">
        <w:r>
          <w:rPr>
            <w:rStyle w:val="a6"/>
            <w:i/>
            <w:iCs/>
          </w:rPr>
          <w:t>5.3 Трубопроводы и узлы управления установок пожаротушения</w:t>
        </w:r>
      </w:hyperlink>
    </w:p>
    <w:p w:rsidR="00000000" w:rsidRDefault="00A91950">
      <w:pPr>
        <w:jc w:val="both"/>
      </w:pPr>
      <w:hyperlink r:id="rId14" w:anchor="sub_id=504" w:history="1">
        <w:r>
          <w:rPr>
            <w:rStyle w:val="a6"/>
            <w:i/>
            <w:iCs/>
          </w:rPr>
          <w:t>5.4 Водоснабжение установок пожаротушения</w:t>
        </w:r>
      </w:hyperlink>
    </w:p>
    <w:p w:rsidR="00000000" w:rsidRDefault="00A91950">
      <w:pPr>
        <w:jc w:val="both"/>
      </w:pPr>
      <w:hyperlink r:id="rId15" w:anchor="sub_id=505" w:history="1">
        <w:r>
          <w:rPr>
            <w:rStyle w:val="a6"/>
            <w:i/>
            <w:iCs/>
          </w:rPr>
          <w:t>5.5 Насосные станции установок пожаротушения</w:t>
        </w:r>
      </w:hyperlink>
    </w:p>
    <w:p w:rsidR="00000000" w:rsidRDefault="00A91950">
      <w:pPr>
        <w:jc w:val="both"/>
      </w:pPr>
      <w:hyperlink r:id="rId16" w:anchor="sub_id=600" w:history="1">
        <w:r>
          <w:rPr>
            <w:rStyle w:val="a6"/>
            <w:i/>
            <w:iCs/>
          </w:rPr>
          <w:t>6. ПРОЕКТИРОВАНИЕ УСТАНОВОК ПОЖАРОТУШЕНИЯ ПЕНОЙ ВЫСОКОЙ КРАТНОСТИ</w:t>
        </w:r>
      </w:hyperlink>
    </w:p>
    <w:p w:rsidR="00000000" w:rsidRDefault="00A91950">
      <w:pPr>
        <w:jc w:val="both"/>
      </w:pPr>
      <w:hyperlink r:id="rId17" w:anchor="sub_id=700" w:history="1">
        <w:r>
          <w:rPr>
            <w:rStyle w:val="a6"/>
            <w:i/>
            <w:iCs/>
          </w:rPr>
          <w:t>7. ПРОЕКТИРОВАНИЕ УСТАНОВОК ПОЖАРОТУШЕНИЯ ТОНКОРАСПЫЛЕННОЙ ВОДОЙ</w:t>
        </w:r>
      </w:hyperlink>
    </w:p>
    <w:p w:rsidR="00000000" w:rsidRDefault="00A91950">
      <w:pPr>
        <w:jc w:val="both"/>
      </w:pPr>
      <w:hyperlink r:id="rId18" w:anchor="sub_id=800" w:history="1">
        <w:r>
          <w:rPr>
            <w:rStyle w:val="a6"/>
            <w:i/>
            <w:iCs/>
          </w:rPr>
          <w:t>8. ПРОЕКТИРОВАНИЕ УСТАНОВОК ГАЗОВОГО ПОЖАРОТУШЕНИЯ</w:t>
        </w:r>
      </w:hyperlink>
    </w:p>
    <w:p w:rsidR="00000000" w:rsidRDefault="00A91950">
      <w:pPr>
        <w:jc w:val="both"/>
      </w:pPr>
      <w:hyperlink r:id="rId19" w:anchor="sub_id=900" w:history="1">
        <w:r>
          <w:rPr>
            <w:rStyle w:val="a6"/>
            <w:i/>
            <w:iCs/>
          </w:rPr>
          <w:t>9. ПРОЕКТИРОВАНИЕ УСТАНОВОК ПОРОШКОВОГО ПОЖ</w:t>
        </w:r>
        <w:r>
          <w:rPr>
            <w:rStyle w:val="a6"/>
            <w:i/>
            <w:iCs/>
          </w:rPr>
          <w:t xml:space="preserve">АРОТУШЕНИЯ </w:t>
        </w:r>
      </w:hyperlink>
    </w:p>
    <w:p w:rsidR="00000000" w:rsidRDefault="00A91950">
      <w:pPr>
        <w:jc w:val="both"/>
      </w:pPr>
      <w:hyperlink r:id="rId20" w:anchor="sub_id=1000" w:history="1">
        <w:r>
          <w:rPr>
            <w:rStyle w:val="a6"/>
            <w:i/>
            <w:iCs/>
          </w:rPr>
          <w:t>10. ПРОЕКТИРОВАНИЕ УСТАНОВОК АЭРОЗОЛЬНОГО ПОЖАРОТУШЕНИЯ</w:t>
        </w:r>
      </w:hyperlink>
    </w:p>
    <w:p w:rsidR="00000000" w:rsidRDefault="00A91950">
      <w:pPr>
        <w:jc w:val="both"/>
      </w:pPr>
      <w:hyperlink r:id="rId21" w:anchor="sub_id=1100" w:history="1">
        <w:r>
          <w:rPr>
            <w:rStyle w:val="a6"/>
            <w:i/>
            <w:iCs/>
          </w:rPr>
          <w:t>11. ПРОЕКТИРОВАНИЕ РОБОТ</w:t>
        </w:r>
        <w:r>
          <w:rPr>
            <w:rStyle w:val="a6"/>
            <w:i/>
            <w:iCs/>
          </w:rPr>
          <w:t>ИЗИРОВАННЫХ УСТАНОВОК ПОЖАРОТУШЕНИЯ ВОДЯНОГО И ПЕННОГО ПОЖАРОТУШЕНИЯ</w:t>
        </w:r>
      </w:hyperlink>
    </w:p>
    <w:p w:rsidR="00000000" w:rsidRDefault="00A91950">
      <w:pPr>
        <w:jc w:val="both"/>
      </w:pPr>
      <w:hyperlink r:id="rId22" w:anchor="sub_id=1200" w:history="1">
        <w:r>
          <w:rPr>
            <w:rStyle w:val="a6"/>
            <w:i/>
            <w:iCs/>
          </w:rPr>
          <w:t>12. ПРОЕКТИРОВАНИЕ СИСТЕМ ПОЖАРНОЙ СИГНАЛИЗАЦИИ</w:t>
        </w:r>
      </w:hyperlink>
    </w:p>
    <w:p w:rsidR="00000000" w:rsidRDefault="00A91950">
      <w:pPr>
        <w:jc w:val="both"/>
      </w:pPr>
      <w:hyperlink r:id="rId23" w:anchor="sub_id=1201" w:history="1">
        <w:r>
          <w:rPr>
            <w:rStyle w:val="a6"/>
            <w:i/>
            <w:iCs/>
          </w:rPr>
          <w:t>12.1 Общие положения при выборе типов пожарных извещателей</w:t>
        </w:r>
      </w:hyperlink>
    </w:p>
    <w:p w:rsidR="00000000" w:rsidRDefault="00A91950">
      <w:pPr>
        <w:jc w:val="both"/>
      </w:pPr>
      <w:hyperlink r:id="rId24" w:anchor="sub_id=1202" w:history="1">
        <w:r>
          <w:rPr>
            <w:rStyle w:val="a6"/>
            <w:i/>
            <w:iCs/>
          </w:rPr>
          <w:t>12.2 Размещение пожарных извещателей</w:t>
        </w:r>
      </w:hyperlink>
    </w:p>
    <w:p w:rsidR="00000000" w:rsidRDefault="00A91950">
      <w:pPr>
        <w:jc w:val="both"/>
      </w:pPr>
      <w:hyperlink r:id="rId25" w:anchor="sub_id=120201" w:history="1">
        <w:r>
          <w:rPr>
            <w:rStyle w:val="a6"/>
            <w:i/>
            <w:iCs/>
          </w:rPr>
          <w:t>12.2.1 Общие положения</w:t>
        </w:r>
      </w:hyperlink>
    </w:p>
    <w:p w:rsidR="00000000" w:rsidRDefault="00A91950">
      <w:pPr>
        <w:jc w:val="both"/>
      </w:pPr>
      <w:hyperlink r:id="rId26" w:anchor="sub_id=120202" w:history="1">
        <w:r>
          <w:rPr>
            <w:rStyle w:val="a6"/>
            <w:i/>
            <w:iCs/>
          </w:rPr>
          <w:t>12.2.2 Размещение точечных дымовых пожарных извещателей</w:t>
        </w:r>
      </w:hyperlink>
    </w:p>
    <w:p w:rsidR="00000000" w:rsidRDefault="00A91950">
      <w:pPr>
        <w:jc w:val="both"/>
      </w:pPr>
      <w:hyperlink r:id="rId27" w:anchor="sub_id=120203" w:history="1">
        <w:r>
          <w:rPr>
            <w:rStyle w:val="a6"/>
            <w:i/>
            <w:iCs/>
          </w:rPr>
          <w:t>12.2.3 Размещение линейных дымовых пожарных извещателей</w:t>
        </w:r>
      </w:hyperlink>
    </w:p>
    <w:p w:rsidR="00000000" w:rsidRDefault="00A91950">
      <w:pPr>
        <w:jc w:val="both"/>
      </w:pPr>
      <w:hyperlink r:id="rId28" w:anchor="sub_id=120204" w:history="1">
        <w:r>
          <w:rPr>
            <w:rStyle w:val="a6"/>
            <w:i/>
            <w:iCs/>
          </w:rPr>
          <w:t>12.2.4 Размещение точечных тепловых пожар</w:t>
        </w:r>
        <w:r>
          <w:rPr>
            <w:rStyle w:val="a6"/>
            <w:i/>
            <w:iCs/>
          </w:rPr>
          <w:t>ных извещателей</w:t>
        </w:r>
      </w:hyperlink>
    </w:p>
    <w:p w:rsidR="00000000" w:rsidRDefault="00A91950">
      <w:pPr>
        <w:jc w:val="both"/>
      </w:pPr>
      <w:hyperlink r:id="rId29" w:anchor="sub_id=120205" w:history="1">
        <w:r>
          <w:rPr>
            <w:rStyle w:val="a6"/>
            <w:i/>
            <w:iCs/>
          </w:rPr>
          <w:t>12.2.5 Размещение линейных тепловых пожарных извещателей</w:t>
        </w:r>
      </w:hyperlink>
    </w:p>
    <w:p w:rsidR="00000000" w:rsidRDefault="00A91950">
      <w:pPr>
        <w:jc w:val="both"/>
      </w:pPr>
      <w:hyperlink r:id="rId30" w:anchor="sub_id=120206" w:history="1">
        <w:r>
          <w:rPr>
            <w:rStyle w:val="a6"/>
            <w:i/>
            <w:iCs/>
          </w:rPr>
          <w:t>12.2.6 Размещен</w:t>
        </w:r>
        <w:r>
          <w:rPr>
            <w:rStyle w:val="a6"/>
            <w:i/>
            <w:iCs/>
          </w:rPr>
          <w:t>ие пожарных извещателей пламени</w:t>
        </w:r>
      </w:hyperlink>
    </w:p>
    <w:p w:rsidR="00000000" w:rsidRDefault="00A91950">
      <w:pPr>
        <w:jc w:val="both"/>
      </w:pPr>
      <w:hyperlink r:id="rId31" w:anchor="sub_id=120207" w:history="1">
        <w:r>
          <w:rPr>
            <w:rStyle w:val="a6"/>
            <w:i/>
            <w:iCs/>
          </w:rPr>
          <w:t>12.2.7 Размещение газовых пожарных извещателей</w:t>
        </w:r>
      </w:hyperlink>
    </w:p>
    <w:p w:rsidR="00000000" w:rsidRDefault="00A91950">
      <w:pPr>
        <w:jc w:val="both"/>
      </w:pPr>
      <w:hyperlink r:id="rId32" w:anchor="sub_id=120208" w:history="1">
        <w:r>
          <w:rPr>
            <w:rStyle w:val="a6"/>
            <w:i/>
            <w:iCs/>
          </w:rPr>
          <w:t>12.2.8 Ра</w:t>
        </w:r>
        <w:r>
          <w:rPr>
            <w:rStyle w:val="a6"/>
            <w:i/>
            <w:iCs/>
          </w:rPr>
          <w:t>змещение ручных пожарных извещателей</w:t>
        </w:r>
      </w:hyperlink>
    </w:p>
    <w:p w:rsidR="00000000" w:rsidRDefault="00A91950">
      <w:pPr>
        <w:jc w:val="both"/>
      </w:pPr>
      <w:hyperlink r:id="rId33" w:anchor="sub_id=1203" w:history="1">
        <w:r>
          <w:rPr>
            <w:rStyle w:val="a6"/>
            <w:i/>
            <w:iCs/>
          </w:rPr>
          <w:t>12.3 Меры по ограничению ложных сработок и тревожных сигналов в системах пожарной сигнализации</w:t>
        </w:r>
      </w:hyperlink>
    </w:p>
    <w:p w:rsidR="00000000" w:rsidRDefault="00A91950">
      <w:pPr>
        <w:jc w:val="both"/>
      </w:pPr>
      <w:hyperlink r:id="rId34" w:anchor="sub_id=1300" w:history="1">
        <w:r>
          <w:rPr>
            <w:rStyle w:val="a6"/>
            <w:i/>
            <w:iCs/>
          </w:rPr>
          <w:t>13. ПРОЕКТИРОВАНИЕ СОЕДИНИТЕЛЬНЫХ И ПИТАЮЩИХ ЛИНИЙ ПОЖАРНОЙ АВТОМАТИКИ</w:t>
        </w:r>
      </w:hyperlink>
    </w:p>
    <w:p w:rsidR="00000000" w:rsidRDefault="00A91950">
      <w:pPr>
        <w:jc w:val="both"/>
      </w:pPr>
      <w:hyperlink r:id="rId35" w:anchor="sub_id=1400" w:history="1">
        <w:r>
          <w:rPr>
            <w:rStyle w:val="a6"/>
            <w:i/>
            <w:iCs/>
          </w:rPr>
          <w:t>14. РАЗМЕЩЕНИЕ ОБОРУДОВАНИЯ ПОЖАРНОЙ АВТОМАТИКИ</w:t>
        </w:r>
      </w:hyperlink>
    </w:p>
    <w:p w:rsidR="00000000" w:rsidRDefault="00A91950">
      <w:pPr>
        <w:jc w:val="both"/>
      </w:pPr>
      <w:hyperlink r:id="rId36" w:anchor="sub_id=1" w:history="1">
        <w:r>
          <w:rPr>
            <w:rStyle w:val="a6"/>
            <w:i/>
            <w:iCs/>
          </w:rPr>
          <w:t>ПРИЛОЖЕНИЕ А (обязательное). Определение пожарной нагру</w:t>
        </w:r>
        <w:r>
          <w:rPr>
            <w:rStyle w:val="a6"/>
            <w:i/>
            <w:iCs/>
          </w:rPr>
          <w:t>зки</w:t>
        </w:r>
      </w:hyperlink>
    </w:p>
    <w:p w:rsidR="00000000" w:rsidRDefault="00A91950">
      <w:pPr>
        <w:jc w:val="both"/>
      </w:pPr>
      <w:hyperlink r:id="rId37" w:anchor="sub_id=2" w:history="1">
        <w:r>
          <w:rPr>
            <w:rStyle w:val="a6"/>
            <w:i/>
            <w:iCs/>
          </w:rPr>
          <w:t>ПРИЛОЖЕНИЕ Б (обязательное). Методика расчета установок пожаротушения водой, пеной низкой и средней кратности</w:t>
        </w:r>
      </w:hyperlink>
    </w:p>
    <w:p w:rsidR="00000000" w:rsidRDefault="00A91950">
      <w:pPr>
        <w:jc w:val="both"/>
      </w:pPr>
      <w:hyperlink r:id="rId38" w:anchor="sub_id=3" w:history="1">
        <w:r>
          <w:rPr>
            <w:rStyle w:val="a6"/>
            <w:i/>
            <w:iCs/>
          </w:rPr>
          <w:t>ПРИЛОЖЕНИЕ В (обязательное). Особенности проектирования трубопроводов водозаполненных автоматических установок пожаротушения из пластмассовых труб</w:t>
        </w:r>
      </w:hyperlink>
    </w:p>
    <w:p w:rsidR="00000000" w:rsidRDefault="00A91950">
      <w:pPr>
        <w:jc w:val="both"/>
      </w:pPr>
      <w:hyperlink r:id="rId39" w:anchor="sub_id=4" w:history="1">
        <w:r>
          <w:rPr>
            <w:rStyle w:val="a6"/>
            <w:i/>
            <w:iCs/>
          </w:rPr>
          <w:t>ПРИЛОЖЕНИЕ Г (</w:t>
        </w:r>
        <w:r>
          <w:rPr>
            <w:rStyle w:val="a6"/>
            <w:i/>
            <w:iCs/>
          </w:rPr>
          <w:t>обязательное). Методика расчета установок пожаротушения пеной высокой кратности</w:t>
        </w:r>
      </w:hyperlink>
    </w:p>
    <w:p w:rsidR="00000000" w:rsidRDefault="00A91950">
      <w:pPr>
        <w:jc w:val="both"/>
      </w:pPr>
      <w:hyperlink r:id="rId40" w:anchor="sub_id=5" w:history="1">
        <w:r>
          <w:rPr>
            <w:rStyle w:val="a6"/>
            <w:i/>
            <w:iCs/>
          </w:rPr>
          <w:t>ПРИЛОЖЕНИЕ Д (информационное). Рекомендуемые способы и параметры защиты конструкций и оборудовани</w:t>
        </w:r>
        <w:r>
          <w:rPr>
            <w:rStyle w:val="a6"/>
            <w:i/>
            <w:iCs/>
          </w:rPr>
          <w:t>я от воздействия тепла и пламени пожара тонкораспыленной водой</w:t>
        </w:r>
      </w:hyperlink>
    </w:p>
    <w:p w:rsidR="00000000" w:rsidRDefault="00A91950">
      <w:pPr>
        <w:jc w:val="both"/>
      </w:pPr>
      <w:hyperlink r:id="rId41" w:anchor="sub_id=6" w:history="1">
        <w:r>
          <w:rPr>
            <w:rStyle w:val="a6"/>
            <w:i/>
            <w:iCs/>
          </w:rPr>
          <w:t>ПРИЛОЖЕНИЕ Е (обязательное). Методика расчета массы газовых огнетушащих веществ для установок газового пожаротушен</w:t>
        </w:r>
        <w:r>
          <w:rPr>
            <w:rStyle w:val="a6"/>
            <w:i/>
            <w:iCs/>
          </w:rPr>
          <w:t>ия при тушении объемным способом</w:t>
        </w:r>
      </w:hyperlink>
    </w:p>
    <w:p w:rsidR="00000000" w:rsidRDefault="00A91950">
      <w:pPr>
        <w:jc w:val="both"/>
      </w:pPr>
      <w:hyperlink r:id="rId42" w:anchor="sub_id=7" w:history="1">
        <w:r>
          <w:rPr>
            <w:rStyle w:val="a6"/>
            <w:i/>
            <w:iCs/>
          </w:rPr>
          <w:t>ПРИЛОЖЕНИЕ Ж (обязательное). Параметры газовых огнетушащих веществ</w:t>
        </w:r>
      </w:hyperlink>
    </w:p>
    <w:p w:rsidR="00000000" w:rsidRDefault="00A91950">
      <w:pPr>
        <w:jc w:val="both"/>
      </w:pPr>
      <w:hyperlink r:id="rId43" w:anchor="sub_id=8" w:history="1">
        <w:r>
          <w:rPr>
            <w:rStyle w:val="a6"/>
            <w:i/>
            <w:iCs/>
          </w:rPr>
          <w:t>ПРИЛОЖЕНИЕ И (обязательное). Методика гидравлического расчета установок углекислотного пожаротушения низкого давления</w:t>
        </w:r>
      </w:hyperlink>
    </w:p>
    <w:p w:rsidR="00000000" w:rsidRDefault="00A91950">
      <w:pPr>
        <w:jc w:val="both"/>
      </w:pPr>
      <w:hyperlink r:id="rId44" w:anchor="sub_id=9" w:history="1">
        <w:r>
          <w:rPr>
            <w:rStyle w:val="a6"/>
            <w:i/>
            <w:iCs/>
          </w:rPr>
          <w:t>ПРИЛОЖЕНИЕ К (обязательное). Методика расчета площади про</w:t>
        </w:r>
        <w:r>
          <w:rPr>
            <w:rStyle w:val="a6"/>
            <w:i/>
            <w:iCs/>
          </w:rPr>
          <w:t>ема для сброса избыточного давления в помещениях, защищаемых установками газового пожаротушения</w:t>
        </w:r>
      </w:hyperlink>
    </w:p>
    <w:p w:rsidR="00000000" w:rsidRDefault="00A91950">
      <w:pPr>
        <w:jc w:val="both"/>
      </w:pPr>
      <w:hyperlink r:id="rId45" w:anchor="sub_id=10" w:history="1">
        <w:r>
          <w:rPr>
            <w:rStyle w:val="a6"/>
            <w:i/>
            <w:iCs/>
          </w:rPr>
          <w:t>ПРИЛОЖЕНИЕ Л (обязательное). Методика расчета количества модулей для установок п</w:t>
        </w:r>
        <w:r>
          <w:rPr>
            <w:rStyle w:val="a6"/>
            <w:i/>
            <w:iCs/>
          </w:rPr>
          <w:t>орошкового пожаротушения модульного типа</w:t>
        </w:r>
      </w:hyperlink>
    </w:p>
    <w:p w:rsidR="00000000" w:rsidRDefault="00A91950">
      <w:pPr>
        <w:jc w:val="both"/>
      </w:pPr>
      <w:hyperlink r:id="rId46" w:anchor="sub_id=11" w:history="1">
        <w:r>
          <w:rPr>
            <w:rStyle w:val="a6"/>
            <w:i/>
            <w:iCs/>
          </w:rPr>
          <w:t>ПРИЛОЖЕНИЕ М (обязательное). Методика расчета установок аэрозольного пожаротушения</w:t>
        </w:r>
      </w:hyperlink>
    </w:p>
    <w:p w:rsidR="00000000" w:rsidRDefault="00A91950">
      <w:pPr>
        <w:jc w:val="both"/>
      </w:pPr>
      <w:hyperlink r:id="rId47" w:anchor="sub_id=12" w:history="1">
        <w:r>
          <w:rPr>
            <w:rStyle w:val="a6"/>
            <w:i/>
            <w:iCs/>
          </w:rPr>
          <w:t>ПРИЛОЖЕНИЕ Н (обязательное). Методика расчета избыточного давления при подаче огнетушащего аэрозоля в помещение</w:t>
        </w:r>
      </w:hyperlink>
    </w:p>
    <w:p w:rsidR="00000000" w:rsidRDefault="00A91950">
      <w:pPr>
        <w:jc w:val="both"/>
      </w:pPr>
      <w:hyperlink r:id="rId48" w:anchor="sub_id=13" w:history="1">
        <w:r>
          <w:rPr>
            <w:rStyle w:val="a6"/>
            <w:i/>
            <w:iCs/>
          </w:rPr>
          <w:t>ПРИЛОЖЕНИЕ П (информационное). Выбор</w:t>
        </w:r>
        <w:r>
          <w:rPr>
            <w:rStyle w:val="a6"/>
            <w:i/>
            <w:iCs/>
          </w:rPr>
          <w:t xml:space="preserve"> типов пожарных извещателей в зависимости от назначения защищаемого помещения и вида пожарной нагрузки</w:t>
        </w:r>
      </w:hyperlink>
    </w:p>
    <w:p w:rsidR="00000000" w:rsidRDefault="00A91950">
      <w:pPr>
        <w:jc w:val="both"/>
      </w:pPr>
      <w:hyperlink r:id="rId49" w:anchor="sub_id=14" w:history="1">
        <w:r>
          <w:rPr>
            <w:rStyle w:val="a6"/>
            <w:i/>
            <w:iCs/>
          </w:rPr>
          <w:t>ПРИЛОЖЕНИЕ Р (информационное). Выбор места установки ручных пожарных извещателей в зависимости от назначения помещений</w:t>
        </w:r>
      </w:hyperlink>
    </w:p>
    <w:p w:rsidR="00000000" w:rsidRDefault="00A91950">
      <w:pPr>
        <w:jc w:val="both"/>
      </w:pPr>
      <w:hyperlink r:id="rId50" w:anchor="sub_id=15" w:history="1">
        <w:r>
          <w:rPr>
            <w:rStyle w:val="a6"/>
            <w:i/>
            <w:iCs/>
          </w:rPr>
          <w:t xml:space="preserve">Библиография </w:t>
        </w:r>
      </w:hyperlink>
    </w:p>
    <w:p w:rsidR="00000000" w:rsidRDefault="00A91950">
      <w:pPr>
        <w:jc w:val="both"/>
      </w:pPr>
      <w:bookmarkStart w:id="2" w:name="ContentEnd"/>
      <w:bookmarkEnd w:id="2"/>
      <w:r>
        <w:t> </w:t>
      </w:r>
    </w:p>
    <w:p w:rsidR="00000000" w:rsidRDefault="00A91950">
      <w:pPr>
        <w:ind w:firstLine="426"/>
        <w:jc w:val="both"/>
      </w:pPr>
      <w:r>
        <w:t> </w:t>
      </w:r>
    </w:p>
    <w:p w:rsidR="00000000" w:rsidRDefault="00A91950">
      <w:pPr>
        <w:jc w:val="center"/>
      </w:pPr>
      <w:r>
        <w:rPr>
          <w:rStyle w:val="s1"/>
        </w:rPr>
        <w:t>ВВЕДЕНИЕ</w:t>
      </w:r>
    </w:p>
    <w:p w:rsidR="00000000" w:rsidRDefault="00A91950">
      <w:pPr>
        <w:ind w:firstLine="426"/>
        <w:jc w:val="center"/>
      </w:pPr>
      <w:r>
        <w:rPr>
          <w:b/>
          <w:bCs/>
        </w:rPr>
        <w:t> </w:t>
      </w:r>
    </w:p>
    <w:p w:rsidR="00000000" w:rsidRDefault="00A91950">
      <w:pPr>
        <w:ind w:firstLine="426"/>
        <w:jc w:val="both"/>
      </w:pPr>
      <w:r>
        <w:t xml:space="preserve">Настоящий свод правил разработан в развитие </w:t>
      </w:r>
      <w:hyperlink r:id="rId51" w:history="1">
        <w:r>
          <w:rPr>
            <w:rStyle w:val="a6"/>
          </w:rPr>
          <w:t>СН РК 2.02-02-2012</w:t>
        </w:r>
      </w:hyperlink>
      <w:r>
        <w:t xml:space="preserve"> «Пожарная автоматика зданий и сооружений» в соответствии с Концепцией реформирования системы технического регулирования строител</w:t>
      </w:r>
      <w:r>
        <w:t>ьной отрасли Республики Казахстан на 2010-2014 годы.</w:t>
      </w:r>
    </w:p>
    <w:p w:rsidR="00000000" w:rsidRDefault="00A91950">
      <w:pPr>
        <w:ind w:firstLine="426"/>
        <w:jc w:val="both"/>
      </w:pPr>
      <w:r>
        <w:t xml:space="preserve">Применение параметрического метода нормирования в </w:t>
      </w:r>
      <w:hyperlink r:id="rId52" w:history="1">
        <w:r>
          <w:rPr>
            <w:rStyle w:val="a6"/>
          </w:rPr>
          <w:t>СН РК 2.02-02-2012</w:t>
        </w:r>
      </w:hyperlink>
      <w:r>
        <w:t xml:space="preserve"> делает возможным использование проектировщиками помимо настоящего сво</w:t>
      </w:r>
      <w:r>
        <w:t>да правил альтернативных строительных правил и стандартов, в том числе зарубежных, при условии, что они обеспечивают выполнение требований указанных строительных норм.</w:t>
      </w:r>
    </w:p>
    <w:p w:rsidR="00000000" w:rsidRDefault="00A91950">
      <w:pPr>
        <w:ind w:firstLine="426"/>
        <w:jc w:val="both"/>
      </w:pPr>
      <w:r>
        <w:t>При разработке настоящего свода правил учитывались требования и рекомендации национальны</w:t>
      </w:r>
      <w:r>
        <w:t>х нормативных документов стран-участниц Таможенного Союза и европейских норм, действующих на момент разработки.</w:t>
      </w:r>
    </w:p>
    <w:p w:rsidR="00000000" w:rsidRDefault="00A91950">
      <w:pPr>
        <w:ind w:firstLine="426"/>
        <w:jc w:val="both"/>
      </w:pPr>
      <w:r>
        <w:t>Настоящий свод правил вводится в действие для применения на добровольной основе как нормативный документ Республики Казахстан.</w:t>
      </w:r>
    </w:p>
    <w:p w:rsidR="00000000" w:rsidRDefault="00A91950">
      <w:pPr>
        <w:ind w:firstLine="426"/>
        <w:jc w:val="both"/>
      </w:pPr>
      <w:r>
        <w:t> </w:t>
      </w:r>
    </w:p>
    <w:p w:rsidR="00000000" w:rsidRDefault="00A91950">
      <w:pPr>
        <w:ind w:firstLine="426"/>
        <w:jc w:val="both"/>
      </w:pPr>
      <w:r>
        <w:rPr>
          <w:b/>
          <w:bCs/>
        </w:rPr>
        <w:t> </w:t>
      </w:r>
    </w:p>
    <w:p w:rsidR="00000000" w:rsidRDefault="00A91950">
      <w:pPr>
        <w:jc w:val="center"/>
      </w:pPr>
      <w:r>
        <w:rPr>
          <w:rStyle w:val="s1"/>
        </w:rPr>
        <w:t>1. ОБЛАСТЬ ПР</w:t>
      </w:r>
      <w:r>
        <w:rPr>
          <w:rStyle w:val="s1"/>
        </w:rPr>
        <w:t>ИМЕНЕНИЯ</w:t>
      </w:r>
    </w:p>
    <w:p w:rsidR="00000000" w:rsidRDefault="00A91950">
      <w:pPr>
        <w:jc w:val="center"/>
      </w:pPr>
      <w:r>
        <w:rPr>
          <w:rStyle w:val="s1"/>
        </w:rPr>
        <w:t> </w:t>
      </w:r>
    </w:p>
    <w:p w:rsidR="00000000" w:rsidRDefault="00A91950">
      <w:pPr>
        <w:ind w:firstLine="426"/>
        <w:jc w:val="both"/>
      </w:pPr>
      <w:r>
        <w:t xml:space="preserve">1.1 Настоящий свод правил содержит технические решения, обеспечивающие выполнение требований </w:t>
      </w:r>
      <w:hyperlink r:id="rId53" w:history="1">
        <w:r>
          <w:rPr>
            <w:rStyle w:val="a6"/>
          </w:rPr>
          <w:t>СН РК 2.02-02</w:t>
        </w:r>
      </w:hyperlink>
      <w:r>
        <w:t>.</w:t>
      </w:r>
    </w:p>
    <w:p w:rsidR="00000000" w:rsidRDefault="00A91950">
      <w:pPr>
        <w:ind w:firstLine="426"/>
        <w:jc w:val="both"/>
      </w:pPr>
      <w:r>
        <w:t>1.2 Настоящий свод правил распространяется на проектирование автоматичес</w:t>
      </w:r>
      <w:r>
        <w:t xml:space="preserve">ких установок пожаротушения и пожарной сигнализации, указанных в разделе 1 </w:t>
      </w:r>
      <w:hyperlink r:id="rId54" w:history="1">
        <w:r>
          <w:rPr>
            <w:rStyle w:val="a6"/>
          </w:rPr>
          <w:t>СН РК 2.02-02.</w:t>
        </w:r>
      </w:hyperlink>
    </w:p>
    <w:p w:rsidR="00000000" w:rsidRDefault="00A91950">
      <w:pPr>
        <w:ind w:firstLine="426"/>
        <w:jc w:val="both"/>
      </w:pPr>
      <w:r>
        <w:t>1.3 Настоящий свод правил не исключает возможность применения иных правил проектирования автоматическ</w:t>
      </w:r>
      <w:r>
        <w:t>их установок пожаротушения и пожарной сигнализации, допущенных к применению на территории Республики Казахстан в установленном порядке.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2. НОРМАТИВНЫЕ ССЫЛКИ</w:t>
      </w:r>
    </w:p>
    <w:p w:rsidR="00000000" w:rsidRDefault="00A91950">
      <w:pPr>
        <w:jc w:val="center"/>
      </w:pPr>
      <w:r>
        <w:rPr>
          <w:rStyle w:val="s1"/>
        </w:rPr>
        <w:t> </w:t>
      </w:r>
    </w:p>
    <w:p w:rsidR="00000000" w:rsidRDefault="00A91950">
      <w:pPr>
        <w:ind w:firstLine="426"/>
        <w:jc w:val="both"/>
      </w:pPr>
      <w:r>
        <w:t>Для применения настоящего свода правил необходимы следующие ссылочные нормативные документы:</w:t>
      </w:r>
    </w:p>
    <w:p w:rsidR="00000000" w:rsidRDefault="00A91950">
      <w:pPr>
        <w:ind w:firstLine="426"/>
        <w:jc w:val="both"/>
      </w:pPr>
      <w:hyperlink r:id="rId55" w:anchor="sub_id=100" w:history="1">
        <w:r>
          <w:rPr>
            <w:rStyle w:val="a6"/>
          </w:rPr>
          <w:t>Технический регламент</w:t>
        </w:r>
      </w:hyperlink>
      <w:r>
        <w:t xml:space="preserve"> «Общие требования к пожарной безопасности», утвержденный постановлением Правительства Республики Казахстан от 16.01.2009 г. № 14.</w:t>
      </w:r>
    </w:p>
    <w:p w:rsidR="00000000" w:rsidRDefault="00A91950">
      <w:pPr>
        <w:ind w:firstLine="426"/>
        <w:jc w:val="both"/>
      </w:pPr>
      <w:hyperlink r:id="rId56" w:anchor="sub_id=100" w:history="1">
        <w:r>
          <w:rPr>
            <w:rStyle w:val="a6"/>
          </w:rPr>
          <w:t>Технический регламент</w:t>
        </w:r>
      </w:hyperlink>
      <w:r>
        <w:t xml:space="preserve"> «Требования по оборудованию зданий, помещений и сооружений системами автоматического пожаротушения и автоматической пожарной сигнализации, оповещения и управления эвакуацией л</w:t>
      </w:r>
      <w:r>
        <w:t>юдей при пожаре», утвержденный постановлением Правительства Республики Казахстан от 29.08.2008 г. № 796.</w:t>
      </w:r>
    </w:p>
    <w:p w:rsidR="00000000" w:rsidRDefault="00A91950">
      <w:pPr>
        <w:ind w:firstLine="426"/>
        <w:jc w:val="both"/>
      </w:pPr>
      <w:hyperlink r:id="rId57" w:history="1">
        <w:r>
          <w:rPr>
            <w:rStyle w:val="a6"/>
          </w:rPr>
          <w:t>СН РК 2.02-02-2012</w:t>
        </w:r>
      </w:hyperlink>
      <w:r>
        <w:t xml:space="preserve"> Пожарная автоматика зданий и сооружений.</w:t>
      </w:r>
    </w:p>
    <w:p w:rsidR="00000000" w:rsidRDefault="00A91950">
      <w:pPr>
        <w:ind w:firstLine="426"/>
        <w:jc w:val="both"/>
      </w:pPr>
      <w:hyperlink r:id="rId58" w:history="1">
        <w:r>
          <w:rPr>
            <w:rStyle w:val="a6"/>
          </w:rPr>
          <w:t>СН РК 4.01-03-2013</w:t>
        </w:r>
      </w:hyperlink>
      <w:r>
        <w:t xml:space="preserve"> Наружные сети и сооружения водоснабжения и канализации.</w:t>
      </w:r>
    </w:p>
    <w:p w:rsidR="00000000" w:rsidRDefault="00A91950">
      <w:pPr>
        <w:ind w:firstLine="426"/>
        <w:jc w:val="both"/>
      </w:pPr>
      <w:r>
        <w:t>«</w:t>
      </w:r>
      <w:hyperlink r:id="rId59" w:history="1">
        <w:r>
          <w:rPr>
            <w:rStyle w:val="a6"/>
          </w:rPr>
          <w:t>Правила</w:t>
        </w:r>
      </w:hyperlink>
      <w:r>
        <w:t xml:space="preserve"> устройства электроустановок Республики Казахстан», утвержденные прик</w:t>
      </w:r>
      <w:r>
        <w:t>азом Председателя Комитета по государственному энергетическому надзору Министерства энергетики и минеральных ресурсов Республики Казахстан от 17 июля 2008 года № 11-П.</w:t>
      </w:r>
      <w:r>
        <w:rPr>
          <w:vertAlign w:val="superscript"/>
        </w:rPr>
        <w:t>1</w:t>
      </w:r>
    </w:p>
    <w:p w:rsidR="00000000" w:rsidRDefault="00A91950">
      <w:pPr>
        <w:ind w:firstLine="426"/>
        <w:jc w:val="both"/>
      </w:pPr>
      <w:r>
        <w:t>ПРИМЕЧАНИЕ. При пользовании настоящим государственным нормативом целесообразно проверит</w:t>
      </w:r>
      <w:r>
        <w:t>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w:t>
      </w:r>
      <w:r>
        <w:t>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нормативом следует руководствоваться заме</w:t>
      </w:r>
      <w:r>
        <w:t>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A91950">
      <w:pPr>
        <w:ind w:firstLine="426"/>
        <w:jc w:val="both"/>
      </w:pPr>
      <w:r>
        <w:t>_______________________</w:t>
      </w:r>
    </w:p>
    <w:p w:rsidR="00000000" w:rsidRDefault="00A91950">
      <w:pPr>
        <w:ind w:firstLine="426"/>
        <w:jc w:val="both"/>
      </w:pPr>
      <w:r>
        <w:rPr>
          <w:vertAlign w:val="superscript"/>
        </w:rPr>
        <w:t>1</w:t>
      </w:r>
      <w:r>
        <w:t xml:space="preserve"> </w:t>
      </w:r>
      <w:r>
        <w:t>Указанными «Правилами устройства электроустановок Республики Казахстан» следует пользоваться до принятия новых «Правил устройства электроустановок Республики Казахстан» в IV квартале 2012 года, однако они не будут иметь юридической силы</w:t>
      </w:r>
    </w:p>
    <w:p w:rsidR="00000000" w:rsidRDefault="00A91950">
      <w:pPr>
        <w:ind w:firstLine="426"/>
        <w:jc w:val="both"/>
      </w:pPr>
      <w:r>
        <w:t> </w:t>
      </w:r>
    </w:p>
    <w:p w:rsidR="00000000" w:rsidRDefault="00A91950">
      <w:pPr>
        <w:jc w:val="center"/>
      </w:pPr>
      <w:r>
        <w:t> </w:t>
      </w:r>
    </w:p>
    <w:p w:rsidR="00000000" w:rsidRDefault="00A91950">
      <w:pPr>
        <w:jc w:val="center"/>
      </w:pPr>
      <w:r>
        <w:rPr>
          <w:rStyle w:val="s1"/>
        </w:rPr>
        <w:t>3. ТЕРМИНЫ И ОПРЕДЕЛЕНИЯ</w:t>
      </w:r>
    </w:p>
    <w:p w:rsidR="00000000" w:rsidRDefault="00A91950">
      <w:pPr>
        <w:ind w:firstLine="426"/>
        <w:jc w:val="both"/>
      </w:pPr>
      <w:r>
        <w:t> </w:t>
      </w:r>
    </w:p>
    <w:p w:rsidR="00000000" w:rsidRDefault="00A91950">
      <w:pPr>
        <w:ind w:firstLine="426"/>
        <w:jc w:val="both"/>
      </w:pPr>
      <w:r>
        <w:t xml:space="preserve">В настоящем своде правил применяются термины, приведенные в </w:t>
      </w:r>
      <w:hyperlink r:id="rId60" w:history="1">
        <w:r>
          <w:rPr>
            <w:rStyle w:val="a6"/>
          </w:rPr>
          <w:t>Технических регламентах</w:t>
        </w:r>
      </w:hyperlink>
      <w:r>
        <w:t xml:space="preserve"> «Общие требования к пожарной безопасности» и «Требования по оборудованию здан</w:t>
      </w:r>
      <w:r>
        <w:t xml:space="preserve">ий, помещений и сооружений системами автоматического пожаротушения и автоматической пожарной сигнализации, оповещения и управления эвакуацией людей при пожаре», </w:t>
      </w:r>
      <w:hyperlink r:id="rId61" w:history="1">
        <w:r>
          <w:rPr>
            <w:rStyle w:val="a6"/>
          </w:rPr>
          <w:t>СН РК 2.02-02</w:t>
        </w:r>
      </w:hyperlink>
      <w:r>
        <w:t>, а также следующ</w:t>
      </w:r>
      <w:r>
        <w:t>ие термины с соответствующими определениями:</w:t>
      </w:r>
    </w:p>
    <w:p w:rsidR="00000000" w:rsidRDefault="00A91950">
      <w:pPr>
        <w:ind w:firstLine="426"/>
        <w:jc w:val="both"/>
      </w:pPr>
      <w:r>
        <w:t xml:space="preserve">3.1 </w:t>
      </w:r>
      <w:r>
        <w:rPr>
          <w:b/>
          <w:bCs/>
        </w:rPr>
        <w:t xml:space="preserve">Акселератор: </w:t>
      </w:r>
      <w:r>
        <w:t>Устройство, обеспечивающее при срабатывании оросителя уменьшение времени срабатывания узла управления спринклерной воздушной и дренчерной установки пожаротушения.</w:t>
      </w:r>
    </w:p>
    <w:p w:rsidR="00000000" w:rsidRDefault="00A91950">
      <w:pPr>
        <w:ind w:firstLine="426"/>
        <w:jc w:val="both"/>
      </w:pPr>
      <w:r>
        <w:t xml:space="preserve">3.2 </w:t>
      </w:r>
      <w:r>
        <w:rPr>
          <w:b/>
          <w:bCs/>
        </w:rPr>
        <w:t xml:space="preserve">Замок тепловой: </w:t>
      </w:r>
      <w:r>
        <w:t>Запорный те</w:t>
      </w:r>
      <w:r>
        <w:t>рмочувствительный элемент, вскрывающийся при определенном значении температуры.</w:t>
      </w:r>
    </w:p>
    <w:p w:rsidR="00000000" w:rsidRDefault="00A91950">
      <w:pPr>
        <w:ind w:firstLine="426"/>
        <w:jc w:val="both"/>
      </w:pPr>
      <w:r>
        <w:t xml:space="preserve">3.3 </w:t>
      </w:r>
      <w:r>
        <w:rPr>
          <w:b/>
          <w:bCs/>
        </w:rPr>
        <w:t xml:space="preserve">Извещатель пожарный линейный (дымовой, тепловой): </w:t>
      </w:r>
      <w:r>
        <w:t>Пожарный извещатель, реагирующий на факторы пожара в протяженной, линейной зоне.</w:t>
      </w:r>
    </w:p>
    <w:p w:rsidR="00000000" w:rsidRDefault="00A91950">
      <w:pPr>
        <w:ind w:firstLine="426"/>
        <w:jc w:val="both"/>
      </w:pPr>
      <w:r>
        <w:t xml:space="preserve">3.4 </w:t>
      </w:r>
      <w:r>
        <w:rPr>
          <w:b/>
          <w:bCs/>
        </w:rPr>
        <w:t xml:space="preserve">Извещатель пожарный пламени: </w:t>
      </w:r>
      <w:r>
        <w:t xml:space="preserve">Прибор, </w:t>
      </w:r>
      <w:r>
        <w:t>реагирующий на электромагнитное излучение пламени или тлеющего очага.</w:t>
      </w:r>
    </w:p>
    <w:p w:rsidR="00000000" w:rsidRDefault="00A91950">
      <w:pPr>
        <w:ind w:firstLine="426"/>
        <w:jc w:val="both"/>
      </w:pPr>
      <w:r>
        <w:t xml:space="preserve">3.5 </w:t>
      </w:r>
      <w:r>
        <w:rPr>
          <w:b/>
          <w:bCs/>
        </w:rPr>
        <w:t xml:space="preserve">Извещатель пожарный тепловой дифференциальный: </w:t>
      </w:r>
      <w:r>
        <w:t>Пожарный извещатель, формирующий извещение о пожаре при превышении скорости нарастания температуры окружающей среды установленного поро</w:t>
      </w:r>
      <w:r>
        <w:t>гового значения.</w:t>
      </w:r>
    </w:p>
    <w:p w:rsidR="00000000" w:rsidRDefault="00A91950">
      <w:pPr>
        <w:ind w:firstLine="426"/>
        <w:jc w:val="both"/>
      </w:pPr>
      <w:r>
        <w:t xml:space="preserve">3.6 </w:t>
      </w:r>
      <w:r>
        <w:rPr>
          <w:b/>
          <w:bCs/>
        </w:rPr>
        <w:t xml:space="preserve">Извещатель пожарный тепловой максимально-дифференциальный: </w:t>
      </w:r>
      <w:r>
        <w:t>Пожарный извещатель, совмещающий функции максимального и дифференциального тепловых пожарных извещателей.</w:t>
      </w:r>
    </w:p>
    <w:p w:rsidR="00000000" w:rsidRDefault="00A91950">
      <w:pPr>
        <w:ind w:firstLine="426"/>
        <w:jc w:val="both"/>
      </w:pPr>
      <w:r>
        <w:t xml:space="preserve">3.7 </w:t>
      </w:r>
      <w:r>
        <w:rPr>
          <w:b/>
          <w:bCs/>
        </w:rPr>
        <w:t xml:space="preserve">Извещатель пожарный тепловой максимальный: </w:t>
      </w:r>
      <w:r>
        <w:t>Пожарный извещатель, фо</w:t>
      </w:r>
      <w:r>
        <w:t>рмирующий извещение о пожаре при превышении температурой окружающей среды установленного порогового значения - температуры срабатывания извещателя.</w:t>
      </w:r>
    </w:p>
    <w:p w:rsidR="00000000" w:rsidRDefault="00A91950">
      <w:pPr>
        <w:ind w:firstLine="426"/>
        <w:jc w:val="both"/>
      </w:pPr>
      <w:r>
        <w:t xml:space="preserve">3.8 </w:t>
      </w:r>
      <w:r>
        <w:rPr>
          <w:b/>
          <w:bCs/>
        </w:rPr>
        <w:t xml:space="preserve">Камера задержки: </w:t>
      </w:r>
      <w:r>
        <w:t>Устройство, установленное на трубопроводе пожарного сигнализатора и предназначенное для</w:t>
      </w:r>
      <w:r>
        <w:t xml:space="preserve"> сведения к минимуму вероятности подачи ложных сигналов тревоги, вызываемых открыванием сигнального клапана вследствие резких перепадов давления в установке пожаротушения.</w:t>
      </w:r>
    </w:p>
    <w:p w:rsidR="00000000" w:rsidRDefault="00A91950">
      <w:pPr>
        <w:ind w:firstLine="426"/>
        <w:jc w:val="both"/>
      </w:pPr>
      <w:r>
        <w:t xml:space="preserve">3.9 </w:t>
      </w:r>
      <w:r>
        <w:rPr>
          <w:b/>
          <w:bCs/>
        </w:rPr>
        <w:t xml:space="preserve">Параметр негерметичности помещения, </w:t>
      </w:r>
      <w:r>
        <w:t>м</w:t>
      </w:r>
      <w:r>
        <w:rPr>
          <w:vertAlign w:val="superscript"/>
        </w:rPr>
        <w:t>-1</w:t>
      </w:r>
      <w:r>
        <w:t>: Величина, определяемая как отношение су</w:t>
      </w:r>
      <w:r>
        <w:t>ммарной площади постоянно открытых проемов к объему защищаемого помещения.</w:t>
      </w:r>
    </w:p>
    <w:p w:rsidR="00000000" w:rsidRDefault="00A91950">
      <w:pPr>
        <w:ind w:firstLine="426"/>
        <w:jc w:val="both"/>
      </w:pPr>
      <w:r>
        <w:t xml:space="preserve">3.10 </w:t>
      </w:r>
      <w:r>
        <w:rPr>
          <w:b/>
          <w:bCs/>
        </w:rPr>
        <w:t xml:space="preserve">Сигнализатор пожарный: </w:t>
      </w:r>
      <w:r>
        <w:t>Устройство для формирования сигнала о срабатывании установок пожаротушения и (или) запорных устройств.</w:t>
      </w:r>
    </w:p>
    <w:p w:rsidR="00000000" w:rsidRDefault="00A91950">
      <w:pPr>
        <w:ind w:firstLine="426"/>
        <w:jc w:val="both"/>
      </w:pPr>
      <w:r>
        <w:t xml:space="preserve">3.11 </w:t>
      </w:r>
      <w:r>
        <w:rPr>
          <w:b/>
          <w:bCs/>
        </w:rPr>
        <w:t xml:space="preserve">Сигнализатор потока жидкости: </w:t>
      </w:r>
      <w:r>
        <w:t>Устройство, пре</w:t>
      </w:r>
      <w:r>
        <w:t>дназначенное для преобразования определенной величины расхода жидкости в трубопроводе в логический командный импульс.</w:t>
      </w:r>
    </w:p>
    <w:p w:rsidR="00000000" w:rsidRDefault="00A91950">
      <w:pPr>
        <w:ind w:firstLine="426"/>
        <w:jc w:val="both"/>
      </w:pPr>
      <w:r>
        <w:t xml:space="preserve">3.12 </w:t>
      </w:r>
      <w:r>
        <w:rPr>
          <w:b/>
          <w:bCs/>
        </w:rPr>
        <w:t xml:space="preserve">Степень негерметичности помещения, </w:t>
      </w:r>
      <w:r>
        <w:t>%: Выраженное в процентах отношение суммарной площади постоянно открытых проемов к общей площади п</w:t>
      </w:r>
      <w:r>
        <w:t>омещения.</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4. ОБЩИЕ ПОЛОЖЕНИЯ</w:t>
      </w:r>
    </w:p>
    <w:p w:rsidR="00000000" w:rsidRDefault="00A91950">
      <w:pPr>
        <w:ind w:firstLine="426"/>
        <w:jc w:val="both"/>
      </w:pPr>
      <w:r>
        <w:t> </w:t>
      </w:r>
    </w:p>
    <w:p w:rsidR="00000000" w:rsidRDefault="00A91950">
      <w:pPr>
        <w:ind w:firstLine="426"/>
        <w:jc w:val="both"/>
      </w:pPr>
      <w:r>
        <w:t>4.1 При проектировании автоматических установок пожаротушения и пожарной сигнализации пожарно-техническая классификацию зданий, строительных конструкций и материалов, классы пожаров, категорию зданий и помещений по взрыво</w:t>
      </w:r>
      <w:r>
        <w:t xml:space="preserve">пожарной и пожарной опасности, классы взрывопожарных и пожароопасных зон, а также классификацию систем оповещения о пожаре принимают в соответствии с требованиями, установленными в </w:t>
      </w:r>
      <w:hyperlink r:id="rId62" w:history="1">
        <w:r>
          <w:rPr>
            <w:rStyle w:val="a6"/>
          </w:rPr>
          <w:t>техническо</w:t>
        </w:r>
        <w:r>
          <w:rPr>
            <w:rStyle w:val="a6"/>
          </w:rPr>
          <w:t>м регламенте</w:t>
        </w:r>
      </w:hyperlink>
      <w:r>
        <w:t xml:space="preserve"> «Общие требования к пожарной безопасности».</w:t>
      </w:r>
    </w:p>
    <w:p w:rsidR="00000000" w:rsidRDefault="00A91950">
      <w:pPr>
        <w:ind w:firstLine="426"/>
        <w:jc w:val="both"/>
      </w:pPr>
      <w:r>
        <w:t xml:space="preserve">4.2 Проектирование установок и систем пожарной автоматики следует осуществлять в соответствии с </w:t>
      </w:r>
      <w:hyperlink r:id="rId63" w:history="1">
        <w:r>
          <w:rPr>
            <w:rStyle w:val="a6"/>
          </w:rPr>
          <w:t>СН РК 2.02-02</w:t>
        </w:r>
      </w:hyperlink>
      <w:r>
        <w:t xml:space="preserve">, настоящими правилами и </w:t>
      </w:r>
      <w:r>
        <w:t>нормативными документами на установки пожарной автоматики конкретного типа.</w:t>
      </w:r>
    </w:p>
    <w:p w:rsidR="00000000" w:rsidRDefault="00A91950">
      <w:pPr>
        <w:ind w:firstLine="426"/>
        <w:jc w:val="both"/>
      </w:pPr>
      <w:r>
        <w:t>4.3 Устройство систем и установок пожарной автоматики определяется заданием на проектирование.</w:t>
      </w:r>
    </w:p>
    <w:p w:rsidR="00000000" w:rsidRDefault="00A91950">
      <w:pPr>
        <w:ind w:firstLine="426"/>
        <w:jc w:val="both"/>
      </w:pPr>
      <w:r>
        <w:t xml:space="preserve">4.4 Проектная документация пожарной автоматики должна разрабатываться в соответствии </w:t>
      </w:r>
      <w:r>
        <w:t>с нормативными документами системы проектной документации для строительства.</w:t>
      </w:r>
    </w:p>
    <w:p w:rsidR="00000000" w:rsidRDefault="00A91950">
      <w:pPr>
        <w:ind w:firstLine="426"/>
        <w:jc w:val="both"/>
      </w:pPr>
      <w:r>
        <w:t>4.5 Конструктивные решения установок и систем пожарной автоматики должны соответствовать особенностям строительных конструкций защищаемых объектов, возможности сопряжения с технол</w:t>
      </w:r>
      <w:r>
        <w:t>огической автоматикой защищаемого объекта, расположению и работе технологического и подъемно-транспортного оборудования с целью исключения механических повреждений и ложных сработок пожарной автоматики.</w:t>
      </w:r>
    </w:p>
    <w:p w:rsidR="00000000" w:rsidRDefault="00A91950">
      <w:pPr>
        <w:ind w:firstLine="426"/>
        <w:jc w:val="both"/>
      </w:pPr>
      <w:r>
        <w:t>4.6 Исполнение оборудования установок и систем пожарн</w:t>
      </w:r>
      <w:r>
        <w:t>ой автоматики должно соответствовать нормативным требованиям устойчивости к климатическим воздействиям, воздействию окружающей среды, сейсмичности и вибрации в месте установки.</w:t>
      </w:r>
    </w:p>
    <w:p w:rsidR="00000000" w:rsidRDefault="00A91950">
      <w:pPr>
        <w:ind w:firstLine="426"/>
        <w:jc w:val="both"/>
      </w:pPr>
      <w:r>
        <w:t>4.7 Исполнение электрооборудования, входящего в состав пожарной автоматики, дол</w:t>
      </w:r>
      <w:r>
        <w:t>жно соответствовать требованиям эксплуатации и категории пожароопасности и взрывоопасное™ помещения и агрессивности среды.</w:t>
      </w:r>
    </w:p>
    <w:p w:rsidR="00000000" w:rsidRDefault="00A91950">
      <w:pPr>
        <w:ind w:firstLine="426"/>
        <w:jc w:val="both"/>
      </w:pPr>
      <w:r>
        <w:t>4.8 Спринклерные и дренчерные установки пожаротушения запрещается применять в помещениях, в которых по условиям технологии производст</w:t>
      </w:r>
      <w:r>
        <w:t>ва для пожаротушения не допускается применение воды.</w:t>
      </w:r>
    </w:p>
    <w:p w:rsidR="00000000" w:rsidRDefault="00A91950">
      <w:pPr>
        <w:ind w:firstLine="426"/>
        <w:jc w:val="both"/>
      </w:pPr>
      <w:r>
        <w:t>4.9 Устройство спринклерных установок следует предусматривать в тех помещениях, в которых допускается местное тушение и локализация очага пожара, дренчерных установок - в тех помещениях, в которых необходимо одновременное пожаротушение по всей расчетной пл</w:t>
      </w:r>
      <w:r>
        <w:t>ощади, а также для создания водяных завес.</w:t>
      </w:r>
    </w:p>
    <w:p w:rsidR="00000000" w:rsidRDefault="00A91950">
      <w:pPr>
        <w:ind w:firstLine="426"/>
        <w:jc w:val="both"/>
      </w:pPr>
      <w:r>
        <w:t>4.10 Спринклерные установки пожаротушения следует проектировать для помещений высотой не более 20 м, за исключением установок, предназначенных для защиты конструктивных элементов покрытий зданий и сооружений.</w:t>
      </w:r>
    </w:p>
    <w:p w:rsidR="00000000" w:rsidRDefault="00A91950">
      <w:pPr>
        <w:ind w:firstLine="426"/>
        <w:jc w:val="both"/>
      </w:pPr>
      <w:r>
        <w:t>4.11</w:t>
      </w:r>
      <w:r>
        <w:t xml:space="preserve"> Установки газового пожаротушения применяют для ликвидации пожаров классов А, В и С и пожаров электрооборудования (электроустановок с напряжением не выше указанного в эксплуатационных документах на используемые газовые огнетушащие вещества).</w:t>
      </w:r>
    </w:p>
    <w:p w:rsidR="00000000" w:rsidRDefault="00A91950">
      <w:pPr>
        <w:ind w:firstLine="426"/>
        <w:jc w:val="both"/>
      </w:pPr>
      <w:r>
        <w:t>При этом устан</w:t>
      </w:r>
      <w:r>
        <w:t>овки газового пожаротушения не должны применяться для тушения пожаров:</w:t>
      </w:r>
    </w:p>
    <w:p w:rsidR="00000000" w:rsidRDefault="00A91950">
      <w:pPr>
        <w:ind w:firstLine="426"/>
        <w:jc w:val="both"/>
      </w:pPr>
      <w:r>
        <w:t>- волокнистых, сыпучих, пористых и других горючих материалов, склонных к самовозгоранию и тлению внутри объема вещества (древесные опилки, хлопок, травяная мука и др.);</w:t>
      </w:r>
    </w:p>
    <w:p w:rsidR="00000000" w:rsidRDefault="00A91950">
      <w:pPr>
        <w:ind w:firstLine="426"/>
        <w:jc w:val="both"/>
      </w:pPr>
      <w:r>
        <w:t>- химических вещ</w:t>
      </w:r>
      <w:r>
        <w:t>еств и их смесей, полимерных материалов, склонных к тлению и горению без доступа воздуха;</w:t>
      </w:r>
    </w:p>
    <w:p w:rsidR="00000000" w:rsidRDefault="00A91950">
      <w:pPr>
        <w:ind w:firstLine="426"/>
        <w:jc w:val="both"/>
      </w:pPr>
      <w:r>
        <w:t>- порошков металлов (натрий, калий, магний, титан и др.);</w:t>
      </w:r>
    </w:p>
    <w:p w:rsidR="00000000" w:rsidRDefault="00A91950">
      <w:pPr>
        <w:ind w:firstLine="426"/>
        <w:jc w:val="both"/>
      </w:pPr>
      <w:r>
        <w:t>- гидридов металлов и пирофорных веществ.</w:t>
      </w:r>
    </w:p>
    <w:p w:rsidR="00000000" w:rsidRDefault="00A91950">
      <w:pPr>
        <w:ind w:firstLine="426"/>
        <w:jc w:val="both"/>
      </w:pPr>
      <w:r>
        <w:t>ПРИМЕЧАНИЕ. Тушение пожаров класса С допускается, если при этом не</w:t>
      </w:r>
      <w:r>
        <w:t xml:space="preserve"> происходит образования взрывоопасной среды.</w:t>
      </w:r>
    </w:p>
    <w:p w:rsidR="00000000" w:rsidRDefault="00A91950">
      <w:pPr>
        <w:ind w:firstLine="426"/>
        <w:jc w:val="both"/>
      </w:pPr>
      <w:r>
        <w:t>4.12 Газовые установки объемного пожаротушения (кроме установок азотного и аргонного пожаротушения) применяют для защиты помещений (оборудования), имеющих стационарные ограждающие конструкции с параметром негерм</w:t>
      </w:r>
      <w:r>
        <w:t>етичности не более значений, приведенных в Таблице 1.</w:t>
      </w:r>
    </w:p>
    <w:p w:rsidR="00000000" w:rsidRDefault="00A91950">
      <w:pPr>
        <w:ind w:firstLine="426"/>
        <w:jc w:val="both"/>
      </w:pPr>
      <w:r>
        <w:t>Для установок азотного и аргонного пожаротушения параметр негерметичности не должен превышать 0,001 м</w:t>
      </w:r>
      <w:r>
        <w:rPr>
          <w:vertAlign w:val="superscript"/>
        </w:rPr>
        <w:t>-1</w:t>
      </w:r>
      <w:r>
        <w:t>.</w:t>
      </w:r>
    </w:p>
    <w:p w:rsidR="00000000" w:rsidRDefault="00A91950">
      <w:pPr>
        <w:ind w:firstLine="426"/>
        <w:jc w:val="both"/>
      </w:pPr>
      <w:r>
        <w:t>ПРИМЕЧАНИЕ 1. При разделении объема защищаемого помещения на смежные зоны (фальшпол, фальшпотолок</w:t>
      </w:r>
      <w:r>
        <w:t xml:space="preserve"> и т.п.) параметр негерметичности не должен превышать указанных значений для каждой зоны. Параметр негерметичности определяют без учета проемов в ограждающих поверхностях между смежными зонами, если в них предусмотрена одновременная подача газовых огнетуша</w:t>
      </w:r>
      <w:r>
        <w:t>щих веществ.</w:t>
      </w:r>
    </w:p>
    <w:p w:rsidR="00000000" w:rsidRDefault="00A91950">
      <w:pPr>
        <w:ind w:firstLine="426"/>
        <w:jc w:val="both"/>
      </w:pPr>
      <w:r>
        <w:t>ПРИМЕЧАНИЕ 2. Проектирование газовых установок объемного пожаротушения для защиты помещений с большими значениями параметра негерметичности следует производить по техническим условиям, разрабатываемым для конкретного объекта.</w:t>
      </w:r>
    </w:p>
    <w:p w:rsidR="00000000" w:rsidRDefault="00A91950">
      <w:pPr>
        <w:ind w:firstLine="426"/>
        <w:jc w:val="both"/>
      </w:pPr>
      <w:r>
        <w:t>4.13 Установки по</w:t>
      </w:r>
      <w:r>
        <w:t>рошкового пожаротушения применяют для локализации и ликвидации пожаров классов А, В, С и электрооборудования (электроустановок под напряжением).</w:t>
      </w:r>
    </w:p>
    <w:p w:rsidR="00000000" w:rsidRDefault="00A91950">
      <w:pPr>
        <w:ind w:firstLine="426"/>
        <w:jc w:val="both"/>
      </w:pPr>
      <w:r>
        <w:t>4.14 Установки порошкового пожаротушения не допускается применять:</w:t>
      </w:r>
    </w:p>
    <w:p w:rsidR="00000000" w:rsidRDefault="00A91950">
      <w:pPr>
        <w:ind w:firstLine="426"/>
        <w:jc w:val="both"/>
      </w:pPr>
      <w:r>
        <w:t>а) в помещениях с наличием оборудования и те</w:t>
      </w:r>
      <w:r>
        <w:t>хнологических установок с закрытым для попадания порошка внутренним объемом или затенениями, превышающими нормативный показатель;</w:t>
      </w:r>
    </w:p>
    <w:p w:rsidR="00000000" w:rsidRDefault="00A91950">
      <w:pPr>
        <w:ind w:firstLine="426"/>
        <w:jc w:val="both"/>
      </w:pPr>
      <w:r>
        <w:t>б) в помещениях с наличием:</w:t>
      </w:r>
    </w:p>
    <w:p w:rsidR="00000000" w:rsidRDefault="00A91950">
      <w:pPr>
        <w:ind w:firstLine="426"/>
        <w:jc w:val="both"/>
      </w:pPr>
      <w:r>
        <w:t>- горючих материалов, склонных к самовозгоранию и тлению внутри объема вещества (древесные опилки,</w:t>
      </w:r>
      <w:r>
        <w:t xml:space="preserve"> хлопок, травяная мука);</w:t>
      </w:r>
    </w:p>
    <w:p w:rsidR="00000000" w:rsidRDefault="00A91950">
      <w:pPr>
        <w:ind w:firstLine="426"/>
        <w:jc w:val="both"/>
      </w:pPr>
      <w:r>
        <w:t>- химических веществ и их смесей, пирофорных и полимерных материалов, склонных к тлению и горению без доступа воздуха;</w:t>
      </w:r>
    </w:p>
    <w:p w:rsidR="00000000" w:rsidRDefault="00A91950">
      <w:pPr>
        <w:ind w:firstLine="426"/>
        <w:jc w:val="both"/>
      </w:pPr>
      <w:r>
        <w:t>в) в помещениях с единовременным пребыванием 50 и более человек.</w:t>
      </w:r>
    </w:p>
    <w:p w:rsidR="00000000" w:rsidRDefault="00A91950">
      <w:pPr>
        <w:ind w:firstLine="426"/>
        <w:jc w:val="both"/>
      </w:pPr>
      <w:r>
        <w:t> </w:t>
      </w:r>
    </w:p>
    <w:p w:rsidR="00000000" w:rsidRDefault="00A91950">
      <w:pPr>
        <w:ind w:firstLine="426"/>
        <w:jc w:val="center"/>
      </w:pPr>
      <w:r>
        <w:rPr>
          <w:b/>
          <w:bCs/>
        </w:rPr>
        <w:t>Таблица 1 - Допустимые параметры негерметично</w:t>
      </w:r>
      <w:r>
        <w:rPr>
          <w:b/>
          <w:bCs/>
        </w:rPr>
        <w:t xml:space="preserve">сти </w:t>
      </w:r>
    </w:p>
    <w:p w:rsidR="00000000" w:rsidRDefault="00A91950">
      <w:pPr>
        <w:ind w:firstLine="426"/>
        <w:jc w:val="center"/>
      </w:pPr>
      <w:r>
        <w:rPr>
          <w:b/>
          <w:bCs/>
        </w:rPr>
        <w:t>стационарных ограждающих конструкций</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293"/>
        <w:gridCol w:w="3854"/>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Параметр негерметичности, не более, м</w:t>
            </w:r>
            <w:r>
              <w:rPr>
                <w:vertAlign w:val="superscript"/>
              </w:rPr>
              <w:t>-1</w:t>
            </w:r>
          </w:p>
        </w:tc>
        <w:tc>
          <w:tcPr>
            <w:tcW w:w="384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Объем защищаемого помещения, м</w:t>
            </w:r>
            <w:r>
              <w:rPr>
                <w:vertAlign w:val="superscript"/>
              </w:rPr>
              <w:t>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0,0440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 до 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20 до 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0,0220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30 до 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0,0180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50 до 75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0,0160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75 до 100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100 до 150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0,0120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150 до 200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0,0110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200 до 250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0,0100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250 до 300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300 до 400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0,0080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400 до 500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0,0070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500 до 750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750 до 1000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1000 до 1500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0,0045</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1500 до 2000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0,0040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2000 до 2500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0,0037</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2500 до 3000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0,0033</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3000 до 4000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0,0030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4000 до 5000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0,0025</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5000 до 7500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0,0022</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7500 до 10000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0,0010</w:t>
            </w:r>
          </w:p>
        </w:tc>
        <w:tc>
          <w:tcPr>
            <w:tcW w:w="384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св.10000*</w:t>
            </w:r>
          </w:p>
        </w:tc>
      </w:tr>
      <w:tr w:rsidR="00000000">
        <w:trPr>
          <w:trHeight w:val="276"/>
        </w:trPr>
        <w:tc>
          <w:tcPr>
            <w:tcW w:w="8147"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Только для установок газового пожаротушения</w:t>
            </w:r>
          </w:p>
        </w:tc>
      </w:tr>
    </w:tbl>
    <w:p w:rsidR="00000000" w:rsidRDefault="00A91950">
      <w:pPr>
        <w:ind w:firstLine="426"/>
        <w:jc w:val="both"/>
      </w:pPr>
      <w:r>
        <w:t> </w:t>
      </w:r>
    </w:p>
    <w:p w:rsidR="00000000" w:rsidRDefault="00A91950">
      <w:pPr>
        <w:ind w:firstLine="426"/>
        <w:jc w:val="both"/>
      </w:pPr>
      <w:r>
        <w:t>4.15 Установки аэрозольного пожаротушения применяют для тушения (ликвидации) пожаров подкласса А2 и класса В объемным способом в помещениях высотой не более 10 м. Параметр негерметичности для указанных помещений принимается, м</w:t>
      </w:r>
      <w:r>
        <w:rPr>
          <w:vertAlign w:val="superscript"/>
        </w:rPr>
        <w:t>-1</w:t>
      </w:r>
      <w:r>
        <w:t>:</w:t>
      </w:r>
    </w:p>
    <w:p w:rsidR="00000000" w:rsidRDefault="00A91950">
      <w:pPr>
        <w:ind w:firstLine="426"/>
        <w:jc w:val="both"/>
      </w:pPr>
      <w:r>
        <w:t>- не более 0,0400 для поме</w:t>
      </w:r>
      <w:r>
        <w:t>щений объемом до 10 м</w:t>
      </w:r>
      <w:r>
        <w:rPr>
          <w:vertAlign w:val="superscript"/>
        </w:rPr>
        <w:t>3</w:t>
      </w:r>
      <w:r>
        <w:t>;</w:t>
      </w:r>
    </w:p>
    <w:p w:rsidR="00000000" w:rsidRDefault="00A91950">
      <w:pPr>
        <w:ind w:firstLine="426"/>
        <w:jc w:val="both"/>
      </w:pPr>
      <w:r>
        <w:t>- не более 0,0200 для помещений объемом св. 10 м до 100 м</w:t>
      </w:r>
      <w:r>
        <w:rPr>
          <w:vertAlign w:val="superscript"/>
        </w:rPr>
        <w:t>3</w:t>
      </w:r>
      <w:r>
        <w:t>;</w:t>
      </w:r>
    </w:p>
    <w:p w:rsidR="00000000" w:rsidRDefault="00A91950">
      <w:pPr>
        <w:ind w:firstLine="426"/>
        <w:jc w:val="both"/>
      </w:pPr>
      <w:r>
        <w:t>- не более 0,0080 для помещений объемом св. 100 м</w:t>
      </w:r>
      <w:r>
        <w:rPr>
          <w:vertAlign w:val="superscript"/>
        </w:rPr>
        <w:t>3</w:t>
      </w:r>
      <w:r>
        <w:t xml:space="preserve"> до 500 м</w:t>
      </w:r>
      <w:r>
        <w:rPr>
          <w:vertAlign w:val="superscript"/>
        </w:rPr>
        <w:t>3</w:t>
      </w:r>
      <w:r>
        <w:t>;</w:t>
      </w:r>
    </w:p>
    <w:p w:rsidR="00000000" w:rsidRDefault="00A91950">
      <w:pPr>
        <w:ind w:firstLine="426"/>
        <w:jc w:val="both"/>
      </w:pPr>
      <w:r>
        <w:t>- не более 0,0050 для помещений объемом св. 500 м</w:t>
      </w:r>
      <w:r>
        <w:rPr>
          <w:vertAlign w:val="superscript"/>
        </w:rPr>
        <w:t>3</w:t>
      </w:r>
      <w:r>
        <w:t xml:space="preserve"> до 1000 м</w:t>
      </w:r>
      <w:r>
        <w:rPr>
          <w:vertAlign w:val="superscript"/>
        </w:rPr>
        <w:t>3</w:t>
      </w:r>
      <w:r>
        <w:t>;</w:t>
      </w:r>
    </w:p>
    <w:p w:rsidR="00000000" w:rsidRDefault="00A91950">
      <w:pPr>
        <w:ind w:firstLine="426"/>
        <w:jc w:val="both"/>
      </w:pPr>
      <w:r>
        <w:t>- не более 0,0035 для помещений объемом св. 100</w:t>
      </w:r>
      <w:r>
        <w:t>0 м</w:t>
      </w:r>
      <w:r>
        <w:rPr>
          <w:vertAlign w:val="superscript"/>
        </w:rPr>
        <w:t>3</w:t>
      </w:r>
      <w:r>
        <w:t xml:space="preserve"> до 5000 м</w:t>
      </w:r>
      <w:r>
        <w:rPr>
          <w:vertAlign w:val="superscript"/>
        </w:rPr>
        <w:t>3</w:t>
      </w:r>
      <w:r>
        <w:t>;</w:t>
      </w:r>
    </w:p>
    <w:p w:rsidR="00000000" w:rsidRDefault="00A91950">
      <w:pPr>
        <w:ind w:firstLine="426"/>
        <w:jc w:val="both"/>
      </w:pPr>
      <w:r>
        <w:t>- не более 0,0020 для помещений объемом св. 5000 м</w:t>
      </w:r>
      <w:r>
        <w:rPr>
          <w:vertAlign w:val="superscript"/>
        </w:rPr>
        <w:t>3</w:t>
      </w:r>
      <w:r>
        <w:t xml:space="preserve"> до 10000 м</w:t>
      </w:r>
      <w:r>
        <w:rPr>
          <w:vertAlign w:val="superscript"/>
        </w:rPr>
        <w:t>3</w:t>
      </w:r>
      <w:r>
        <w:t>.</w:t>
      </w:r>
    </w:p>
    <w:p w:rsidR="00000000" w:rsidRDefault="00A91950">
      <w:pPr>
        <w:ind w:firstLine="426"/>
        <w:jc w:val="both"/>
      </w:pPr>
      <w:r>
        <w:t>При этом допускается наличие в указанных помещениях горючих материалов, горение которых относится к пожарам подкласса А1, в количествах, не превышающих значений удельной пожарной нагрузки для помещений категорий В1-В3 по взрывопожарной и пожарной опасности</w:t>
      </w:r>
      <w:r>
        <w:t>.</w:t>
      </w:r>
    </w:p>
    <w:p w:rsidR="00000000" w:rsidRDefault="00A91950">
      <w:pPr>
        <w:ind w:firstLine="426"/>
        <w:jc w:val="both"/>
      </w:pPr>
      <w:r>
        <w:t>4.16 Допускается применение установок аэрозольного пожаротушения для защиты кабельных сооружений (полуэтажи, коллекторы, шахты) объемом до 3000 м</w:t>
      </w:r>
      <w:r>
        <w:rPr>
          <w:vertAlign w:val="superscript"/>
        </w:rPr>
        <w:t>3</w:t>
      </w:r>
      <w:r>
        <w:t xml:space="preserve"> и высотой не более 10 м</w:t>
      </w:r>
      <w:r>
        <w:rPr>
          <w:vertAlign w:val="superscript"/>
        </w:rPr>
        <w:t>-1</w:t>
      </w:r>
      <w:r>
        <w:t>, при значениях параметра негерметичности помещения не более 0,001 м</w:t>
      </w:r>
      <w:r>
        <w:rPr>
          <w:vertAlign w:val="superscript"/>
        </w:rPr>
        <w:t>-1</w:t>
      </w:r>
      <w:r>
        <w:t xml:space="preserve"> при условии</w:t>
      </w:r>
      <w:r>
        <w:t xml:space="preserve"> отсутствия в электросетях защищаемого сооружения устройств автоматического повторного включения.</w:t>
      </w:r>
    </w:p>
    <w:p w:rsidR="00000000" w:rsidRDefault="00A91950">
      <w:pPr>
        <w:ind w:firstLine="426"/>
        <w:jc w:val="both"/>
      </w:pPr>
      <w:r>
        <w:t>4.17 Применение установок аэрозольного пожаротушения для тушения пожаров в помещениях с кабелями, электроустановками и электрооборудованием, находящимся под н</w:t>
      </w:r>
      <w:r>
        <w:t>апряжением, допускается при условии, если значение напряжения не превышает предельно допустимого, указанного в эксплуатационных документах на конкретный тип генератора огнетушащего аэрозоля.</w:t>
      </w:r>
    </w:p>
    <w:p w:rsidR="00000000" w:rsidRDefault="00A91950">
      <w:pPr>
        <w:ind w:firstLine="426"/>
        <w:jc w:val="both"/>
      </w:pPr>
      <w:r>
        <w:t>4.18 Не допускается применение установок аэрозольного пожаротушен</w:t>
      </w:r>
      <w:r>
        <w:t>ия:</w:t>
      </w:r>
    </w:p>
    <w:p w:rsidR="00000000" w:rsidRDefault="00A91950">
      <w:pPr>
        <w:ind w:firstLine="426"/>
        <w:jc w:val="both"/>
      </w:pPr>
      <w:r>
        <w:t>а) в помещениях зданий и сооружений III и ниже степени огнестойкости с использованием генераторов огнетушащего аэрозоля, имеющих температуру более 400°С за пределами зоны, отстоящей на 150 мм от внешней поверхности генератора;</w:t>
      </w:r>
    </w:p>
    <w:p w:rsidR="00000000" w:rsidRDefault="00A91950">
      <w:pPr>
        <w:ind w:firstLine="426"/>
        <w:jc w:val="both"/>
      </w:pPr>
      <w:r>
        <w:t>б) в помещениях с массовы</w:t>
      </w:r>
      <w:r>
        <w:t>м пребыванием людей 50 и более человек;</w:t>
      </w:r>
    </w:p>
    <w:p w:rsidR="00000000" w:rsidRDefault="00A91950">
      <w:pPr>
        <w:ind w:firstLine="426"/>
        <w:jc w:val="both"/>
      </w:pPr>
      <w:r>
        <w:t>в) в помещениях, которые не могут быть покинуты до начала работы генераторов;</w:t>
      </w:r>
    </w:p>
    <w:p w:rsidR="00000000" w:rsidRDefault="00A91950">
      <w:pPr>
        <w:ind w:firstLine="426"/>
        <w:jc w:val="both"/>
      </w:pPr>
      <w:r>
        <w:t>г) в помещениях категорий А и Б по взрывопожарной и пожарной опасности;</w:t>
      </w:r>
    </w:p>
    <w:p w:rsidR="00000000" w:rsidRDefault="00A91950">
      <w:pPr>
        <w:ind w:firstLine="426"/>
        <w:jc w:val="both"/>
      </w:pPr>
      <w:r>
        <w:t>д) в помещениях с наличием:</w:t>
      </w:r>
    </w:p>
    <w:p w:rsidR="00000000" w:rsidRDefault="00A91950">
      <w:pPr>
        <w:ind w:firstLine="426"/>
        <w:jc w:val="both"/>
      </w:pPr>
      <w:r>
        <w:t>- волокнистых, сыпучих, пористых и дру</w:t>
      </w:r>
      <w:r>
        <w:t>гих горючих материалов, склонных к самовозгоранию и (или) тлению внутри слоя (объема) вещества (древесные опилки, хлопок, травяная мука и др.);</w:t>
      </w:r>
    </w:p>
    <w:p w:rsidR="00000000" w:rsidRDefault="00A91950">
      <w:pPr>
        <w:ind w:firstLine="426"/>
        <w:jc w:val="both"/>
      </w:pPr>
      <w:r>
        <w:t>- химических веществ и из смесей, полимерных материалов, склонных к тлению и горению без доступа воздуха;</w:t>
      </w:r>
    </w:p>
    <w:p w:rsidR="00000000" w:rsidRDefault="00A91950">
      <w:pPr>
        <w:ind w:firstLine="426"/>
        <w:jc w:val="both"/>
      </w:pPr>
      <w:r>
        <w:t>- гидр</w:t>
      </w:r>
      <w:r>
        <w:t>идов металлов и пирофорных веществ;</w:t>
      </w:r>
    </w:p>
    <w:p w:rsidR="00000000" w:rsidRDefault="00A91950">
      <w:pPr>
        <w:ind w:firstLine="426"/>
        <w:jc w:val="both"/>
      </w:pPr>
      <w:r>
        <w:t>- порошков металлов (магний, титан, цирконий и др.).</w:t>
      </w:r>
    </w:p>
    <w:p w:rsidR="00000000" w:rsidRDefault="00A91950">
      <w:pPr>
        <w:ind w:firstLine="426"/>
        <w:jc w:val="both"/>
      </w:pPr>
      <w:r>
        <w:t>4.19 Не допускается применение установок объемного пожаротушения (кроме установок пожаротушения тонкораспыленной водой) в помещениях, которые не могут быть покинуты лю</w:t>
      </w:r>
      <w:r>
        <w:t>дьми до начала работы установки пожаротушения.</w:t>
      </w:r>
    </w:p>
    <w:p w:rsidR="00000000" w:rsidRDefault="00A91950">
      <w:pPr>
        <w:ind w:firstLine="426"/>
        <w:jc w:val="both"/>
      </w:pPr>
      <w:r>
        <w:t>4.20 Стационарные установки пожарной защиты технологического оборудования должны применяться в зданиях и сооружениях, в которых применение других установок нецелесообразно или технически невозможно.</w:t>
      </w:r>
    </w:p>
    <w:p w:rsidR="00000000" w:rsidRDefault="00A91950">
      <w:pPr>
        <w:ind w:firstLine="426"/>
        <w:jc w:val="both"/>
      </w:pPr>
      <w:r>
        <w:t>4.21 С пом</w:t>
      </w:r>
      <w:r>
        <w:t>ощью автономных установок пожаротушения (аэрозольных, водяных, пенных, газовых, порошковых и комбинированных) допускается, в виде исключения, защищать здания, сооружения, помещения и оборудование, подлежащие защите автоматическими установками пожаротушения</w:t>
      </w:r>
      <w:r>
        <w:t>, за исключением объектов с пребыванием людей. В случаях, когда по производственной необходимости требуется краткосрочное пребывание людей для проведения регламентных, ремонтных и других работ в защищаемом помещении, должны быть предусмотрены технические и</w:t>
      </w:r>
      <w:r>
        <w:t>ли организационные мероприятия по обеспечению безопасности людей.</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5. ПРОЕКТИРОВАНИЕ УСТАНОВОК ПОЖАРОТУШЕНИЯ </w:t>
      </w:r>
      <w:r>
        <w:rPr>
          <w:rStyle w:val="s1"/>
        </w:rPr>
        <w:br/>
        <w:t>ВОДОЙ, ПЕНОЙ НИЗКОЙ И СРЕДНЕЙ КРАТНОСТИ</w:t>
      </w:r>
    </w:p>
    <w:p w:rsidR="00000000" w:rsidRDefault="00A91950">
      <w:pPr>
        <w:ind w:firstLine="426"/>
        <w:jc w:val="both"/>
      </w:pPr>
      <w:r>
        <w:rPr>
          <w:b/>
          <w:bCs/>
        </w:rPr>
        <w:t> </w:t>
      </w:r>
    </w:p>
    <w:p w:rsidR="00000000" w:rsidRDefault="00A91950">
      <w:pPr>
        <w:ind w:firstLine="426"/>
        <w:jc w:val="both"/>
      </w:pPr>
      <w:r>
        <w:rPr>
          <w:b/>
          <w:bCs/>
        </w:rPr>
        <w:t>5.1 Общие положения по расчету параметров установок</w:t>
      </w:r>
    </w:p>
    <w:p w:rsidR="00000000" w:rsidRDefault="00A91950">
      <w:pPr>
        <w:ind w:firstLine="426"/>
        <w:jc w:val="both"/>
      </w:pPr>
      <w:r>
        <w:t>5.1.1 Параметры установок пожаротушения водой, пе</w:t>
      </w:r>
      <w:r>
        <w:t>ной низкой и средней кратности следует определять в соответствии с Таблицами 2-5.</w:t>
      </w:r>
    </w:p>
    <w:p w:rsidR="00000000" w:rsidRDefault="00A91950">
      <w:pPr>
        <w:ind w:firstLine="426"/>
        <w:jc w:val="both"/>
      </w:pPr>
      <w:r>
        <w:t>5.1.2 Площадь для расчета расхода и время работы установок пожаротушения, в которых в качестве огнетушащего вещества используется вода с добавкой (смачивателем), определяют а</w:t>
      </w:r>
      <w:r>
        <w:t>налогично установкам водяного пожаротушения по Таблице 2 (кроме установок пожаротушения тонкораспыленной водой).</w:t>
      </w:r>
    </w:p>
    <w:p w:rsidR="00000000" w:rsidRDefault="00A91950">
      <w:pPr>
        <w:ind w:firstLine="426"/>
        <w:jc w:val="both"/>
      </w:pPr>
      <w:r>
        <w:t>5.1.3 При устройстве установок поверхностного пожаротушения в помещениях, имеющих технологическое оборудование и площадки, горизонтально или на</w:t>
      </w:r>
      <w:r>
        <w:t>клонно установленные вентиляционные короба с шириной или диаметром сечения свыше 0,75 м, расположенные на высоте не менее 0,7 м от плоскости пола, которые препятствуют равномерному орошению защищаемой поверхности, следует дополнительно устанавливать спринк</w:t>
      </w:r>
      <w:r>
        <w:t>лерные или дренчерные оросители с побудительной системой под площадки, оборудование и короба.</w:t>
      </w:r>
    </w:p>
    <w:p w:rsidR="00000000" w:rsidRDefault="00A91950">
      <w:pPr>
        <w:ind w:firstLine="426"/>
        <w:jc w:val="both"/>
      </w:pPr>
      <w:r>
        <w:t xml:space="preserve">5.1.4 Методика расчета установок пожаротушения водой, пеной низкой и средней кратности приведена в </w:t>
      </w:r>
      <w:hyperlink r:id="rId64" w:anchor="sub_id=2" w:history="1">
        <w:r>
          <w:rPr>
            <w:rStyle w:val="a6"/>
          </w:rPr>
          <w:t>Приложении Б</w:t>
        </w:r>
      </w:hyperlink>
      <w:r>
        <w:t>.</w:t>
      </w:r>
    </w:p>
    <w:p w:rsidR="00000000" w:rsidRDefault="00A91950">
      <w:pPr>
        <w:ind w:firstLine="426"/>
        <w:jc w:val="both"/>
      </w:pPr>
      <w:r>
        <w:t>5.1.5 Исходными данными для расчета и проектирования установки пожаротушения являются:</w:t>
      </w:r>
    </w:p>
    <w:p w:rsidR="00000000" w:rsidRDefault="00A91950">
      <w:pPr>
        <w:ind w:firstLine="426"/>
        <w:jc w:val="both"/>
      </w:pPr>
      <w:r>
        <w:t>- перечень помещений или вид и характеристики технологического оборудования, агрегатов, подлежащих защите;</w:t>
      </w:r>
    </w:p>
    <w:p w:rsidR="00000000" w:rsidRDefault="00A91950">
      <w:pPr>
        <w:ind w:firstLine="426"/>
        <w:jc w:val="both"/>
      </w:pPr>
      <w:r>
        <w:t>- площадь объекта (помещения), д</w:t>
      </w:r>
      <w:r>
        <w:t>опустимая площадь пожара, площадь для расчета расхода вода или пенообразователя в спринклерных установках;</w:t>
      </w:r>
    </w:p>
    <w:p w:rsidR="00000000" w:rsidRDefault="00A91950">
      <w:pPr>
        <w:ind w:firstLine="426"/>
        <w:jc w:val="both"/>
      </w:pPr>
      <w:r>
        <w:t>- объем объекта (помещения), высота, длина, ширина объекта (помещения), высота рабочей зоны, защищаемая площадь;</w:t>
      </w:r>
    </w:p>
    <w:p w:rsidR="00000000" w:rsidRDefault="00A91950">
      <w:pPr>
        <w:ind w:firstLine="426"/>
        <w:jc w:val="both"/>
      </w:pPr>
      <w:r>
        <w:t>- начальная освещенность путей эвакуации, коэффициент отражения (альбедо) предметов на путях эвакуации;</w:t>
      </w:r>
    </w:p>
    <w:p w:rsidR="00000000" w:rsidRDefault="00A91950">
      <w:pPr>
        <w:ind w:firstLine="426"/>
        <w:jc w:val="both"/>
      </w:pPr>
      <w:r>
        <w:t>- огнестойкость строительных конструкци</w:t>
      </w:r>
      <w:r>
        <w:t>й, категория по взрывопожарной и пожарной опасности помещений;</w:t>
      </w:r>
    </w:p>
    <w:p w:rsidR="00000000" w:rsidRDefault="00A91950">
      <w:pPr>
        <w:ind w:firstLine="426"/>
        <w:jc w:val="both"/>
      </w:pPr>
      <w:r>
        <w:t>- класс взрыво- и пожароопасности зон;</w:t>
      </w:r>
    </w:p>
    <w:p w:rsidR="00000000" w:rsidRDefault="00A91950">
      <w:pPr>
        <w:ind w:firstLine="426"/>
        <w:jc w:val="both"/>
      </w:pPr>
      <w:r>
        <w:t>- диапазон предельно допустимых температур;</w:t>
      </w:r>
    </w:p>
    <w:p w:rsidR="00000000" w:rsidRDefault="00A91950">
      <w:pPr>
        <w:ind w:firstLine="426"/>
        <w:jc w:val="both"/>
      </w:pPr>
      <w:r>
        <w:t>- рабочая температура наружного воздуха (максимальная и минимальная), относительная влажность, скорость воздуш</w:t>
      </w:r>
      <w:r>
        <w:t>ных потоков;</w:t>
      </w:r>
    </w:p>
    <w:p w:rsidR="00000000" w:rsidRDefault="00A91950">
      <w:pPr>
        <w:ind w:firstLine="426"/>
        <w:jc w:val="both"/>
      </w:pPr>
      <w:r>
        <w:t>- тип вентиляции, наличие вибраций, запыленность, агрессивность окружающей среды;</w:t>
      </w:r>
    </w:p>
    <w:p w:rsidR="00000000" w:rsidRDefault="00A91950">
      <w:pPr>
        <w:ind w:firstLine="426"/>
        <w:jc w:val="both"/>
      </w:pPr>
      <w:r>
        <w:t>- наименование пожароопасных материалов, общая загрузка (количество горючего материала на защищаемом объекте);</w:t>
      </w:r>
    </w:p>
    <w:p w:rsidR="00000000" w:rsidRDefault="00A91950">
      <w:pPr>
        <w:ind w:firstLine="426"/>
        <w:jc w:val="both"/>
      </w:pPr>
      <w:r>
        <w:t>- величина и характер распределения пожарной нагру</w:t>
      </w:r>
      <w:r>
        <w:t>зки на объекте (сосредоточенная, рассредоточенная), вид хранения (напольное, в штабелях, в таре, на стеллажах, навалом), высота складирования;</w:t>
      </w:r>
    </w:p>
    <w:p w:rsidR="00000000" w:rsidRDefault="00A91950">
      <w:pPr>
        <w:ind w:firstLine="426"/>
        <w:jc w:val="both"/>
      </w:pPr>
      <w:r>
        <w:t>- вид упаковки (сгораемая, несгораемая);</w:t>
      </w:r>
    </w:p>
    <w:p w:rsidR="00000000" w:rsidRDefault="00A91950">
      <w:pPr>
        <w:ind w:firstLine="426"/>
        <w:jc w:val="both"/>
      </w:pPr>
      <w:r>
        <w:t>- возможность разлива легковоспламеняющихся жидкостей, площадь разлива;</w:t>
      </w:r>
    </w:p>
    <w:p w:rsidR="00000000" w:rsidRDefault="00A91950">
      <w:pPr>
        <w:ind w:firstLine="426"/>
        <w:jc w:val="both"/>
      </w:pPr>
      <w:r>
        <w:t>- первичный признак пожара, который может быть использован для автоматической регистрации загорания: тепло, дым, пламя и т.п.</w:t>
      </w:r>
    </w:p>
    <w:p w:rsidR="00000000" w:rsidRDefault="00A91950">
      <w:pPr>
        <w:ind w:firstLine="426"/>
        <w:jc w:val="both"/>
      </w:pPr>
      <w:r>
        <w:rPr>
          <w:b/>
          <w:bCs/>
        </w:rPr>
        <w:t>5.2 Оросители спринклерных и дренчерных установок</w:t>
      </w:r>
    </w:p>
    <w:p w:rsidR="00000000" w:rsidRDefault="00A91950">
      <w:pPr>
        <w:ind w:firstLine="426"/>
        <w:jc w:val="both"/>
      </w:pPr>
      <w:r>
        <w:t>5.2.1 Спринклерные установки следует проектировать для помещений высотой не боле</w:t>
      </w:r>
      <w:r>
        <w:t>е 20 м, за исключением установок, предназначенных для защиты конструктивных элементов покрытий зданий и сооружений. В последнем случае параметры установок для помещений высотой более 20 м следует принимать по 1-й группе помещений согласно Таблице 2.</w:t>
      </w:r>
    </w:p>
    <w:p w:rsidR="00000000" w:rsidRDefault="00A91950">
      <w:pPr>
        <w:ind w:firstLine="426"/>
        <w:jc w:val="both"/>
      </w:pPr>
      <w:r>
        <w:t xml:space="preserve">5.2.2 </w:t>
      </w:r>
      <w:r>
        <w:t>Для одной секции спринклерной установки следует принимать не более 800 спринклерных оросителей всех типов. При этом общая емкость трубопроводов воздушных установок каждой секции должна составлять не более 3 м</w:t>
      </w:r>
      <w:r>
        <w:rPr>
          <w:vertAlign w:val="superscript"/>
        </w:rPr>
        <w:t>3</w:t>
      </w:r>
      <w:r>
        <w:t>.</w:t>
      </w:r>
    </w:p>
    <w:p w:rsidR="00000000" w:rsidRDefault="00A91950">
      <w:pPr>
        <w:ind w:firstLine="426"/>
        <w:jc w:val="both"/>
      </w:pPr>
      <w:r>
        <w:t>ПРИМЕЧАНИЕ 1. При использовании сигнализаторо</w:t>
      </w:r>
      <w:r>
        <w:t>в потока жидкости или оросителей с контролем состояния количество спринклерных оросителей допускается увеличивать до 1200.</w:t>
      </w:r>
    </w:p>
    <w:p w:rsidR="00000000" w:rsidRDefault="00A91950">
      <w:pPr>
        <w:ind w:firstLine="426"/>
        <w:jc w:val="both"/>
      </w:pPr>
      <w:r>
        <w:t xml:space="preserve">ПРИМЕЧАНИЕ 2. </w:t>
      </w:r>
      <w:r>
        <w:rPr>
          <w:b/>
          <w:bCs/>
        </w:rPr>
        <w:t xml:space="preserve">При </w:t>
      </w:r>
      <w:r>
        <w:t>использовании узла управления с акселератором емкость трубопровода воздушной установки пожаротушения может быть уве</w:t>
      </w:r>
      <w:r>
        <w:t>личена до 4 м</w:t>
      </w:r>
      <w:r>
        <w:rPr>
          <w:vertAlign w:val="superscript"/>
        </w:rPr>
        <w:t>3</w:t>
      </w:r>
      <w:r>
        <w:t>.</w:t>
      </w:r>
    </w:p>
    <w:p w:rsidR="00000000" w:rsidRDefault="00A91950">
      <w:pPr>
        <w:ind w:firstLine="426"/>
        <w:jc w:val="both"/>
      </w:pPr>
      <w:r>
        <w:t>5.2.3 При защите нескольких помещений или этажей здания одной спринклерной секцией необходимо предусматривать технические решения, обеспечивающие идентификацию места пожара.</w:t>
      </w:r>
    </w:p>
    <w:p w:rsidR="00000000" w:rsidRDefault="00A91950">
      <w:pPr>
        <w:ind w:firstLine="426"/>
        <w:jc w:val="both"/>
      </w:pPr>
      <w:r>
        <w:t>В качестве идентифицирующих устройств допускается использовать тел</w:t>
      </w:r>
      <w:r>
        <w:t>евизионные камеры и матричные световые датчики с адресным указанием очага пожара, адресные системы пожарной сигнализации, сигнализаторы потока жидкости или спринклерные оросители с контролем пуска. Перед сигнализатором потока жидкости следует устанавливать</w:t>
      </w:r>
      <w:r>
        <w:t xml:space="preserve"> запорную арматуру, тип которой обеспечивает визуальный контроль ее состояния («закрыто», «открыто») или которая снабжена датчиками контроля положения запорной арматуры.</w:t>
      </w:r>
    </w:p>
    <w:p w:rsidR="00000000" w:rsidRDefault="00A91950">
      <w:pPr>
        <w:ind w:firstLine="426"/>
        <w:jc w:val="both"/>
      </w:pPr>
      <w:r>
        <w:t>5.2.4 В пределах одного защищаемого помещения следует устанавливать спринклерные ороси</w:t>
      </w:r>
      <w:r>
        <w:t>тели с выпускным отверстием одного диаметра.</w:t>
      </w:r>
    </w:p>
    <w:p w:rsidR="00000000" w:rsidRDefault="00A91950">
      <w:pPr>
        <w:ind w:firstLine="426"/>
        <w:jc w:val="both"/>
      </w:pPr>
      <w:r>
        <w:t>502505.2.5 Оросители следует устанавливать в соответствии с требованиями Таблицы 2 и с учетом их технических характеристик (монтажного положения, коэффициента тепловой инерционности, интенсивности орошения, эпюр</w:t>
      </w:r>
      <w:r>
        <w:t xml:space="preserve"> орошения и т.п.), требований эксплуатационной документации разработчика или изготовителя оросителей, направленности струй огнетушащего вещества и участия в формировании карты орошения конструкций перекрытия (покрытия).</w:t>
      </w:r>
    </w:p>
    <w:p w:rsidR="00000000" w:rsidRDefault="00A91950">
      <w:pPr>
        <w:ind w:firstLine="426"/>
        <w:jc w:val="both"/>
      </w:pPr>
      <w:r>
        <w:rPr>
          <w:b/>
          <w:bCs/>
        </w:rPr>
        <w:t> </w:t>
      </w:r>
    </w:p>
    <w:p w:rsidR="00000000" w:rsidRDefault="00A91950">
      <w:pPr>
        <w:ind w:firstLine="426"/>
        <w:jc w:val="center"/>
      </w:pPr>
      <w:r>
        <w:rPr>
          <w:b/>
          <w:bCs/>
        </w:rPr>
        <w:t>Таблица 2 - Значения интенсивности</w:t>
      </w:r>
      <w:r>
        <w:rPr>
          <w:b/>
          <w:bCs/>
        </w:rPr>
        <w:t xml:space="preserve"> орошения, площади для расчета расхода огнетушащего вещества и</w:t>
      </w:r>
    </w:p>
    <w:p w:rsidR="00000000" w:rsidRDefault="00A91950">
      <w:pPr>
        <w:ind w:firstLine="426"/>
        <w:jc w:val="center"/>
      </w:pPr>
      <w:r>
        <w:rPr>
          <w:b/>
          <w:bCs/>
        </w:rPr>
        <w:t>продолжительности работы установки пожаротушения</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1264"/>
        <w:gridCol w:w="684"/>
        <w:gridCol w:w="1909"/>
        <w:gridCol w:w="1754"/>
        <w:gridCol w:w="1969"/>
        <w:gridCol w:w="2160"/>
        <w:gridCol w:w="1725"/>
      </w:tblGrid>
      <w:tr w:rsidR="00000000">
        <w:trPr>
          <w:trHeight w:val="20"/>
        </w:trPr>
        <w:tc>
          <w:tcPr>
            <w:tcW w:w="55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Группа помещений</w:t>
            </w:r>
          </w:p>
        </w:tc>
        <w:tc>
          <w:tcPr>
            <w:tcW w:w="113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Интенсивность орошения, не менее, л/(с·м</w:t>
            </w:r>
            <w:r>
              <w:rPr>
                <w:vertAlign w:val="superscript"/>
              </w:rPr>
              <w:t>2</w:t>
            </w:r>
            <w:r>
              <w:t>)</w:t>
            </w:r>
          </w:p>
        </w:tc>
        <w:tc>
          <w:tcPr>
            <w:tcW w:w="76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Максимальная площадь, контролируемая одним спринклерным оросителем или тепловым замком побудительной системы, м</w:t>
            </w:r>
            <w:r>
              <w:rPr>
                <w:vertAlign w:val="superscript"/>
              </w:rPr>
              <w:t>2</w:t>
            </w:r>
          </w:p>
        </w:tc>
        <w:tc>
          <w:tcPr>
            <w:tcW w:w="85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Площадь для расчета расхода воды, раствора пенообразователя, м</w:t>
            </w:r>
            <w:r>
              <w:rPr>
                <w:vertAlign w:val="superscript"/>
              </w:rPr>
              <w:t>2</w:t>
            </w:r>
          </w:p>
        </w:tc>
        <w:tc>
          <w:tcPr>
            <w:tcW w:w="93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Продолжительность работы установок водяного пожаротушения, мин.</w:t>
            </w:r>
          </w:p>
        </w:tc>
        <w:tc>
          <w:tcPr>
            <w:tcW w:w="76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w:t>
            </w:r>
            <w:r>
              <w:t>сстояние между спринклерными оросителями или легкоплавкими замками,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раствором пенообразователя</w:t>
            </w:r>
          </w:p>
          <w:p w:rsidR="00000000" w:rsidRDefault="00A91950">
            <w:pPr>
              <w:spacing w:line="276" w:lineRule="auto"/>
              <w:jc w:val="both"/>
            </w:pPr>
            <w:r>
              <w:t>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4.1</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0,30</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4.2</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8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w:t>
            </w:r>
          </w:p>
        </w:tc>
        <w:tc>
          <w:tcPr>
            <w:tcW w:w="11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по Таблице 3</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w:t>
            </w:r>
          </w:p>
        </w:tc>
        <w:tc>
          <w:tcPr>
            <w:tcW w:w="11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то же</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r>
      <w:tr w:rsidR="00000000">
        <w:trPr>
          <w:trHeight w:val="20"/>
        </w:trPr>
        <w:tc>
          <w:tcPr>
            <w:tcW w:w="5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w:t>
            </w:r>
          </w:p>
        </w:tc>
        <w:tc>
          <w:tcPr>
            <w:tcW w:w="113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то же</w:t>
            </w:r>
          </w:p>
        </w:tc>
        <w:tc>
          <w:tcPr>
            <w:tcW w:w="7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8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180</w:t>
            </w:r>
          </w:p>
        </w:tc>
        <w:tc>
          <w:tcPr>
            <w:tcW w:w="9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7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r>
      <w:tr w:rsidR="00000000">
        <w:trPr>
          <w:trHeight w:val="62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 xml:space="preserve">ПРИМЕЧАНИЕ 1. Группы помещений приведены в Таблице 5. </w:t>
            </w:r>
          </w:p>
          <w:p w:rsidR="00000000" w:rsidRDefault="00A91950">
            <w:pPr>
              <w:spacing w:line="276" w:lineRule="auto"/>
              <w:jc w:val="both"/>
            </w:pPr>
            <w:r>
              <w:t xml:space="preserve">ПРИМЕЧАНИЕ 2. При оборудовании помещений дренчерными установками площадь для расчета расхода воды, раствора пенообразователя и количества одновременно работающих секций следует определять в зависимости от технологических требований. </w:t>
            </w:r>
          </w:p>
          <w:p w:rsidR="00000000" w:rsidRDefault="00A91950">
            <w:pPr>
              <w:spacing w:line="276" w:lineRule="auto"/>
              <w:jc w:val="both"/>
            </w:pPr>
            <w:r>
              <w:t>ПРИМЕЧАНИЕ 3. Продолжи</w:t>
            </w:r>
            <w:r>
              <w:t xml:space="preserve">тельность работы установок пенного пожаротушения с пеной низкой и средней кратности следует принимать: </w:t>
            </w:r>
          </w:p>
          <w:p w:rsidR="00000000" w:rsidRDefault="00A91950">
            <w:pPr>
              <w:spacing w:line="276" w:lineRule="auto"/>
              <w:jc w:val="both"/>
            </w:pPr>
            <w:r>
              <w:t xml:space="preserve">- 15 мин. для помещений категорий А, Б, В1 по взрывопожарной и пожарной опасности; </w:t>
            </w:r>
          </w:p>
          <w:p w:rsidR="00000000" w:rsidRDefault="00A91950">
            <w:pPr>
              <w:spacing w:line="276" w:lineRule="auto"/>
              <w:jc w:val="both"/>
            </w:pPr>
            <w:r>
              <w:t>- 10 мин. для помещений категории В2 и В3 по взрывопожарной и пожарн</w:t>
            </w:r>
            <w:r>
              <w:t>ой опасности.</w:t>
            </w:r>
          </w:p>
          <w:p w:rsidR="00000000" w:rsidRDefault="00A91950">
            <w:pPr>
              <w:spacing w:line="276" w:lineRule="auto"/>
              <w:jc w:val="both"/>
            </w:pPr>
            <w:r>
              <w:t xml:space="preserve">ПРИМЕЧАНИЕ 4. Для установок пожаротушения, в которых в качестве средства тушения используется вода с добавкой смачивателя на основе пенообразователя общего назначения, интенсивность орошения принимается в 1,5 раза меньше, чем для водяных. </w:t>
            </w:r>
          </w:p>
          <w:p w:rsidR="00000000" w:rsidRDefault="00A91950">
            <w:pPr>
              <w:spacing w:line="276" w:lineRule="auto"/>
              <w:jc w:val="both"/>
            </w:pPr>
            <w:r>
              <w:t>ПР</w:t>
            </w:r>
            <w:r>
              <w:t>ИМЕЧАНИЕ 5. Для спринклерных установок значения интенсивности орошения и площади для расчета расхода воды и раствора пенообразователя приведены для помещений высотой до 10 м, а также для фонарных помещений при суммарной площади фонарей не более 10% площади</w:t>
            </w:r>
            <w:r>
              <w:t xml:space="preserve">. Высоту фонарного помещения при площади фонарей более 10% следует принимать до покрытия фонаря. Указанные параметры установок для помещений высотой от 10 м до 20 м следует принимать по Таблице 4. </w:t>
            </w:r>
          </w:p>
          <w:p w:rsidR="00000000" w:rsidRDefault="00A91950">
            <w:pPr>
              <w:spacing w:line="276" w:lineRule="auto"/>
              <w:jc w:val="both"/>
            </w:pPr>
            <w:r>
              <w:t>ПРИМЕЧАНИЕ 6. В таблице указаны интенсивности орошения рас</w:t>
            </w:r>
            <w:r>
              <w:t xml:space="preserve">твором пенообразователя общего назначения. </w:t>
            </w:r>
          </w:p>
          <w:p w:rsidR="00000000" w:rsidRDefault="00A91950">
            <w:pPr>
              <w:spacing w:line="276" w:lineRule="auto"/>
              <w:jc w:val="both"/>
            </w:pPr>
            <w:r>
              <w:t xml:space="preserve">ПРИМЕЧАНИЕ 7. В случае если площадь, защищаемая установкой водяного (пенного) пожаротушения, меньше площади для расчета расхода воды и раствора пенообразователя, указанной в таблице, расход огнетушащего вещества </w:t>
            </w:r>
            <w:r>
              <w:t xml:space="preserve">определяют исходя из фактической площади. </w:t>
            </w:r>
          </w:p>
          <w:p w:rsidR="00000000" w:rsidRDefault="00A91950">
            <w:pPr>
              <w:spacing w:line="276" w:lineRule="auto"/>
              <w:jc w:val="both"/>
            </w:pPr>
            <w:r>
              <w:t xml:space="preserve">ПРИМЕЧАНИЕ 8. В общем случае для группы помещений 2 расход и интенсивность орошения водой или раствором пенообразователя следует увеличить по сравнению с нормативными значениями, приведенными в таблице для группы помещений 2, не менее чем: </w:t>
            </w:r>
          </w:p>
          <w:p w:rsidR="00000000" w:rsidRDefault="00A91950">
            <w:pPr>
              <w:spacing w:line="276" w:lineRule="auto"/>
              <w:jc w:val="both"/>
            </w:pPr>
            <w:r>
              <w:t xml:space="preserve">- при удельной </w:t>
            </w:r>
            <w:r>
              <w:t>пожарной нагрузке более 1400 МДж/м</w:t>
            </w:r>
            <w:r>
              <w:rPr>
                <w:vertAlign w:val="superscript"/>
              </w:rPr>
              <w:t>2</w:t>
            </w:r>
            <w:r>
              <w:t xml:space="preserve"> - в 1,5 раза; </w:t>
            </w:r>
          </w:p>
          <w:p w:rsidR="00000000" w:rsidRDefault="00A91950">
            <w:pPr>
              <w:spacing w:line="276" w:lineRule="auto"/>
              <w:jc w:val="both"/>
            </w:pPr>
            <w:r>
              <w:t>- при удельной пожарной нагрузке более 2200 МДж/м</w:t>
            </w:r>
            <w:r>
              <w:rPr>
                <w:vertAlign w:val="superscript"/>
              </w:rPr>
              <w:t>2</w:t>
            </w:r>
            <w:r>
              <w:t xml:space="preserve"> - в 2,5 раза. </w:t>
            </w:r>
          </w:p>
          <w:p w:rsidR="00000000" w:rsidRDefault="00A91950">
            <w:pPr>
              <w:autoSpaceDE w:val="0"/>
              <w:autoSpaceDN w:val="0"/>
              <w:spacing w:line="276" w:lineRule="auto"/>
              <w:jc w:val="both"/>
            </w:pPr>
            <w:r>
              <w:t>ПРИМЕЧАНИЕ 9. Параметры спринклерных установок пожаротушения для защиты внутристеллажного пространства следует принимать по Таблице Б.4 При</w:t>
            </w:r>
            <w:r>
              <w:t>ложения Б.</w:t>
            </w:r>
          </w:p>
        </w:tc>
      </w:tr>
    </w:tbl>
    <w:p w:rsidR="00000000" w:rsidRDefault="00A91950">
      <w:pPr>
        <w:ind w:firstLine="426"/>
        <w:jc w:val="both"/>
      </w:pPr>
      <w:r>
        <w:rPr>
          <w:b/>
          <w:bCs/>
        </w:rPr>
        <w:t> </w:t>
      </w:r>
    </w:p>
    <w:p w:rsidR="00000000" w:rsidRDefault="00A91950">
      <w:pPr>
        <w:ind w:firstLine="426"/>
        <w:jc w:val="center"/>
      </w:pPr>
      <w:r>
        <w:rPr>
          <w:b/>
          <w:bCs/>
        </w:rPr>
        <w:t>Таблица 3 - Параметры установок пожаротушения для складских помещений</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1668"/>
        <w:gridCol w:w="684"/>
        <w:gridCol w:w="1909"/>
        <w:gridCol w:w="684"/>
        <w:gridCol w:w="1909"/>
        <w:gridCol w:w="684"/>
        <w:gridCol w:w="1909"/>
      </w:tblGrid>
      <w:tr w:rsidR="00000000">
        <w:trPr>
          <w:trHeight w:val="20"/>
        </w:trPr>
        <w:tc>
          <w:tcPr>
            <w:tcW w:w="90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Высота складирования,</w:t>
            </w:r>
          </w:p>
          <w:p w:rsidR="00000000" w:rsidRDefault="00A91950">
            <w:pPr>
              <w:autoSpaceDE w:val="0"/>
              <w:autoSpaceDN w:val="0"/>
              <w:spacing w:line="276" w:lineRule="auto"/>
              <w:jc w:val="center"/>
            </w:pPr>
            <w:r>
              <w:t>м</w:t>
            </w:r>
          </w:p>
        </w:tc>
        <w:tc>
          <w:tcPr>
            <w:tcW w:w="409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Группа помещений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13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w:t>
            </w:r>
          </w:p>
        </w:tc>
        <w:tc>
          <w:tcPr>
            <w:tcW w:w="13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w:t>
            </w:r>
          </w:p>
        </w:tc>
        <w:tc>
          <w:tcPr>
            <w:tcW w:w="1368"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4099"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Интенсивность орошения, не менее, л/(с·м</w:t>
            </w:r>
            <w:r>
              <w:rPr>
                <w:vertAlign w:val="superscript"/>
              </w:rPr>
              <w:t>2</w:t>
            </w: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autoSpaceDE w:val="0"/>
              <w:autoSpaceDN w:val="0"/>
              <w:spacing w:line="276" w:lineRule="auto"/>
              <w:jc w:val="center"/>
            </w:pPr>
            <w:r>
              <w:t>водой</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раствором пенообразователя</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раствором пенообразователя</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раствором пенообразователя</w:t>
            </w:r>
          </w:p>
        </w:tc>
      </w:tr>
      <w:tr w:rsidR="00000000">
        <w:trPr>
          <w:trHeight w:val="20"/>
        </w:trPr>
        <w:tc>
          <w:tcPr>
            <w:tcW w:w="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1,0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w:t>
            </w:r>
          </w:p>
        </w:tc>
      </w:tr>
      <w:tr w:rsidR="00000000">
        <w:trPr>
          <w:trHeight w:val="20"/>
        </w:trPr>
        <w:tc>
          <w:tcPr>
            <w:tcW w:w="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 до 2,0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0,32</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w:t>
            </w:r>
          </w:p>
        </w:tc>
      </w:tr>
      <w:tr w:rsidR="00000000">
        <w:trPr>
          <w:trHeight w:val="20"/>
        </w:trPr>
        <w:tc>
          <w:tcPr>
            <w:tcW w:w="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2,0 до 3,0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0,40</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w:t>
            </w:r>
          </w:p>
        </w:tc>
      </w:tr>
      <w:tr w:rsidR="00000000">
        <w:trPr>
          <w:trHeight w:val="20"/>
        </w:trPr>
        <w:tc>
          <w:tcPr>
            <w:tcW w:w="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3,0 до 4,0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0,32</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0,40</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0,32</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w:t>
            </w:r>
          </w:p>
        </w:tc>
      </w:tr>
      <w:tr w:rsidR="00000000">
        <w:trPr>
          <w:trHeight w:val="20"/>
        </w:trPr>
        <w:tc>
          <w:tcPr>
            <w:tcW w:w="9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4,0 до 5,5</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0,40</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0,32</w:t>
            </w:r>
          </w:p>
        </w:tc>
        <w:tc>
          <w:tcPr>
            <w:tcW w:w="4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0,50</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0,40</w:t>
            </w:r>
          </w:p>
        </w:tc>
        <w:tc>
          <w:tcPr>
            <w:tcW w:w="4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9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 xml:space="preserve">ПРИМЕЧАНИЕ 1. Группы помещений приведены в Таблице 5. </w:t>
            </w:r>
          </w:p>
          <w:p w:rsidR="00000000" w:rsidRDefault="00A91950">
            <w:pPr>
              <w:spacing w:line="276" w:lineRule="auto"/>
              <w:jc w:val="both"/>
            </w:pPr>
            <w:r>
              <w:t xml:space="preserve">ПРИМЕЧАНИЕ 2. В группе 6 тушение резины, резинотехнических изделий, каучука, смол рекомендуется осуществлять водой со смачивателем или пеной низкой кратности. </w:t>
            </w:r>
          </w:p>
          <w:p w:rsidR="00000000" w:rsidRDefault="00A91950">
            <w:pPr>
              <w:spacing w:line="276" w:lineRule="auto"/>
              <w:jc w:val="both"/>
            </w:pPr>
            <w:r>
              <w:t>ПРИМЕЧАНИЕ 3. Для складов с высотой складирования до 5,5 м и высотой помещения более 10 м значения интенсивности и площади для расчета расхода воды и раствора пенообразователя по группам 5-7 должны быть увеличены из расчета 10% на каждые 2 м высоты помеще</w:t>
            </w:r>
            <w:r>
              <w:t xml:space="preserve">ния. </w:t>
            </w:r>
          </w:p>
          <w:p w:rsidR="00000000" w:rsidRDefault="00A91950">
            <w:pPr>
              <w:autoSpaceDE w:val="0"/>
              <w:autoSpaceDN w:val="0"/>
              <w:spacing w:line="276" w:lineRule="auto"/>
              <w:jc w:val="both"/>
            </w:pPr>
            <w:r>
              <w:t>ПРИМЕЧАНИЕ 4. В таблице указаны интенсивности орошения раствором пенообразователя общего назначения.</w:t>
            </w:r>
          </w:p>
        </w:tc>
      </w:tr>
    </w:tbl>
    <w:p w:rsidR="00000000" w:rsidRDefault="00A91950">
      <w:pPr>
        <w:ind w:firstLine="426"/>
        <w:jc w:val="both"/>
      </w:pPr>
      <w:r>
        <w:rPr>
          <w:b/>
          <w:bCs/>
        </w:rPr>
        <w:t> </w:t>
      </w:r>
    </w:p>
    <w:p w:rsidR="00000000" w:rsidRDefault="00A91950">
      <w:pPr>
        <w:ind w:firstLine="426"/>
        <w:jc w:val="center"/>
      </w:pPr>
      <w:r>
        <w:rPr>
          <w:b/>
          <w:bCs/>
        </w:rPr>
        <w:t>Таблица 4 - Параметры установок пожаротушения для помещений высотой от 10 м до 20 м</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1306"/>
        <w:gridCol w:w="684"/>
        <w:gridCol w:w="684"/>
        <w:gridCol w:w="1909"/>
        <w:gridCol w:w="684"/>
        <w:gridCol w:w="1909"/>
        <w:gridCol w:w="684"/>
        <w:gridCol w:w="1909"/>
        <w:gridCol w:w="684"/>
        <w:gridCol w:w="1909"/>
        <w:gridCol w:w="440"/>
        <w:gridCol w:w="440"/>
        <w:gridCol w:w="440"/>
        <w:gridCol w:w="440"/>
        <w:gridCol w:w="440"/>
      </w:tblGrid>
      <w:tr w:rsidR="00000000">
        <w:trPr>
          <w:trHeight w:val="20"/>
        </w:trPr>
        <w:tc>
          <w:tcPr>
            <w:tcW w:w="45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Высота помещения,</w:t>
            </w:r>
          </w:p>
          <w:p w:rsidR="00000000" w:rsidRDefault="00A91950">
            <w:pPr>
              <w:autoSpaceDE w:val="0"/>
              <w:autoSpaceDN w:val="0"/>
              <w:spacing w:line="276" w:lineRule="auto"/>
              <w:jc w:val="center"/>
            </w:pPr>
            <w:r>
              <w:t>м</w:t>
            </w:r>
          </w:p>
        </w:tc>
        <w:tc>
          <w:tcPr>
            <w:tcW w:w="4549" w:type="pct"/>
            <w:gridSpan w:val="1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Группа помещений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w:t>
            </w:r>
          </w:p>
        </w:tc>
        <w:tc>
          <w:tcPr>
            <w:tcW w:w="8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w:t>
            </w:r>
          </w:p>
        </w:tc>
        <w:tc>
          <w:tcPr>
            <w:tcW w:w="8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c>
          <w:tcPr>
            <w:tcW w:w="8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4.1</w:t>
            </w:r>
          </w:p>
        </w:tc>
        <w:tc>
          <w:tcPr>
            <w:tcW w:w="89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4.1</w:t>
            </w:r>
          </w:p>
        </w:tc>
        <w:tc>
          <w:tcPr>
            <w:tcW w:w="1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3798"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Интенсивность орошения, не менее, л/(с·м</w:t>
            </w:r>
            <w:r>
              <w:rPr>
                <w:vertAlign w:val="superscript"/>
              </w:rPr>
              <w:t>2</w:t>
            </w:r>
            <w:r>
              <w:t>)</w:t>
            </w:r>
          </w:p>
        </w:tc>
        <w:tc>
          <w:tcPr>
            <w:tcW w:w="751" w:type="pct"/>
            <w:gridSpan w:val="5"/>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Площадь для расчета расхода воды, раствора пенообразователя, м</w:t>
            </w:r>
            <w:r>
              <w:rPr>
                <w:vertAlign w:val="superscript"/>
              </w:rPr>
              <w:t>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раствором пенообразователя</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раствором пенообразователя</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раствором пенообразователя</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водой</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раствором пенообразователя</w:t>
            </w:r>
          </w:p>
          <w:p w:rsidR="00000000" w:rsidRDefault="00A91950">
            <w:r>
              <w:t> </w:t>
            </w:r>
          </w:p>
        </w:tc>
        <w:tc>
          <w:tcPr>
            <w:tcW w:w="0" w:type="auto"/>
            <w:gridSpan w:val="5"/>
            <w:vMerge/>
            <w:tcBorders>
              <w:top w:val="nil"/>
              <w:left w:val="nil"/>
              <w:bottom w:val="single" w:sz="8" w:space="0" w:color="auto"/>
              <w:right w:val="single" w:sz="8" w:space="0" w:color="auto"/>
            </w:tcBorders>
            <w:vAlign w:val="center"/>
            <w:hideMark/>
          </w:tcPr>
          <w:p w:rsidR="00000000" w:rsidRDefault="00A91950"/>
        </w:tc>
      </w:tr>
      <w:tr w:rsidR="00000000">
        <w:trPr>
          <w:trHeight w:val="20"/>
        </w:trPr>
        <w:tc>
          <w:tcPr>
            <w:tcW w:w="4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 до 12</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0,33</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264</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264</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396</w:t>
            </w:r>
          </w:p>
        </w:tc>
        <w:tc>
          <w:tcPr>
            <w:tcW w:w="1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475</w:t>
            </w:r>
          </w:p>
        </w:tc>
      </w:tr>
      <w:tr w:rsidR="00000000">
        <w:trPr>
          <w:trHeight w:val="20"/>
        </w:trPr>
        <w:tc>
          <w:tcPr>
            <w:tcW w:w="4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12 до 14</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0,29</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0,36</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144</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288</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288</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432</w:t>
            </w:r>
          </w:p>
        </w:tc>
        <w:tc>
          <w:tcPr>
            <w:tcW w:w="1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518</w:t>
            </w:r>
          </w:p>
        </w:tc>
      </w:tr>
      <w:tr w:rsidR="00000000">
        <w:trPr>
          <w:trHeight w:val="20"/>
        </w:trPr>
        <w:tc>
          <w:tcPr>
            <w:tcW w:w="4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14 до 16</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0,31</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0,39</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312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312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312</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460</w:t>
            </w:r>
          </w:p>
        </w:tc>
        <w:tc>
          <w:tcPr>
            <w:tcW w:w="1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552</w:t>
            </w:r>
          </w:p>
        </w:tc>
      </w:tr>
      <w:tr w:rsidR="00000000">
        <w:trPr>
          <w:trHeight w:val="20"/>
        </w:trPr>
        <w:tc>
          <w:tcPr>
            <w:tcW w:w="4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16 до 18</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0,34</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0,42</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166</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336</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336</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504</w:t>
            </w:r>
          </w:p>
        </w:tc>
        <w:tc>
          <w:tcPr>
            <w:tcW w:w="1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605</w:t>
            </w:r>
          </w:p>
        </w:tc>
      </w:tr>
      <w:tr w:rsidR="00000000">
        <w:trPr>
          <w:trHeight w:val="20"/>
        </w:trPr>
        <w:tc>
          <w:tcPr>
            <w:tcW w:w="4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18 до 20</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0,36</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0,45</w:t>
            </w:r>
          </w:p>
        </w:tc>
        <w:tc>
          <w:tcPr>
            <w:tcW w:w="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w:t>
            </w:r>
          </w:p>
        </w:tc>
        <w:tc>
          <w:tcPr>
            <w:tcW w:w="2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0,30</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180</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360</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360</w:t>
            </w:r>
          </w:p>
        </w:tc>
        <w:tc>
          <w:tcPr>
            <w:tcW w:w="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540</w:t>
            </w:r>
          </w:p>
        </w:tc>
        <w:tc>
          <w:tcPr>
            <w:tcW w:w="1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650</w:t>
            </w:r>
          </w:p>
        </w:tc>
      </w:tr>
      <w:tr w:rsidR="00000000">
        <w:trPr>
          <w:trHeight w:val="20"/>
        </w:trPr>
        <w:tc>
          <w:tcPr>
            <w:tcW w:w="5000" w:type="pct"/>
            <w:gridSpan w:val="1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pPr>
            <w:r>
              <w:t xml:space="preserve">ПРИМЕЧАНИЕ 1. Группы помещений приведены в Таблице 5. </w:t>
            </w:r>
          </w:p>
          <w:p w:rsidR="00000000" w:rsidRDefault="00A91950">
            <w:pPr>
              <w:autoSpaceDE w:val="0"/>
              <w:autoSpaceDN w:val="0"/>
              <w:spacing w:line="276" w:lineRule="auto"/>
            </w:pPr>
            <w:r>
              <w:t>ПРИМЕЧАНИЕ 2. В таблице указаны интенсивности орошения раствором пенообразователя общего назначения.</w:t>
            </w:r>
          </w:p>
        </w:tc>
      </w:tr>
    </w:tbl>
    <w:p w:rsidR="00000000" w:rsidRDefault="00A91950">
      <w:pPr>
        <w:ind w:firstLine="426"/>
        <w:jc w:val="both"/>
      </w:pPr>
      <w:r>
        <w:rPr>
          <w:b/>
          <w:bCs/>
        </w:rPr>
        <w:t> </w:t>
      </w:r>
    </w:p>
    <w:p w:rsidR="00000000" w:rsidRDefault="00A91950">
      <w:pPr>
        <w:jc w:val="both"/>
      </w:pPr>
      <w:r>
        <w:rPr>
          <w:rStyle w:val="s3"/>
        </w:rPr>
        <w:t xml:space="preserve">Таблица 5 изложена в редакции </w:t>
      </w:r>
      <w:hyperlink r:id="rId65" w:anchor="sub_id=118" w:history="1">
        <w:r>
          <w:rPr>
            <w:rStyle w:val="a6"/>
            <w:i/>
            <w:iCs/>
          </w:rPr>
          <w:t>приказа</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06.11.19 г. № 178-НҚ (</w:t>
      </w:r>
      <w:hyperlink r:id="rId66" w:anchor="sub_id=50205" w:history="1">
        <w:r>
          <w:rPr>
            <w:rStyle w:val="a6"/>
            <w:i/>
            <w:iCs/>
          </w:rPr>
          <w:t>см. стар. ред.</w:t>
        </w:r>
      </w:hyperlink>
      <w:r>
        <w:rPr>
          <w:rStyle w:val="s3"/>
        </w:rPr>
        <w:t xml:space="preserve">); </w:t>
      </w:r>
      <w:hyperlink r:id="rId67" w:anchor="sub_id=130" w:history="1">
        <w:r>
          <w:rPr>
            <w:rStyle w:val="a6"/>
            <w:i/>
            <w:iCs/>
          </w:rPr>
          <w:t>приказа</w:t>
        </w:r>
      </w:hyperlink>
      <w:r>
        <w:rPr>
          <w:rStyle w:val="s3"/>
        </w:rPr>
        <w:t xml:space="preserve"> Председателя Комитета по делам строительства и жилищно-коммунального хозяйс</w:t>
      </w:r>
      <w:r>
        <w:rPr>
          <w:rStyle w:val="s3"/>
        </w:rPr>
        <w:t>тва Министерства индустрии и инфраструктурного развития РК от 27.04.21 г. № 54-НҚ (</w:t>
      </w:r>
      <w:hyperlink r:id="rId68" w:anchor="sub_id=50205" w:history="1">
        <w:r>
          <w:rPr>
            <w:rStyle w:val="a6"/>
            <w:i/>
            <w:iCs/>
          </w:rPr>
          <w:t>см. стар. ред.</w:t>
        </w:r>
      </w:hyperlink>
      <w:r>
        <w:rPr>
          <w:rStyle w:val="s3"/>
        </w:rPr>
        <w:t>)</w:t>
      </w:r>
    </w:p>
    <w:p w:rsidR="00000000" w:rsidRDefault="00A91950">
      <w:pPr>
        <w:ind w:firstLine="397"/>
        <w:jc w:val="center"/>
        <w:textAlignment w:val="baseline"/>
      </w:pPr>
      <w:r>
        <w:rPr>
          <w:b/>
          <w:bCs/>
        </w:rPr>
        <w:t xml:space="preserve">Таблица 5 - Группы помещений (производств и технологических процессов) по </w:t>
      </w:r>
      <w:r>
        <w:rPr>
          <w:b/>
          <w:bCs/>
        </w:rPr>
        <w:t>степени опасности развития пожара в зависимости от их функционального назначения и пожарной нагрузки (для Таблиц 2 - 4)</w:t>
      </w:r>
    </w:p>
    <w:p w:rsidR="00000000" w:rsidRDefault="00A91950">
      <w:pPr>
        <w:ind w:firstLine="397"/>
        <w:jc w:val="both"/>
      </w:pPr>
      <w:r>
        <w:t> </w:t>
      </w:r>
    </w:p>
    <w:tbl>
      <w:tblPr>
        <w:tblW w:w="4970" w:type="pct"/>
        <w:tblCellMar>
          <w:left w:w="0" w:type="dxa"/>
          <w:right w:w="0" w:type="dxa"/>
        </w:tblCellMar>
        <w:tblLook w:val="04A0" w:firstRow="1" w:lastRow="0" w:firstColumn="1" w:lastColumn="0" w:noHBand="0" w:noVBand="1"/>
      </w:tblPr>
      <w:tblGrid>
        <w:gridCol w:w="1609"/>
        <w:gridCol w:w="7670"/>
      </w:tblGrid>
      <w:tr w:rsidR="00000000">
        <w:tc>
          <w:tcPr>
            <w:tcW w:w="8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jc w:val="center"/>
            </w:pPr>
            <w:r>
              <w:t>Группа помещений</w:t>
            </w:r>
          </w:p>
        </w:tc>
        <w:tc>
          <w:tcPr>
            <w:tcW w:w="413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jc w:val="center"/>
            </w:pPr>
            <w:r>
              <w:t>Перечень характерных помещений, производств, технологических процессов</w:t>
            </w:r>
          </w:p>
        </w:tc>
      </w:tr>
      <w:tr w:rsidR="00000000">
        <w:tc>
          <w:tcPr>
            <w:tcW w:w="8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jc w:val="center"/>
            </w:pPr>
            <w:r>
              <w:t>1</w:t>
            </w:r>
          </w:p>
        </w:tc>
        <w:tc>
          <w:tcPr>
            <w:tcW w:w="41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jc w:val="both"/>
            </w:pPr>
            <w:r>
              <w:t>Помещения книгохранилищ, библиотек, цирков,</w:t>
            </w:r>
            <w:r>
              <w:t xml:space="preserve"> хранения горючих музейных ценностей, фондохранилищ, музеев и выставок, картинных галерей, концертных залов, помещений вычислительной техники, магазинов, административных зданий, гостиниц, больниц</w:t>
            </w:r>
          </w:p>
        </w:tc>
      </w:tr>
      <w:tr w:rsidR="00000000">
        <w:tc>
          <w:tcPr>
            <w:tcW w:w="8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jc w:val="center"/>
            </w:pPr>
            <w:r>
              <w:t>2</w:t>
            </w:r>
          </w:p>
        </w:tc>
        <w:tc>
          <w:tcPr>
            <w:tcW w:w="41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jc w:val="both"/>
            </w:pPr>
            <w:r>
              <w:t>Помещения деревообрабатывающего, текстильного, трикотажного, табачного, обувного, кожевенного, мехового, целлюлозно-бумажного и печатного производств; помещения окрасочных, малярных, смесеприготовительных, обезжиривания, консервации/расконсервации, промывк</w:t>
            </w:r>
            <w:r>
              <w:t>и деталей с применением легковоспламеняющихся жидкостей и горючих жидкостей; помещения для производства ваты, искусственных и пленочных материалов, швейной промышленности, производств с применением резинотехнических изделий, гаражей-стоянок, предприятий по</w:t>
            </w:r>
            <w:r>
              <w:t xml:space="preserve"> обслуживанию автомобилей; помещения категории В3 по взрывопожарной и пожарной опасности (пожарная нагрузка 200... 1400 МДж/м</w:t>
            </w:r>
            <w:r>
              <w:rPr>
                <w:vertAlign w:val="superscript"/>
              </w:rPr>
              <w:t>2</w:t>
            </w:r>
            <w:r>
              <w:t>).</w:t>
            </w:r>
          </w:p>
        </w:tc>
      </w:tr>
    </w:tbl>
    <w:p w:rsidR="00000000" w:rsidRDefault="00A91950">
      <w:pPr>
        <w:ind w:firstLine="397"/>
        <w:jc w:val="both"/>
      </w:pPr>
      <w:r>
        <w:t> </w:t>
      </w:r>
    </w:p>
    <w:p w:rsidR="00000000" w:rsidRDefault="00A91950">
      <w:pPr>
        <w:ind w:firstLine="426"/>
        <w:jc w:val="both"/>
      </w:pPr>
      <w:r>
        <w:t>5.2.6 Спринклерные оросители установок следует устанавливать в помещениях или в оборудовании с учетом предельно допустимой т</w:t>
      </w:r>
      <w:r>
        <w:t>емпературы окружающей среды в зоне их расположения и температуры срабатывания оросителей в соответствии с Таблицей 6.</w:t>
      </w:r>
    </w:p>
    <w:p w:rsidR="00000000" w:rsidRDefault="00A91950">
      <w:pPr>
        <w:ind w:firstLine="426"/>
        <w:jc w:val="both"/>
      </w:pPr>
      <w:r>
        <w:t>Предельно допустимая рабочая температура окружающей среды в зоне расположения спринклерных оросителей принимается по максимальному значени</w:t>
      </w:r>
      <w:r>
        <w:t>ю температуры в одном из следующих случаев:</w:t>
      </w:r>
    </w:p>
    <w:p w:rsidR="00000000" w:rsidRDefault="00A91950">
      <w:pPr>
        <w:ind w:firstLine="426"/>
        <w:jc w:val="both"/>
      </w:pPr>
      <w:r>
        <w:t>- по максимальной температуре, которая может возникнуть по технологическому регламенту, либо вследствие аварийной ситуации;</w:t>
      </w:r>
    </w:p>
    <w:p w:rsidR="00000000" w:rsidRDefault="00A91950">
      <w:pPr>
        <w:ind w:firstLine="426"/>
        <w:jc w:val="both"/>
      </w:pPr>
      <w:r>
        <w:t xml:space="preserve">- вследствие нагрева покрытия защищаемого помещения под воздействием солнечной тепловой </w:t>
      </w:r>
      <w:r>
        <w:t>радиации.</w:t>
      </w:r>
    </w:p>
    <w:p w:rsidR="00000000" w:rsidRDefault="00A91950">
      <w:pPr>
        <w:ind w:firstLine="426"/>
        <w:jc w:val="both"/>
      </w:pPr>
      <w:r>
        <w:t>5.2.7 Допускается скрытая установка спринклерных оросителей или в углублении подвесных потолков.</w:t>
      </w:r>
    </w:p>
    <w:p w:rsidR="00000000" w:rsidRDefault="00A91950">
      <w:pPr>
        <w:ind w:firstLine="426"/>
        <w:jc w:val="both"/>
      </w:pPr>
      <w:r>
        <w:t>5.2.8 В зданиях с балочными перекрытиями (покрытиями) класса пожарной опасности К0 и К1 с выступающими частями высотой более 0,32 м, а в остальных сл</w:t>
      </w:r>
      <w:r>
        <w:t>учаях - более 0,20 м, спринклерные оросители следует устанавливать между балками, ребрами плит и другими выступающими элементами перекрытия (покрытия) с учетом обеспечения равномерности орошения пола.</w:t>
      </w:r>
    </w:p>
    <w:p w:rsidR="00000000" w:rsidRDefault="00A91950">
      <w:pPr>
        <w:ind w:firstLine="426"/>
        <w:jc w:val="both"/>
      </w:pPr>
      <w:r>
        <w:t xml:space="preserve">5.2.9 Расстояние от розетки спринклерного оросителя до </w:t>
      </w:r>
      <w:r>
        <w:t>плоскости перекрытия (покрытия) должно быть от 0,08 м до 0,40 м.</w:t>
      </w:r>
    </w:p>
    <w:p w:rsidR="00000000" w:rsidRDefault="00A91950">
      <w:pPr>
        <w:ind w:firstLine="426"/>
        <w:jc w:val="both"/>
      </w:pPr>
      <w:r>
        <w:t>5.2.10 Расстояние от отражателя спринклерного оросителя, устанавливаемого горизонтально относительно своей оси, до плоскости перекрытия (покрытия) должно быть от 0,07 м до 0,15 м.</w:t>
      </w:r>
    </w:p>
    <w:p w:rsidR="00000000" w:rsidRDefault="00A91950">
      <w:pPr>
        <w:ind w:firstLine="426"/>
        <w:jc w:val="both"/>
      </w:pPr>
      <w:r>
        <w:t>5.2.11 Расс</w:t>
      </w:r>
      <w:r>
        <w:t>тояние между спринклерными оросителями и стенами (перегородками) с классом пожарной опасности К1 не должно превышать половины расстояния между спринклерными оросителями, указанными в Таблице 2.</w:t>
      </w:r>
    </w:p>
    <w:p w:rsidR="00000000" w:rsidRDefault="00A91950">
      <w:pPr>
        <w:ind w:firstLine="426"/>
        <w:jc w:val="both"/>
      </w:pPr>
      <w:r>
        <w:t>Расстояние между спринклерными оросителями и стенами (перегоро</w:t>
      </w:r>
      <w:r>
        <w:t>дками) с ненормируемым классом пожарной опасности не должно превышать 1,2 м.</w:t>
      </w:r>
    </w:p>
    <w:p w:rsidR="00000000" w:rsidRDefault="00A91950">
      <w:pPr>
        <w:ind w:firstLine="426"/>
        <w:jc w:val="both"/>
      </w:pPr>
      <w:r>
        <w:rPr>
          <w:b/>
          <w:bCs/>
        </w:rPr>
        <w:t> </w:t>
      </w:r>
    </w:p>
    <w:p w:rsidR="00000000" w:rsidRDefault="00A91950">
      <w:pPr>
        <w:ind w:firstLine="426"/>
        <w:jc w:val="center"/>
      </w:pPr>
      <w:r>
        <w:rPr>
          <w:b/>
          <w:bCs/>
        </w:rPr>
        <w:t xml:space="preserve">Таблица 6 - Предельно допустимая температура окружающей среды в зоне </w:t>
      </w:r>
    </w:p>
    <w:p w:rsidR="00000000" w:rsidRDefault="00A91950">
      <w:pPr>
        <w:ind w:firstLine="426"/>
        <w:jc w:val="center"/>
      </w:pPr>
      <w:r>
        <w:rPr>
          <w:b/>
          <w:bCs/>
        </w:rPr>
        <w:t>расположения спринклерных оросителей и температура их срабатывания</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2343"/>
        <w:gridCol w:w="2315"/>
        <w:gridCol w:w="2334"/>
        <w:gridCol w:w="2343"/>
      </w:tblGrid>
      <w:tr w:rsidR="00000000">
        <w:trPr>
          <w:trHeight w:val="20"/>
        </w:trPr>
        <w:tc>
          <w:tcPr>
            <w:tcW w:w="125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Номинальная температура срабатывания, </w:t>
            </w:r>
            <w:r>
              <w:t>°С</w:t>
            </w:r>
          </w:p>
        </w:tc>
        <w:tc>
          <w:tcPr>
            <w:tcW w:w="12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Предельно допустимая температура окружающей среды, °С</w:t>
            </w:r>
          </w:p>
        </w:tc>
        <w:tc>
          <w:tcPr>
            <w:tcW w:w="12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Номинальная температура срабатывания, °С</w:t>
            </w:r>
          </w:p>
        </w:tc>
        <w:tc>
          <w:tcPr>
            <w:tcW w:w="125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Предельно допустимая температура окружающей среды, °С</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57</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38</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141</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71 до 100</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68</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163</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101 до 120</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72</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52</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182</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101 до 140</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74</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52</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204</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141 до 162</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79</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51 до 58</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227</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141 до 185</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93</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53 до 70</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240</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186 до 200</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71 до 77</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260</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201 до 220</w:t>
            </w:r>
          </w:p>
        </w:tc>
      </w:tr>
      <w:tr w:rsidR="00000000">
        <w:trPr>
          <w:trHeight w:val="20"/>
        </w:trPr>
        <w:tc>
          <w:tcPr>
            <w:tcW w:w="125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121</w:t>
            </w:r>
          </w:p>
        </w:tc>
        <w:tc>
          <w:tcPr>
            <w:tcW w:w="12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78 до 80</w:t>
            </w:r>
          </w:p>
        </w:tc>
        <w:tc>
          <w:tcPr>
            <w:tcW w:w="12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343</w:t>
            </w:r>
          </w:p>
        </w:tc>
        <w:tc>
          <w:tcPr>
            <w:tcW w:w="1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221 до 300</w:t>
            </w:r>
          </w:p>
        </w:tc>
      </w:tr>
    </w:tbl>
    <w:p w:rsidR="00000000" w:rsidRDefault="00A91950">
      <w:pPr>
        <w:ind w:firstLine="426"/>
        <w:jc w:val="both"/>
      </w:pPr>
      <w:r>
        <w:t> </w:t>
      </w:r>
    </w:p>
    <w:p w:rsidR="00000000" w:rsidRDefault="00A91950">
      <w:pPr>
        <w:ind w:firstLine="426"/>
        <w:jc w:val="both"/>
      </w:pPr>
      <w:r>
        <w:t>5.2.12 Расстояние между спринклерными оросителями установок водяного пожаротушения, устанавливаемыми под гладкими перекрытиями (покрытиями), должно быть не менее 1,5 м.</w:t>
      </w:r>
    </w:p>
    <w:p w:rsidR="00000000" w:rsidRDefault="00A91950">
      <w:pPr>
        <w:ind w:firstLine="426"/>
        <w:jc w:val="both"/>
      </w:pPr>
      <w:r>
        <w:t>5.2.13 Во внутристеллажном пространстве спринклерные оросители следует устанавливать по</w:t>
      </w:r>
      <w:r>
        <w:t>д экраном на расстоянии от розетки оросителей до экранов от 0,10 м до 0,25 м и до верха хранимых грузов - не менее 0,05 м.</w:t>
      </w:r>
    </w:p>
    <w:p w:rsidR="00000000" w:rsidRDefault="00A91950">
      <w:pPr>
        <w:ind w:firstLine="426"/>
        <w:jc w:val="both"/>
      </w:pPr>
      <w:r>
        <w:t>5.2.14 В зданиях с односкатными и двухскатными покрытиями, имеющими уклон более 1/3, расстояние по горизонтали от спринклерных оросит</w:t>
      </w:r>
      <w:r>
        <w:t>елей до стен и от спринклерных оросителей до конька покрытия должно быть не более 1,5 м - при покрытиях с классом пожарной опасности К0 и не более 0,8 м - в остальных случаях.</w:t>
      </w:r>
    </w:p>
    <w:p w:rsidR="00000000" w:rsidRDefault="00A91950">
      <w:pPr>
        <w:ind w:firstLine="426"/>
        <w:jc w:val="both"/>
      </w:pPr>
      <w:r>
        <w:t>5.2.15 Спринклерные оросители установок водяного пожаротушения необходимо устана</w:t>
      </w:r>
      <w:r>
        <w:t>вливать перпендикулярно плоскости перекрытия (покрытия), спринклерные оросители установок пенного пожаротушения - диффузором вниз под углом, не превышающем 15° к вертикали.</w:t>
      </w:r>
    </w:p>
    <w:p w:rsidR="00000000" w:rsidRDefault="00A91950">
      <w:pPr>
        <w:ind w:firstLine="426"/>
        <w:jc w:val="both"/>
      </w:pPr>
      <w:r>
        <w:t xml:space="preserve">5.2.16 Спринклерные настенные оросители допускается использовать в водозаполненных </w:t>
      </w:r>
      <w:r>
        <w:t>и воздушных установках. Отражатель спринклерного настенного оросителя следует располагать параллельно плоскости пола.</w:t>
      </w:r>
    </w:p>
    <w:p w:rsidR="00000000" w:rsidRDefault="00A91950">
      <w:pPr>
        <w:ind w:firstLine="426"/>
        <w:jc w:val="both"/>
      </w:pPr>
      <w:r>
        <w:t>5.2.17 Расстояние от теплового замка побудительной системы дренчерной установки до плоскости перекрытия (покрытия) должно быть от 0,08 м д</w:t>
      </w:r>
      <w:r>
        <w:t>о 0,40 м.</w:t>
      </w:r>
    </w:p>
    <w:p w:rsidR="00000000" w:rsidRDefault="00A91950">
      <w:pPr>
        <w:ind w:firstLine="426"/>
        <w:jc w:val="both"/>
      </w:pPr>
      <w:r>
        <w:t>5.2.18 Расстояние между оросителями дренчерных завес следует определять из расчета расхода 1 л/с воды или раствора пенообразователя на 1 м ширины проема.</w:t>
      </w:r>
    </w:p>
    <w:p w:rsidR="00000000" w:rsidRDefault="00A91950">
      <w:pPr>
        <w:ind w:firstLine="426"/>
        <w:jc w:val="both"/>
      </w:pPr>
      <w:r>
        <w:rPr>
          <w:b/>
          <w:bCs/>
        </w:rPr>
        <w:t>5.3 Трубопроводы и узлы управления установок пожаротушения</w:t>
      </w:r>
    </w:p>
    <w:p w:rsidR="00000000" w:rsidRDefault="00A91950">
      <w:pPr>
        <w:ind w:firstLine="426"/>
        <w:jc w:val="both"/>
      </w:pPr>
      <w:r>
        <w:t>5.3.1 Трубопроводы установок водя</w:t>
      </w:r>
      <w:r>
        <w:t>ного и пенного пожаротушения следует предусматривать из негорючих материалов, как правило, из стальных труб со сварными, фланцевыми, резьбовыми соединениями, разъемными трубопроводными муфтами.</w:t>
      </w:r>
    </w:p>
    <w:p w:rsidR="00000000" w:rsidRDefault="00A91950">
      <w:pPr>
        <w:ind w:firstLine="426"/>
        <w:jc w:val="both"/>
      </w:pPr>
      <w:r>
        <w:t>ПРИМЕЧАНИЕ. Разъемные трубопроводные муфты допускается применя</w:t>
      </w:r>
      <w:r>
        <w:t>ть для труб диаметром не более 200 мм.</w:t>
      </w:r>
    </w:p>
    <w:p w:rsidR="00000000" w:rsidRDefault="00A91950">
      <w:pPr>
        <w:ind w:firstLine="426"/>
        <w:jc w:val="both"/>
      </w:pPr>
      <w:r>
        <w:t>В водозаполненных автоматических установках пожаротушения допускается применение пластмассовых труб и соединительных деталей в соответствии с их областью применения, например, из полипропилена «Рандом сополимер» (това</w:t>
      </w:r>
      <w:r>
        <w:t xml:space="preserve">рное название PPRC) на номинальное давление 2 МПа или аналогичных ему материалов. Требования к проектированию трубопроводов водозаполненных автоматических установок пожаротушения из пластмассовых труб приведены в </w:t>
      </w:r>
      <w:hyperlink r:id="rId69" w:anchor="sub_id=3" w:history="1">
        <w:r>
          <w:rPr>
            <w:rStyle w:val="a6"/>
          </w:rPr>
          <w:t>Приложении В</w:t>
        </w:r>
      </w:hyperlink>
      <w:r>
        <w:t>.</w:t>
      </w:r>
    </w:p>
    <w:p w:rsidR="00000000" w:rsidRDefault="00A91950">
      <w:pPr>
        <w:ind w:firstLine="426"/>
        <w:jc w:val="both"/>
      </w:pPr>
      <w:r>
        <w:t>5.3.2 Подводящие трубопроводы (наружные и внутренние), как правило, необходимо проектировать кольцевыми.</w:t>
      </w:r>
    </w:p>
    <w:p w:rsidR="00000000" w:rsidRDefault="00A91950">
      <w:pPr>
        <w:ind w:firstLine="426"/>
        <w:jc w:val="both"/>
      </w:pPr>
      <w:r>
        <w:t>Допускается проектировать внутренние и наружные подводящие трубопроводы тупиковыми для трех и менее у</w:t>
      </w:r>
      <w:r>
        <w:t>злов управления при общей длине наружного и внутреннего тупикового подводящего трубопровода не более 200 м.</w:t>
      </w:r>
    </w:p>
    <w:p w:rsidR="00000000" w:rsidRDefault="00A91950">
      <w:pPr>
        <w:ind w:firstLine="426"/>
        <w:jc w:val="both"/>
      </w:pPr>
      <w:r>
        <w:t>5.3.3 При гидравлическом расчете трубопроводов выключение ремонтных участков кольцевых сетей не учитывается, при этом диаметр кольцевого трубопровод</w:t>
      </w:r>
      <w:r>
        <w:t>а должен быть не менее диаметра подводящего трубопровода к узлам управления.</w:t>
      </w:r>
    </w:p>
    <w:p w:rsidR="00000000" w:rsidRDefault="00A91950">
      <w:pPr>
        <w:ind w:firstLine="426"/>
        <w:jc w:val="both"/>
      </w:pPr>
      <w:r>
        <w:t>5.3.4 К подводящим трубопроводам допускается подключать трубопроводы производственного, хозяйственно-питьевого и противопожарного водоснабжения.</w:t>
      </w:r>
    </w:p>
    <w:p w:rsidR="00000000" w:rsidRDefault="00A91950">
      <w:pPr>
        <w:ind w:firstLine="426"/>
        <w:jc w:val="both"/>
      </w:pPr>
      <w:r>
        <w:t>5.3.5 Подводящие трубопроводы (нар</w:t>
      </w:r>
      <w:r>
        <w:t>ужные) установок водяного пожаротушения и трубопроводы противопожарного, производственного или хозяйственно-питьевого водоснабжения могут быть общими.</w:t>
      </w:r>
    </w:p>
    <w:p w:rsidR="00000000" w:rsidRDefault="00A91950">
      <w:pPr>
        <w:ind w:firstLine="426"/>
        <w:jc w:val="both"/>
      </w:pPr>
      <w:r>
        <w:t>5.3.6 В спринклерных водозаполненных установках пожаротушения на питающих трубопроводах диаметром 65 мм и</w:t>
      </w:r>
      <w:r>
        <w:t xml:space="preserve"> более допускается установка пожарных кранов. Диаметр трубопровода, соединяющего пожарный кран с питающим трубопроводом должен быть не менее диаметра пожарного крана.</w:t>
      </w:r>
    </w:p>
    <w:p w:rsidR="00000000" w:rsidRDefault="00A91950">
      <w:pPr>
        <w:ind w:firstLine="426"/>
        <w:jc w:val="both"/>
      </w:pPr>
      <w:r>
        <w:t>5.3.7 Допускается установка пробковых кранов в верхних точках сети трубопроводов спринкле</w:t>
      </w:r>
      <w:r>
        <w:t>рных установок пожаротушения в качестве устройств для выпуска воздуха и установка крана под манометром для контроля давления перед самым удаленным и высокорасположенным оросителем.</w:t>
      </w:r>
    </w:p>
    <w:p w:rsidR="00000000" w:rsidRDefault="00A91950">
      <w:pPr>
        <w:ind w:firstLine="426"/>
        <w:jc w:val="both"/>
      </w:pPr>
      <w:r>
        <w:t>5.3.8 Питающие и распределительные трубопроводы дренчерных и воздушных спри</w:t>
      </w:r>
      <w:r>
        <w:t>нклерных установок пожаротушения следует прокладывать с уклоном в сторону узла управления или спускных устройств, равным:</w:t>
      </w:r>
    </w:p>
    <w:p w:rsidR="00000000" w:rsidRDefault="00A91950">
      <w:pPr>
        <w:ind w:firstLine="426"/>
        <w:jc w:val="both"/>
      </w:pPr>
      <w:r>
        <w:t>- 0,010 - для труб с наружным диаметром менее 57 мм;</w:t>
      </w:r>
    </w:p>
    <w:p w:rsidR="00000000" w:rsidRDefault="00A91950">
      <w:pPr>
        <w:ind w:firstLine="426"/>
        <w:jc w:val="both"/>
      </w:pPr>
      <w:r>
        <w:t>- 0,005 - для труб с наружным диаметром 57 мм и более.</w:t>
      </w:r>
    </w:p>
    <w:p w:rsidR="00000000" w:rsidRDefault="00A91950">
      <w:pPr>
        <w:ind w:firstLine="426"/>
        <w:jc w:val="both"/>
      </w:pPr>
      <w:r>
        <w:t>5.3.9 Расстановку внутренн</w:t>
      </w:r>
      <w:r>
        <w:t>их пожарных кранов, подсоединяемых к трубопроводам спринклерной установки, следует проектировать согласно нормам проектирования внутреннего водопровода зданий.</w:t>
      </w:r>
    </w:p>
    <w:p w:rsidR="00000000" w:rsidRDefault="00A91950">
      <w:pPr>
        <w:ind w:firstLine="426"/>
        <w:jc w:val="both"/>
      </w:pPr>
      <w:r>
        <w:t>5.3.10 Секция спринклерной установки пожаротушения с 12 и более пожарными кранами должна иметь д</w:t>
      </w:r>
      <w:r>
        <w:t>ва ввода. Для спринклерных установок пожаротушения с двумя секциями и более второй ввод с задвижкой допускается осуществлять от смежной секции. При этом над узлами управления необходимо предусматривать установку задвижки с ручным приводом, а подводящий тру</w:t>
      </w:r>
      <w:r>
        <w:t>бопровод должен быть закольцован и между узлами управления смежных секций установлена разделительная задвижка.</w:t>
      </w:r>
    </w:p>
    <w:p w:rsidR="00000000" w:rsidRDefault="00A91950">
      <w:pPr>
        <w:ind w:firstLine="426"/>
        <w:jc w:val="both"/>
      </w:pPr>
      <w:r>
        <w:t>5.3.11 На одной ветви распределительного трубопровода установки пожаротушения допускается устанавливать не более шести оросителей с диаметром вых</w:t>
      </w:r>
      <w:r>
        <w:t>одного отверстия до 12 мм включительно и не более четырех оросителей с диаметром выходного отверстия более 12 мм.</w:t>
      </w:r>
    </w:p>
    <w:p w:rsidR="00000000" w:rsidRDefault="00A91950">
      <w:pPr>
        <w:ind w:firstLine="426"/>
        <w:jc w:val="both"/>
      </w:pPr>
      <w:r>
        <w:t>5.3.12 Узлы крепления труб должны устанавливаться с шагом не более 4 м. Для труб диаметром условного прохода более 50 мм допускается увеличени</w:t>
      </w:r>
      <w:r>
        <w:t>е шага между узлами крепления до 6 м.</w:t>
      </w:r>
    </w:p>
    <w:p w:rsidR="00000000" w:rsidRDefault="00A91950">
      <w:pPr>
        <w:ind w:firstLine="426"/>
        <w:jc w:val="both"/>
      </w:pPr>
      <w:r>
        <w:t>5.3.13 В случае прокладки трубопроводов через гильзы и пазы в конструкциях здания расстояние между опорными точками трубопроводов должно составлять не более 6 м без дополнительных креплений.</w:t>
      </w:r>
    </w:p>
    <w:p w:rsidR="00000000" w:rsidRDefault="00A91950">
      <w:pPr>
        <w:ind w:firstLine="426"/>
        <w:jc w:val="both"/>
      </w:pPr>
      <w:r>
        <w:t>5.3.14 Стояки (отводы) на р</w:t>
      </w:r>
      <w:r>
        <w:t>аспределительных трубопроводах длиной более 1 м должны крепиться дополнительными держателями. Расстояние от держателя до оросителя на стояке (отводе) должно быть не менее 0,15 м.</w:t>
      </w:r>
    </w:p>
    <w:p w:rsidR="00000000" w:rsidRDefault="00A91950">
      <w:pPr>
        <w:ind w:firstLine="426"/>
        <w:jc w:val="both"/>
      </w:pPr>
      <w:r>
        <w:t>5.3.15 Расстояние от держателя до последнего оросителя на распределительном т</w:t>
      </w:r>
      <w:r>
        <w:t>рубопроводе для труб диаметром условного прохода 25 мм и менее должно быть не более 0,9 м, а для труб диаметром более 25 мм - не более 1,2 м.</w:t>
      </w:r>
    </w:p>
    <w:p w:rsidR="00000000" w:rsidRDefault="00A91950">
      <w:pPr>
        <w:ind w:firstLine="426"/>
        <w:jc w:val="both"/>
      </w:pPr>
      <w:r>
        <w:t>5.3.16 В узлах управления водозаполненных спринклерных установок пожаротушения для исключения ложных сигналов о срабатывании допускается предусматривать перед пожарным сигнализатором давления камеры задержки.</w:t>
      </w:r>
    </w:p>
    <w:p w:rsidR="00000000" w:rsidRDefault="00A91950">
      <w:pPr>
        <w:ind w:firstLine="426"/>
        <w:jc w:val="both"/>
      </w:pPr>
      <w:r>
        <w:t>5.3.17 Для исключения ложных срабатываний сигна</w:t>
      </w:r>
      <w:r>
        <w:t>льного клапана водозаполненных спринклерных установок пожаротушения допускается предусматривать перед сигнализатором давления камеру задержки или устанавливать задержку в выдаче сигнала на время 3... 5 с (если это предусмотрено конструкцией сигнализатора д</w:t>
      </w:r>
      <w:r>
        <w:t>авления).</w:t>
      </w:r>
    </w:p>
    <w:p w:rsidR="00000000" w:rsidRDefault="00A91950">
      <w:pPr>
        <w:ind w:firstLine="426"/>
        <w:jc w:val="both"/>
      </w:pPr>
      <w:r>
        <w:t>5.3.18 При использовании сигнализатора потока жидкости в узле управления взамен спринклерного сигнального клапана или при использовании его контактов для выдачи управляющего сигнала на приведение в действие пожарного насоса должна быть предусмотр</w:t>
      </w:r>
      <w:r>
        <w:t>ена задержка на время 3...5 с, при этом в сигнализаторе потока жидкости должны быть включены не менее двух контактных групп.</w:t>
      </w:r>
    </w:p>
    <w:p w:rsidR="00000000" w:rsidRDefault="00A91950">
      <w:pPr>
        <w:ind w:firstLine="426"/>
        <w:jc w:val="both"/>
      </w:pPr>
      <w:r>
        <w:t>5.3.19 Время с момента срабатывания спринклерного оросителя, установленного на воздушном трубопроводе, до начала подачи воды из нег</w:t>
      </w:r>
      <w:r>
        <w:t>о не должно превышать 180 с.</w:t>
      </w:r>
    </w:p>
    <w:p w:rsidR="00000000" w:rsidRDefault="00A91950">
      <w:pPr>
        <w:ind w:firstLine="426"/>
        <w:jc w:val="both"/>
      </w:pPr>
      <w:r>
        <w:t>Если расчетное время срабатывания воздушной установки пожаротушения больше 180 с, то необходимо использовать акселератор или эксгаустеры.</w:t>
      </w:r>
    </w:p>
    <w:p w:rsidR="00000000" w:rsidRDefault="00A91950">
      <w:pPr>
        <w:ind w:firstLine="426"/>
        <w:jc w:val="both"/>
      </w:pPr>
      <w:r>
        <w:t>5.3.20 Продолжительность работы внутренних пожарных кранов, оборудованных водяными или пе</w:t>
      </w:r>
      <w:r>
        <w:t>нными пожарными стволами и подключенных к питающим трубопроводам спринклерной установки пожаротушения, следует принимать равной времени работы установки пожаротушения. Продолжительность работы пожарных кранов с пенными пожарными стволами, питаемых от самос</w:t>
      </w:r>
      <w:r>
        <w:t>тоятельных вводов, следует принимать равной 1 ч.</w:t>
      </w:r>
    </w:p>
    <w:p w:rsidR="00000000" w:rsidRDefault="00A91950">
      <w:pPr>
        <w:ind w:firstLine="426"/>
        <w:jc w:val="both"/>
      </w:pPr>
      <w:r>
        <w:t>5.3.21 В узлах управления спринклерных установок пенного пожаротушения допускается установка задвижки выше узла управления.</w:t>
      </w:r>
    </w:p>
    <w:p w:rsidR="00000000" w:rsidRDefault="00A91950">
      <w:pPr>
        <w:ind w:firstLine="426"/>
        <w:jc w:val="both"/>
      </w:pPr>
      <w:r>
        <w:rPr>
          <w:b/>
          <w:bCs/>
        </w:rPr>
        <w:t>5.4 Водоснабжение установок пожаротушения</w:t>
      </w:r>
    </w:p>
    <w:p w:rsidR="00000000" w:rsidRDefault="00A91950">
      <w:pPr>
        <w:ind w:firstLine="426"/>
        <w:jc w:val="both"/>
      </w:pPr>
      <w:r>
        <w:t>5.4.1 В качестве источников водоснабжения</w:t>
      </w:r>
      <w:r>
        <w:t xml:space="preserve"> установок водяного пожаротушения допускается использовать водопроводы различного назначения.</w:t>
      </w:r>
    </w:p>
    <w:p w:rsidR="00000000" w:rsidRDefault="00A91950">
      <w:pPr>
        <w:ind w:firstLine="426"/>
        <w:jc w:val="both"/>
      </w:pPr>
      <w:r>
        <w:t>Источником водоснабжения установок пенного пожаротушения должны служить водопроводы непитьевого назначения, при этом качество воды должно удовлетворять требования</w:t>
      </w:r>
      <w:r>
        <w:t>м эксплуатационных документов на применяемые пенообразователи. Допускается использование трубопровода хозяйственно-питьевого водоснабжения при наличии устройства, обеспечивающего разрыв струи (потока) при отборе воды.</w:t>
      </w:r>
    </w:p>
    <w:p w:rsidR="00000000" w:rsidRDefault="00A91950">
      <w:pPr>
        <w:ind w:firstLine="426"/>
        <w:jc w:val="both"/>
      </w:pPr>
      <w:r>
        <w:t>5.4.2 Расчетное количество воды для ус</w:t>
      </w:r>
      <w:r>
        <w:t>тановок водяного пожаротушения допускается хранить в резервуарах водопроводов, где следует предусматривать устройства, не допускающие расхода указанного объема воды на другие нужды.</w:t>
      </w:r>
    </w:p>
    <w:p w:rsidR="00000000" w:rsidRDefault="00A91950">
      <w:pPr>
        <w:ind w:firstLine="426"/>
        <w:jc w:val="both"/>
      </w:pPr>
      <w:r>
        <w:t>При объеме воды менее 1000 м</w:t>
      </w:r>
      <w:r>
        <w:rPr>
          <w:vertAlign w:val="superscript"/>
        </w:rPr>
        <w:t>3</w:t>
      </w:r>
      <w:r>
        <w:t xml:space="preserve"> допускается хранить ее в одном резервуаре ра</w:t>
      </w:r>
      <w:r>
        <w:t>зличного технического назначения, обеспечивая неприкосновенный противопожарный запас воды.</w:t>
      </w:r>
    </w:p>
    <w:p w:rsidR="00000000" w:rsidRDefault="00A91950">
      <w:pPr>
        <w:ind w:firstLine="426"/>
        <w:jc w:val="both"/>
      </w:pPr>
      <w:r>
        <w:t>5.4.3 При определении объема резервуара для установок водяного пожаротушения следует учитывать возможность автоматического пополнения резервуара водой в течение всег</w:t>
      </w:r>
      <w:r>
        <w:t>о времени пожаротушения.</w:t>
      </w:r>
    </w:p>
    <w:p w:rsidR="00000000" w:rsidRDefault="00A91950">
      <w:pPr>
        <w:ind w:firstLine="426"/>
        <w:jc w:val="both"/>
      </w:pPr>
      <w:r>
        <w:t>5.4.4 При хранении готового раствора пенообразователя в резервуаре для его перемешивания следует предусматривать перфорированный трубопровод, проложенный по периметру резервуара на 0,1 м ниже расчетного уровня раствора в нем.</w:t>
      </w:r>
    </w:p>
    <w:p w:rsidR="00000000" w:rsidRDefault="00A91950">
      <w:pPr>
        <w:ind w:firstLine="426"/>
        <w:jc w:val="both"/>
      </w:pPr>
      <w:r>
        <w:t>5.4.5</w:t>
      </w:r>
      <w:r>
        <w:t xml:space="preserve"> При определении количества раствора пенообразователя для установок пенного пожаротушения следует дополнительно учитывать емкость трубопровода установки пожаротушения.</w:t>
      </w:r>
    </w:p>
    <w:p w:rsidR="00000000" w:rsidRDefault="00A91950">
      <w:pPr>
        <w:ind w:firstLine="426"/>
        <w:jc w:val="both"/>
      </w:pPr>
      <w:r>
        <w:t>5.4.6 Максимальный срок восстановления расчетного количества огнетушащего вещества для у</w:t>
      </w:r>
      <w:r>
        <w:t>становок водяного и пенного пожаротушения должен быть не более, ч:</w:t>
      </w:r>
    </w:p>
    <w:p w:rsidR="00000000" w:rsidRDefault="00A91950">
      <w:pPr>
        <w:ind w:firstLine="426"/>
        <w:jc w:val="both"/>
      </w:pPr>
      <w:r>
        <w:t>- 24 - в населенных пунктах и на промышленных предприятиях со зданиями категорий А, Б и В по взрывопожарной и пожарной опасности;</w:t>
      </w:r>
    </w:p>
    <w:p w:rsidR="00000000" w:rsidRDefault="00A91950">
      <w:pPr>
        <w:ind w:firstLine="426"/>
        <w:jc w:val="both"/>
      </w:pPr>
      <w:r>
        <w:t>- 36 - на промышленных предприятиях со зданиями категорий Г</w:t>
      </w:r>
      <w:r>
        <w:t xml:space="preserve"> и Д по взрывопожарной и пожарной опасности;</w:t>
      </w:r>
    </w:p>
    <w:p w:rsidR="00000000" w:rsidRDefault="00A91950">
      <w:pPr>
        <w:ind w:firstLine="426"/>
        <w:jc w:val="both"/>
      </w:pPr>
      <w:r>
        <w:t>- 72 - в</w:t>
      </w:r>
      <w:r>
        <w:rPr>
          <w:i/>
          <w:iCs/>
        </w:rPr>
        <w:t xml:space="preserve"> </w:t>
      </w:r>
      <w:r>
        <w:t>сельских населенных пунктах и на сельскохозяйственных предприятиях.</w:t>
      </w:r>
    </w:p>
    <w:p w:rsidR="00000000" w:rsidRDefault="00A91950">
      <w:pPr>
        <w:ind w:firstLine="426"/>
        <w:jc w:val="both"/>
      </w:pPr>
      <w:r>
        <w:t>5.4.7 В качестве автоматического водопитателя, как правило, следует использовать гидропневматическую емкость, заполненную на 2/3 объема водой (не менее 0,5 м</w:t>
      </w:r>
      <w:r>
        <w:rPr>
          <w:vertAlign w:val="superscript"/>
        </w:rPr>
        <w:t>3</w:t>
      </w:r>
      <w:r>
        <w:t>) и сжатым воздухом.</w:t>
      </w:r>
    </w:p>
    <w:p w:rsidR="00000000" w:rsidRDefault="00A91950">
      <w:pPr>
        <w:ind w:firstLine="426"/>
        <w:jc w:val="both"/>
      </w:pPr>
      <w:r>
        <w:t>В качестве автоматического водопитателя допускается использовать подпитывающи</w:t>
      </w:r>
      <w:r>
        <w:t>й насос (жокей-насос) с промежуточной мембранной емкостью не менее 40 л без резервирования, а также водопроводы различного назначения с постоянным давлением, обеспечивающим срабатывание узлов управления (включая водопроводы, являющиеся источниками водоснаб</w:t>
      </w:r>
      <w:r>
        <w:t>жения установки пожаротушения).</w:t>
      </w:r>
    </w:p>
    <w:p w:rsidR="00000000" w:rsidRDefault="00A91950">
      <w:pPr>
        <w:ind w:firstLine="426"/>
        <w:jc w:val="both"/>
      </w:pPr>
      <w:r>
        <w:t>5.4.8 При размещении гидропневматических емкостей должны учитываться требования норм проектирования противопожарного водоснабжения.</w:t>
      </w:r>
    </w:p>
    <w:p w:rsidR="00000000" w:rsidRDefault="00A91950">
      <w:pPr>
        <w:ind w:firstLine="426"/>
        <w:jc w:val="both"/>
      </w:pPr>
      <w:r>
        <w:t>5.4.9 В зданиях высотой более 30 м автоматический водопитатель рекомендуется размещать в вер</w:t>
      </w:r>
      <w:r>
        <w:t>хних технических этажах.</w:t>
      </w:r>
    </w:p>
    <w:p w:rsidR="00000000" w:rsidRDefault="00A91950">
      <w:pPr>
        <w:ind w:firstLine="426"/>
        <w:jc w:val="both"/>
      </w:pPr>
      <w:r>
        <w:rPr>
          <w:b/>
          <w:bCs/>
        </w:rPr>
        <w:t>5.5 Насосные станции установок пожаротушения</w:t>
      </w:r>
    </w:p>
    <w:p w:rsidR="00000000" w:rsidRDefault="00A91950">
      <w:pPr>
        <w:ind w:firstLine="426"/>
        <w:jc w:val="both"/>
      </w:pPr>
      <w:r>
        <w:t xml:space="preserve">5.5.1 Размещение оборудования в помещениях насосных станций следует проектировать согласно </w:t>
      </w:r>
      <w:hyperlink r:id="rId70" w:history="1">
        <w:r>
          <w:rPr>
            <w:rStyle w:val="a6"/>
          </w:rPr>
          <w:t>СН РК 4.01-03</w:t>
        </w:r>
      </w:hyperlink>
      <w:r>
        <w:t>.</w:t>
      </w:r>
    </w:p>
    <w:p w:rsidR="00000000" w:rsidRDefault="00A91950">
      <w:pPr>
        <w:ind w:firstLine="426"/>
        <w:jc w:val="both"/>
      </w:pPr>
      <w:r>
        <w:t>При определении</w:t>
      </w:r>
      <w:r>
        <w:t xml:space="preserve"> площади помещений насосных станций ширину проходов следует принимать не менее:</w:t>
      </w:r>
    </w:p>
    <w:p w:rsidR="00000000" w:rsidRDefault="00A91950">
      <w:pPr>
        <w:ind w:firstLine="426"/>
        <w:jc w:val="both"/>
      </w:pPr>
      <w:r>
        <w:t>- между узлами управления, между ними и стеной - 0,5 м;</w:t>
      </w:r>
    </w:p>
    <w:p w:rsidR="00000000" w:rsidRDefault="00A91950">
      <w:pPr>
        <w:ind w:firstLine="426"/>
        <w:jc w:val="both"/>
      </w:pPr>
      <w:r>
        <w:t>- между насосами или электродвигателями - 1,0 м;</w:t>
      </w:r>
    </w:p>
    <w:p w:rsidR="00000000" w:rsidRDefault="00A91950">
      <w:pPr>
        <w:ind w:firstLine="426"/>
        <w:jc w:val="both"/>
      </w:pPr>
      <w:r>
        <w:t>- между насосами или электродвигателями и стеной в заглубленных помещениях - 0,7 м, в прочих - 1,0 м, при этом ширина прохода со стороны электродвигателя должна быть достаточной для демонтажа ротора;</w:t>
      </w:r>
    </w:p>
    <w:p w:rsidR="00000000" w:rsidRDefault="00A91950">
      <w:pPr>
        <w:ind w:firstLine="426"/>
        <w:jc w:val="both"/>
      </w:pPr>
      <w:r>
        <w:t xml:space="preserve">- между компрессорами или воздуходувками - 1,5 м, между </w:t>
      </w:r>
      <w:r>
        <w:t>ними и стеной - 1,0 м;</w:t>
      </w:r>
    </w:p>
    <w:p w:rsidR="00000000" w:rsidRDefault="00A91950">
      <w:pPr>
        <w:ind w:firstLine="426"/>
        <w:jc w:val="both"/>
      </w:pPr>
      <w:r>
        <w:t>- между неподвижными выступающими частями оборудования - 0,7 м;</w:t>
      </w:r>
    </w:p>
    <w:p w:rsidR="00000000" w:rsidRDefault="00A91950">
      <w:pPr>
        <w:ind w:firstLine="426"/>
        <w:jc w:val="both"/>
      </w:pPr>
      <w:r>
        <w:t>- перед распределительным электрическим щитов - 2,0 м.</w:t>
      </w:r>
    </w:p>
    <w:p w:rsidR="00000000" w:rsidRDefault="00A91950">
      <w:pPr>
        <w:ind w:firstLine="426"/>
        <w:jc w:val="both"/>
      </w:pPr>
      <w:r>
        <w:t>ПРИМЕЧАНИЕ. Проходы вокруг оборудования, регламентированные заводом-изготовителем, следует принимать по эксплуатац</w:t>
      </w:r>
      <w:r>
        <w:t>ионной документации производителя.</w:t>
      </w:r>
    </w:p>
    <w:p w:rsidR="00000000" w:rsidRDefault="00A91950">
      <w:pPr>
        <w:ind w:firstLine="426"/>
        <w:jc w:val="both"/>
      </w:pPr>
      <w:r>
        <w:t>5.5.2 В помещении насосной станции для подключения к установке пожаротушения передвижной пожарной техники следует предусматривать трубопроводы с выведенными наружу патрубками, оборудованными соединительными головками, обр</w:t>
      </w:r>
      <w:r>
        <w:t>атными клапанами и задвижками.</w:t>
      </w:r>
    </w:p>
    <w:p w:rsidR="00000000" w:rsidRDefault="00A91950">
      <w:pPr>
        <w:ind w:firstLine="426"/>
        <w:jc w:val="both"/>
      </w:pPr>
      <w:r>
        <w:t>Трубопроводы должны обеспечивать наибольший расчетный расход диктующей секции установки пожаротушения.</w:t>
      </w:r>
    </w:p>
    <w:p w:rsidR="00000000" w:rsidRDefault="00A91950">
      <w:pPr>
        <w:ind w:firstLine="426"/>
        <w:jc w:val="both"/>
      </w:pPr>
      <w:r>
        <w:t>Снаружи соединительные головки патрубков необходимо размещать с расчетом подключения одновременно не менее двух пожарных а</w:t>
      </w:r>
      <w:r>
        <w:t>втомобилей.</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6. ПРОЕКТИРОВАНИЕ УСТАНОВОК ПОЖАРОТУШЕНИЯ </w:t>
      </w:r>
      <w:r>
        <w:rPr>
          <w:rStyle w:val="s1"/>
        </w:rPr>
        <w:br/>
        <w:t>ПЕНОЙ ВЫСОКОЙ КРАТНОСТИ</w:t>
      </w:r>
    </w:p>
    <w:p w:rsidR="00000000" w:rsidRDefault="00A91950">
      <w:pPr>
        <w:jc w:val="center"/>
      </w:pPr>
      <w:r>
        <w:rPr>
          <w:rStyle w:val="s1"/>
        </w:rPr>
        <w:t> </w:t>
      </w:r>
    </w:p>
    <w:p w:rsidR="00000000" w:rsidRDefault="00A91950">
      <w:pPr>
        <w:ind w:firstLine="426"/>
        <w:jc w:val="both"/>
      </w:pPr>
      <w:r>
        <w:t>6.1 Подачу пены в защищаемое помещение следует предусматривать таким образом, чтобы обеспечить заполнение всего объема помещения, включая выгороженные в нем участки.</w:t>
      </w:r>
    </w:p>
    <w:p w:rsidR="00000000" w:rsidRDefault="00A91950">
      <w:pPr>
        <w:ind w:firstLine="426"/>
        <w:jc w:val="both"/>
      </w:pPr>
      <w:r>
        <w:t>6.2 У</w:t>
      </w:r>
      <w:r>
        <w:t>становки локального пожаротушения по объему следует применять для тушения пожара отдельных агрегатов или оборудования в тех случаях, когда применение установок пожаротушения пеной высокой кратности для защиты помещения в целом технически невозможно или эко</w:t>
      </w:r>
      <w:r>
        <w:t>номически нецелесообразно.</w:t>
      </w:r>
    </w:p>
    <w:p w:rsidR="00000000" w:rsidRDefault="00A91950">
      <w:pPr>
        <w:ind w:firstLine="426"/>
        <w:jc w:val="both"/>
      </w:pPr>
      <w:r>
        <w:t>Расчетный объем локального пожаротушения следует определять произведением площади основания ограждения агрегата или оборудования на его высоту.</w:t>
      </w:r>
    </w:p>
    <w:p w:rsidR="00000000" w:rsidRDefault="00A91950">
      <w:pPr>
        <w:ind w:firstLine="426"/>
        <w:jc w:val="both"/>
      </w:pPr>
      <w:r>
        <w:t>6.3 Производительность установок пожаротушения пеной высокой кратности и количество р</w:t>
      </w:r>
      <w:r>
        <w:t xml:space="preserve">аствора пенообразователя следует определять исходя из расчетного объема защищаемых помещений в соответствии с </w:t>
      </w:r>
      <w:hyperlink r:id="rId71" w:anchor="sub_id=4" w:history="1">
        <w:r>
          <w:rPr>
            <w:rStyle w:val="a6"/>
          </w:rPr>
          <w:t>Приложением Г</w:t>
        </w:r>
      </w:hyperlink>
      <w:r>
        <w:t>.</w:t>
      </w:r>
    </w:p>
    <w:p w:rsidR="00000000" w:rsidRDefault="00A91950">
      <w:pPr>
        <w:ind w:firstLine="426"/>
        <w:jc w:val="both"/>
      </w:pPr>
      <w:r>
        <w:t>Если установка пожаротушения применяется в нескольки</w:t>
      </w:r>
      <w:r>
        <w:t>х помещениях, в качестве расчетного принимают то помещение, для защиты которого требуется наибольшее количество раствора пенообразователя.</w:t>
      </w:r>
    </w:p>
    <w:p w:rsidR="00000000" w:rsidRDefault="00A91950">
      <w:pPr>
        <w:ind w:firstLine="426"/>
        <w:jc w:val="both"/>
      </w:pPr>
      <w:r>
        <w:t>6.4 Оборудование, длину и диаметр трубопроводов необходимо выбирать из условия, что инерционность установки пожаротуш</w:t>
      </w:r>
      <w:r>
        <w:t>ения пеной высокой кратности не должна превышать 180 с.</w:t>
      </w:r>
    </w:p>
    <w:p w:rsidR="00000000" w:rsidRDefault="00A91950">
      <w:pPr>
        <w:ind w:firstLine="426"/>
        <w:jc w:val="both"/>
      </w:pPr>
      <w:r>
        <w:t xml:space="preserve">6.5 При проектировании насосных станций водоснабжения, трубопроводов и их крепления установок пожаротушения пеной высокой кратности необходимо руководствоваться требованиями </w:t>
      </w:r>
      <w:hyperlink r:id="rId72" w:anchor="sub_id=500" w:history="1">
        <w:r>
          <w:rPr>
            <w:rStyle w:val="a6"/>
          </w:rPr>
          <w:t>Раздела 5</w:t>
        </w:r>
      </w:hyperlink>
      <w:r>
        <w:t>.</w:t>
      </w:r>
    </w:p>
    <w:p w:rsidR="00000000" w:rsidRDefault="00A91950">
      <w:pPr>
        <w:ind w:firstLine="426"/>
        <w:jc w:val="both"/>
      </w:pPr>
      <w:r>
        <w:t>6.6 Генераторы пены, работающие с принудительной подачей воздуха, должны размещаться в насосной станции или непосредственно в защищаемом помещении. В первом случае пена в защищаемое помещени</w:t>
      </w:r>
      <w:r>
        <w:t>е должна подаваться либо непосредственно из выходного патрубка генератора, либо по специальным каналам, диаметр которых должен быть не менее диаметра выходного патрубка генератора, а длина не более 10 м. Во втором случае должен быть обеспечен забор свежего</w:t>
      </w:r>
      <w:r>
        <w:t xml:space="preserve"> воздуха или применение пенообразователей, способных образовывать пену в среде продуктов горения.</w:t>
      </w:r>
    </w:p>
    <w:p w:rsidR="00000000" w:rsidRDefault="00A91950">
      <w:pPr>
        <w:ind w:firstLine="426"/>
        <w:jc w:val="both"/>
      </w:pPr>
      <w:r>
        <w:t>Каналы для подачи пены должны соответствовать классу пожарной опасности К0.</w:t>
      </w:r>
    </w:p>
    <w:p w:rsidR="00000000" w:rsidRDefault="00A91950">
      <w:pPr>
        <w:ind w:firstLine="426"/>
        <w:jc w:val="both"/>
      </w:pPr>
      <w:r>
        <w:t>6.7 Генераторы эжекционного типа, используемые в установках объемного пожаротушени</w:t>
      </w:r>
      <w:r>
        <w:t>я, размещают под потолком и распределяют равномерно по площади помещения так, чтобы обеспечить заполнение пеной всего объема помещения, включая выгороженные в нем участки.</w:t>
      </w:r>
    </w:p>
    <w:p w:rsidR="00000000" w:rsidRDefault="00A91950">
      <w:pPr>
        <w:ind w:firstLine="426"/>
        <w:jc w:val="both"/>
      </w:pPr>
      <w:r>
        <w:t>Генераторы эжекционного типа, используемые в установках локального пожаротушения, ра</w:t>
      </w:r>
      <w:r>
        <w:t>змещают непосредственно над защищаемым участком помещения или технологической единицей.</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7. ПРОЕКТИРОВАНИЕ УСТАНОВОК ПОЖАРОТУШЕНИЯ </w:t>
      </w:r>
      <w:r>
        <w:rPr>
          <w:rStyle w:val="s1"/>
        </w:rPr>
        <w:br/>
        <w:t>ТОНКОРАСПЫЛЕННОЙ ВОДОЙ</w:t>
      </w:r>
    </w:p>
    <w:p w:rsidR="00000000" w:rsidRDefault="00A91950">
      <w:pPr>
        <w:jc w:val="center"/>
      </w:pPr>
      <w:r>
        <w:rPr>
          <w:rStyle w:val="s1"/>
        </w:rPr>
        <w:t> </w:t>
      </w:r>
    </w:p>
    <w:p w:rsidR="00000000" w:rsidRDefault="00A91950">
      <w:pPr>
        <w:ind w:firstLine="426"/>
        <w:jc w:val="both"/>
      </w:pPr>
      <w:r>
        <w:t>7.1 Для модульных установок пожаротушения в качестве газа-вытеснителя применяют воздух, инертные</w:t>
      </w:r>
      <w:r>
        <w:t xml:space="preserve"> газы, двуокись углерода, азот, а также газогенерирующие составы (элементы).</w:t>
      </w:r>
    </w:p>
    <w:p w:rsidR="00000000" w:rsidRDefault="00A91950">
      <w:pPr>
        <w:ind w:firstLine="426"/>
        <w:jc w:val="both"/>
      </w:pPr>
      <w:r>
        <w:t>7.2 Трубопроводы установок пожаротушения следует предусматривать из оцинкованной или нержавеющей стали.</w:t>
      </w:r>
    </w:p>
    <w:p w:rsidR="00000000" w:rsidRDefault="00A91950">
      <w:pPr>
        <w:ind w:firstLine="426"/>
        <w:jc w:val="both"/>
      </w:pPr>
      <w:r>
        <w:t>7.3 Расчет и проектирование установок следует проводить на основе нормативной технической документации предприятия-изготовителя установок.</w:t>
      </w:r>
    </w:p>
    <w:p w:rsidR="00000000" w:rsidRDefault="00A91950">
      <w:pPr>
        <w:ind w:firstLine="426"/>
        <w:jc w:val="both"/>
      </w:pPr>
      <w:r>
        <w:t>7.4 Установки</w:t>
      </w:r>
      <w:r>
        <w:t xml:space="preserve"> пожаротушения тонкораспыленной водой рекомендуется использовать для поверхностного тушения по площади, тушения пожаров на объектах с массовым пребыванием людей и для защиты строительных конструкций и оборудования от воздействия тепла и пламени пожара.</w:t>
      </w:r>
    </w:p>
    <w:p w:rsidR="00000000" w:rsidRDefault="00A91950">
      <w:pPr>
        <w:ind w:firstLine="426"/>
        <w:jc w:val="both"/>
      </w:pPr>
      <w:r>
        <w:t>Уст</w:t>
      </w:r>
      <w:r>
        <w:t>ановки пожаротушения тонкораспыленной водой не следует применять в помещениях, в которых по нормам требуется объемное пожаротушение.</w:t>
      </w:r>
    </w:p>
    <w:p w:rsidR="00000000" w:rsidRDefault="00A91950">
      <w:pPr>
        <w:ind w:firstLine="426"/>
        <w:jc w:val="both"/>
      </w:pPr>
      <w:r>
        <w:t>7.5 При проектировании установок пожаротушения следует учитывать возможные неблагоприятные факторы: восходящие тепловые пот</w:t>
      </w:r>
      <w:r>
        <w:t>оки, ветер (при наружном применении). Следует также учитывать требования предприятия-изготовителя установки к качеству водоподготовки.</w:t>
      </w:r>
    </w:p>
    <w:p w:rsidR="00000000" w:rsidRDefault="00A91950">
      <w:pPr>
        <w:ind w:firstLine="426"/>
        <w:jc w:val="both"/>
      </w:pPr>
      <w:r>
        <w:t xml:space="preserve">7.6 Автоматические системы пожаротушения тонкораспыленной водой, используемые для защиты от воздействия тепла и пламени, </w:t>
      </w:r>
      <w:r>
        <w:t>следует проектировать таким образом, чтобы они срабатывали до образования углеродистых отложений на защищаемых поверхностях и до возможного разрушения (выхода из строя) резервуаров с огнеопасными жидкостями или газами в результате нагрева, которые могут на</w:t>
      </w:r>
      <w:r>
        <w:t>ходиться в защищаемом помещении.</w:t>
      </w:r>
    </w:p>
    <w:p w:rsidR="00000000" w:rsidRDefault="00A91950">
      <w:pPr>
        <w:ind w:firstLine="426"/>
        <w:jc w:val="both"/>
      </w:pPr>
      <w:r>
        <w:t>При наличии на защищаемой конструкции (оборудовании) выступающих частей (фланцев, кронштейнов, фитингов и пр.), способных помешать равномерному покрытию тонкораспыленной водой конструкции (оборудования), дополнительные орос</w:t>
      </w:r>
      <w:r>
        <w:t>ители следует устанавливать вокруг таких выступающих частей для сохранения равномерности покрытия защитой.</w:t>
      </w:r>
    </w:p>
    <w:p w:rsidR="00000000" w:rsidRDefault="00A91950">
      <w:pPr>
        <w:ind w:firstLine="426"/>
        <w:jc w:val="both"/>
      </w:pPr>
      <w:r>
        <w:t xml:space="preserve">Рекомендуемые способы и параметры защиты конструкций и оборудования тонкораспыленной водой приведены в </w:t>
      </w:r>
      <w:hyperlink r:id="rId73" w:anchor="sub_id=5" w:history="1">
        <w:r>
          <w:rPr>
            <w:rStyle w:val="a6"/>
          </w:rPr>
          <w:t>Приложении Д</w:t>
        </w:r>
      </w:hyperlink>
      <w:r>
        <w:t>.</w:t>
      </w:r>
    </w:p>
    <w:p w:rsidR="00000000" w:rsidRDefault="00A91950">
      <w:pPr>
        <w:ind w:firstLine="426"/>
        <w:jc w:val="both"/>
      </w:pPr>
      <w:r>
        <w:t>7.7 В установке, в которой в качестве огнетушащего вещества используются водные растворы, изменяющие в процессе хранения свою физическую однородность, должны быть предусмотрены устройства для их перемешивания.</w:t>
      </w:r>
    </w:p>
    <w:p w:rsidR="00000000" w:rsidRDefault="00A91950">
      <w:pPr>
        <w:ind w:firstLine="426"/>
        <w:jc w:val="both"/>
      </w:pPr>
      <w:r>
        <w:t>7.8 Модульные установки пожаротушения распыленной водой должны быть оборудованы:</w:t>
      </w:r>
    </w:p>
    <w:p w:rsidR="00000000" w:rsidRDefault="00A91950">
      <w:pPr>
        <w:ind w:firstLine="426"/>
        <w:jc w:val="both"/>
      </w:pPr>
      <w:r>
        <w:t>- устройствами слива и наполнения огнетушащего вещества из емкостей (баллонов) и трубопроводов для их хранения;</w:t>
      </w:r>
    </w:p>
    <w:p w:rsidR="00000000" w:rsidRDefault="00A91950">
      <w:pPr>
        <w:ind w:firstLine="426"/>
        <w:jc w:val="both"/>
      </w:pPr>
      <w:r>
        <w:t>- устройствами контроля уровня или массы огнетушащего вещества</w:t>
      </w:r>
      <w:r>
        <w:t xml:space="preserve"> в емкостях (баллонах) для их хранения;</w:t>
      </w:r>
    </w:p>
    <w:p w:rsidR="00000000" w:rsidRDefault="00A91950">
      <w:pPr>
        <w:ind w:firstLine="426"/>
        <w:jc w:val="both"/>
      </w:pPr>
      <w:r>
        <w:t>- вентилем для выпуска газовой фазы из баллонов и трубопроводов;</w:t>
      </w:r>
    </w:p>
    <w:p w:rsidR="00000000" w:rsidRDefault="00A91950">
      <w:pPr>
        <w:ind w:firstLine="426"/>
        <w:jc w:val="both"/>
      </w:pPr>
      <w:r>
        <w:t>- штуцером для присоединения манометра;</w:t>
      </w:r>
    </w:p>
    <w:p w:rsidR="00000000" w:rsidRDefault="00A91950">
      <w:pPr>
        <w:ind w:firstLine="426"/>
        <w:jc w:val="both"/>
      </w:pPr>
      <w:r>
        <w:t>- предохранительным устройством.</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8. ПРОЕКТИРОВАНИЕ УСТАНОВОК ГАЗОВОГО ПОЖАРОТУШЕНИЯ</w:t>
      </w:r>
    </w:p>
    <w:p w:rsidR="00000000" w:rsidRDefault="00A91950">
      <w:pPr>
        <w:ind w:firstLine="426"/>
        <w:jc w:val="both"/>
      </w:pPr>
      <w:r>
        <w:t> </w:t>
      </w:r>
    </w:p>
    <w:p w:rsidR="00000000" w:rsidRDefault="00A91950">
      <w:pPr>
        <w:ind w:firstLine="426"/>
        <w:jc w:val="both"/>
      </w:pPr>
      <w:r>
        <w:t>8.1 Требования и реко</w:t>
      </w:r>
      <w:r>
        <w:t>мендации, приведенные в настоящих правилах, применимы к газовым огнетушащим веществам, перечисленным в Таблице 7. Проектирование установок газового пожаротушения, использующих иные огнетушащие вещества, следует проводить в соответствии с дополнительными но</w:t>
      </w:r>
      <w:r>
        <w:t>рмами и правилами, разрабатываемыми для конкретного огнетушащего вещества и защищаемого объекта, или инструкциями производителя установки пожаротушения (огнетушащего вещества).</w:t>
      </w:r>
    </w:p>
    <w:p w:rsidR="00000000" w:rsidRDefault="00A91950">
      <w:pPr>
        <w:ind w:firstLine="426"/>
        <w:jc w:val="both"/>
      </w:pPr>
      <w:r>
        <w:t xml:space="preserve">8.2 Газовые установки локального пожаротушения по объему следует применять для </w:t>
      </w:r>
      <w:r>
        <w:t>тушения пожара отдельных агрегатов или оборудования в тех случаях, когда применение газовых установок объемного пожаротушения технически невозможно или экономически нецелесообразно.</w:t>
      </w:r>
    </w:p>
    <w:p w:rsidR="00000000" w:rsidRDefault="00A91950">
      <w:pPr>
        <w:ind w:firstLine="426"/>
        <w:jc w:val="both"/>
      </w:pPr>
      <w:r>
        <w:t>Расчетный объем локального пожаротушения определяется произведением высоты</w:t>
      </w:r>
      <w:r>
        <w:t xml:space="preserve"> защищаемого агрегата или оборудования на площадь их проекции на поверхность пола. При этом все расчетные габариты (длина, ширина и высота) агрегата или оборудования должны быть увеличены на 1 м.</w:t>
      </w:r>
    </w:p>
    <w:p w:rsidR="00000000" w:rsidRDefault="00A91950">
      <w:pPr>
        <w:ind w:firstLine="426"/>
        <w:jc w:val="both"/>
      </w:pPr>
      <w:r>
        <w:t>При локальном пожаротушении по объему следует использовать д</w:t>
      </w:r>
      <w:r>
        <w:t>вуокись углерода. Нормативная массовая огнетушащая концентрация при локальном тушении по объему двуокисью углерода должна приниматься 6 кг/м</w:t>
      </w:r>
      <w:r>
        <w:rPr>
          <w:vertAlign w:val="superscript"/>
        </w:rPr>
        <w:t>3</w:t>
      </w:r>
      <w:r>
        <w:t>.</w:t>
      </w:r>
    </w:p>
    <w:p w:rsidR="00000000" w:rsidRDefault="00A91950">
      <w:pPr>
        <w:ind w:firstLine="426"/>
        <w:jc w:val="both"/>
      </w:pPr>
      <w:r>
        <w:rPr>
          <w:b/>
          <w:bCs/>
        </w:rPr>
        <w:t> </w:t>
      </w:r>
    </w:p>
    <w:p w:rsidR="00000000" w:rsidRDefault="00A91950">
      <w:pPr>
        <w:ind w:firstLine="426"/>
        <w:jc w:val="center"/>
      </w:pPr>
      <w:r>
        <w:rPr>
          <w:b/>
          <w:bCs/>
        </w:rPr>
        <w:t>Таблица 7 - Газовые огнетушащие вещества</w:t>
      </w:r>
    </w:p>
    <w:p w:rsidR="00000000" w:rsidRDefault="00A91950">
      <w:pPr>
        <w:ind w:firstLine="426"/>
        <w:jc w:val="center"/>
      </w:pPr>
      <w:r>
        <w:t> </w:t>
      </w:r>
    </w:p>
    <w:tbl>
      <w:tblPr>
        <w:tblW w:w="3717" w:type="pct"/>
        <w:tblCellMar>
          <w:left w:w="0" w:type="dxa"/>
          <w:right w:w="0" w:type="dxa"/>
        </w:tblCellMar>
        <w:tblLook w:val="04A0" w:firstRow="1" w:lastRow="0" w:firstColumn="1" w:lastColumn="0" w:noHBand="0" w:noVBand="1"/>
      </w:tblPr>
      <w:tblGrid>
        <w:gridCol w:w="3570"/>
        <w:gridCol w:w="3370"/>
      </w:tblGrid>
      <w:tr w:rsidR="00000000">
        <w:trPr>
          <w:trHeight w:val="20"/>
        </w:trPr>
        <w:tc>
          <w:tcPr>
            <w:tcW w:w="257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Сжиженные газы</w:t>
            </w:r>
          </w:p>
        </w:tc>
        <w:tc>
          <w:tcPr>
            <w:tcW w:w="24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Сжатые газы</w:t>
            </w:r>
          </w:p>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Двуокись углерода (СО</w:t>
            </w:r>
            <w:r>
              <w:rPr>
                <w:vertAlign w:val="subscript"/>
              </w:rPr>
              <w:t>2</w:t>
            </w:r>
            <w:r>
              <w:t>)</w:t>
            </w:r>
          </w:p>
        </w:tc>
        <w:tc>
          <w:tcPr>
            <w:tcW w:w="2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Азот (N</w:t>
            </w:r>
            <w:r>
              <w:rPr>
                <w:vertAlign w:val="subscript"/>
              </w:rPr>
              <w:t>2</w:t>
            </w:r>
            <w:r>
              <w:t>)</w:t>
            </w:r>
          </w:p>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Хладон 23 (CF</w:t>
            </w:r>
            <w:r>
              <w:rPr>
                <w:vertAlign w:val="subscript"/>
              </w:rPr>
              <w:t>3</w:t>
            </w:r>
            <w:r>
              <w:t>H)</w:t>
            </w:r>
          </w:p>
        </w:tc>
        <w:tc>
          <w:tcPr>
            <w:tcW w:w="2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Аргон (Ar)</w:t>
            </w:r>
          </w:p>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Хладон 125 (С</w:t>
            </w:r>
            <w:r>
              <w:rPr>
                <w:vertAlign w:val="subscript"/>
              </w:rPr>
              <w:t>2</w:t>
            </w:r>
            <w:r>
              <w:t>F</w:t>
            </w:r>
            <w:r>
              <w:rPr>
                <w:vertAlign w:val="subscript"/>
              </w:rPr>
              <w:t>5</w:t>
            </w:r>
            <w:r>
              <w:t>Н)</w:t>
            </w:r>
          </w:p>
        </w:tc>
        <w:tc>
          <w:tcPr>
            <w:tcW w:w="242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Смесь «Инерген» (азот - 52% (об.), аргон - 40% (об.), двуокись углерода - 8% (об.))</w:t>
            </w:r>
          </w:p>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Хладон 218 (С</w:t>
            </w:r>
            <w:r>
              <w:rPr>
                <w:vertAlign w:val="subscript"/>
              </w:rPr>
              <w:t>3</w:t>
            </w:r>
            <w:r>
              <w:t>F</w:t>
            </w:r>
            <w:r>
              <w:rPr>
                <w:vertAlign w:val="subscript"/>
              </w:rPr>
              <w:t>8</w:t>
            </w:r>
            <w:r>
              <w:t>)</w:t>
            </w:r>
          </w:p>
        </w:tc>
        <w:tc>
          <w:tcPr>
            <w:tcW w:w="0" w:type="auto"/>
            <w:vMerge/>
            <w:tcBorders>
              <w:top w:val="nil"/>
              <w:left w:val="nil"/>
              <w:bottom w:val="single" w:sz="8" w:space="0" w:color="auto"/>
              <w:right w:val="single" w:sz="8" w:space="0" w:color="auto"/>
            </w:tcBorders>
            <w:vAlign w:val="center"/>
            <w:hideMark/>
          </w:tcPr>
          <w:p w:rsidR="00000000" w:rsidRDefault="00A91950"/>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Хладон 227еа (С</w:t>
            </w:r>
            <w:r>
              <w:rPr>
                <w:vertAlign w:val="subscript"/>
              </w:rPr>
              <w:t>3</w:t>
            </w:r>
            <w:r>
              <w:t>F</w:t>
            </w:r>
            <w:r>
              <w:rPr>
                <w:vertAlign w:val="subscript"/>
              </w:rPr>
              <w:t>7</w:t>
            </w:r>
            <w:r>
              <w:t>Н)</w:t>
            </w:r>
          </w:p>
        </w:tc>
        <w:tc>
          <w:tcPr>
            <w:tcW w:w="0" w:type="auto"/>
            <w:vMerge/>
            <w:tcBorders>
              <w:top w:val="nil"/>
              <w:left w:val="nil"/>
              <w:bottom w:val="single" w:sz="8" w:space="0" w:color="auto"/>
              <w:right w:val="single" w:sz="8" w:space="0" w:color="auto"/>
            </w:tcBorders>
            <w:vAlign w:val="center"/>
            <w:hideMark/>
          </w:tcPr>
          <w:p w:rsidR="00000000" w:rsidRDefault="00A91950"/>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Хладон 318Ц (С</w:t>
            </w:r>
            <w:r>
              <w:rPr>
                <w:vertAlign w:val="subscript"/>
              </w:rPr>
              <w:t>4</w:t>
            </w:r>
            <w:r>
              <w:t>F</w:t>
            </w:r>
            <w:r>
              <w:rPr>
                <w:vertAlign w:val="subscript"/>
              </w:rPr>
              <w:t>8</w:t>
            </w:r>
            <w:r>
              <w:t>Ц)</w:t>
            </w:r>
          </w:p>
        </w:tc>
        <w:tc>
          <w:tcPr>
            <w:tcW w:w="0" w:type="auto"/>
            <w:vMerge/>
            <w:tcBorders>
              <w:top w:val="nil"/>
              <w:left w:val="nil"/>
              <w:bottom w:val="single" w:sz="8" w:space="0" w:color="auto"/>
              <w:right w:val="single" w:sz="8" w:space="0" w:color="auto"/>
            </w:tcBorders>
            <w:vAlign w:val="center"/>
            <w:hideMark/>
          </w:tcPr>
          <w:p w:rsidR="00000000" w:rsidRDefault="00A91950"/>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Шестифтористая сера (SF</w:t>
            </w:r>
            <w:r>
              <w:rPr>
                <w:vertAlign w:val="subscript"/>
              </w:rPr>
              <w:t>6</w:t>
            </w:r>
            <w:r>
              <w:t>)</w:t>
            </w:r>
          </w:p>
        </w:tc>
        <w:tc>
          <w:tcPr>
            <w:tcW w:w="0" w:type="auto"/>
            <w:vMerge/>
            <w:tcBorders>
              <w:top w:val="nil"/>
              <w:left w:val="nil"/>
              <w:bottom w:val="single" w:sz="8" w:space="0" w:color="auto"/>
              <w:right w:val="single" w:sz="8" w:space="0" w:color="auto"/>
            </w:tcBorders>
            <w:vAlign w:val="center"/>
            <w:hideMark/>
          </w:tcPr>
          <w:p w:rsidR="00000000" w:rsidRDefault="00A91950"/>
        </w:tc>
      </w:tr>
    </w:tbl>
    <w:p w:rsidR="00000000" w:rsidRDefault="00A91950">
      <w:pPr>
        <w:ind w:firstLine="426"/>
        <w:jc w:val="both"/>
      </w:pPr>
      <w:r>
        <w:t> </w:t>
      </w:r>
    </w:p>
    <w:p w:rsidR="00000000" w:rsidRDefault="00A91950">
      <w:pPr>
        <w:ind w:firstLine="426"/>
        <w:jc w:val="both"/>
      </w:pPr>
      <w:r>
        <w:t>8.3 Технологическая часть модульной установки газового пожаротушения должна содержать:</w:t>
      </w:r>
    </w:p>
    <w:p w:rsidR="00000000" w:rsidRDefault="00A91950">
      <w:pPr>
        <w:ind w:firstLine="426"/>
        <w:jc w:val="both"/>
      </w:pPr>
      <w:r>
        <w:t>- модули газового пожаротушения;</w:t>
      </w:r>
    </w:p>
    <w:p w:rsidR="00000000" w:rsidRDefault="00A91950">
      <w:pPr>
        <w:ind w:firstLine="426"/>
        <w:jc w:val="both"/>
      </w:pPr>
      <w:r>
        <w:t>- распределительные трубопроводы;</w:t>
      </w:r>
    </w:p>
    <w:p w:rsidR="00000000" w:rsidRDefault="00A91950">
      <w:pPr>
        <w:ind w:firstLine="426"/>
        <w:jc w:val="both"/>
      </w:pPr>
      <w:r>
        <w:t>- насадки.</w:t>
      </w:r>
    </w:p>
    <w:p w:rsidR="00000000" w:rsidRDefault="00A91950">
      <w:pPr>
        <w:ind w:firstLine="426"/>
        <w:jc w:val="both"/>
      </w:pPr>
      <w:r>
        <w:t>Технологическая часть централизованной установки газового пож</w:t>
      </w:r>
      <w:r>
        <w:t>аротушения должна содержать:</w:t>
      </w:r>
    </w:p>
    <w:p w:rsidR="00000000" w:rsidRDefault="00A91950">
      <w:pPr>
        <w:ind w:firstLine="426"/>
        <w:jc w:val="both"/>
      </w:pPr>
      <w:r>
        <w:t>- батареи газового пожаротушения (далее - батареи), модули или изотермические резервуары для хранения и подачи огнетушащего вещества, размещаемые в помещении станции пожаротушения;</w:t>
      </w:r>
    </w:p>
    <w:p w:rsidR="00000000" w:rsidRDefault="00A91950">
      <w:pPr>
        <w:ind w:firstLine="426"/>
        <w:jc w:val="both"/>
      </w:pPr>
      <w:r>
        <w:t>- станционный коллектор и установленные на нем</w:t>
      </w:r>
      <w:r>
        <w:t xml:space="preserve"> распределительные устройства;</w:t>
      </w:r>
    </w:p>
    <w:p w:rsidR="00000000" w:rsidRDefault="00A91950">
      <w:pPr>
        <w:ind w:firstLine="426"/>
        <w:jc w:val="both"/>
      </w:pPr>
      <w:r>
        <w:t>- магистральный и распределительный трубопроводы;</w:t>
      </w:r>
    </w:p>
    <w:p w:rsidR="00000000" w:rsidRDefault="00A91950">
      <w:pPr>
        <w:ind w:firstLine="426"/>
        <w:jc w:val="both"/>
      </w:pPr>
      <w:r>
        <w:t>- насадки.</w:t>
      </w:r>
    </w:p>
    <w:p w:rsidR="00000000" w:rsidRDefault="00A91950">
      <w:pPr>
        <w:ind w:firstLine="426"/>
        <w:jc w:val="both"/>
      </w:pPr>
      <w:r>
        <w:t>Кроме того, в состав технологической части установок газового пожаротушения может входить побудительная система.</w:t>
      </w:r>
    </w:p>
    <w:p w:rsidR="00000000" w:rsidRDefault="00A91950">
      <w:pPr>
        <w:ind w:firstLine="426"/>
        <w:jc w:val="both"/>
      </w:pPr>
      <w:r>
        <w:t xml:space="preserve">8.4 Исходными данными для расчета и проектирования </w:t>
      </w:r>
      <w:r>
        <w:t>установки газового пожаротушения являются:</w:t>
      </w:r>
    </w:p>
    <w:p w:rsidR="00000000" w:rsidRDefault="00A91950">
      <w:pPr>
        <w:ind w:firstLine="426"/>
        <w:jc w:val="both"/>
      </w:pPr>
      <w:r>
        <w:t>- перечень помещений и наличие пространств фальшполов и подвесных потолков, подлежащих защите установкой пожаротушения;</w:t>
      </w:r>
    </w:p>
    <w:p w:rsidR="00000000" w:rsidRDefault="00A91950">
      <w:pPr>
        <w:ind w:firstLine="426"/>
        <w:jc w:val="both"/>
      </w:pPr>
      <w:r>
        <w:t>- количество помещений (направлений), подлежащих одновременной защите установкой пожаротушени</w:t>
      </w:r>
      <w:r>
        <w:t>я;</w:t>
      </w:r>
    </w:p>
    <w:p w:rsidR="00000000" w:rsidRDefault="00A91950">
      <w:pPr>
        <w:ind w:firstLine="426"/>
        <w:jc w:val="both"/>
      </w:pPr>
      <w:r>
        <w:t>- геометрические параметры помещения (конфигурация помещения, длина, ширина и высота ограждающих конструкций);</w:t>
      </w:r>
    </w:p>
    <w:p w:rsidR="00000000" w:rsidRDefault="00A91950">
      <w:pPr>
        <w:ind w:firstLine="426"/>
        <w:jc w:val="both"/>
      </w:pPr>
      <w:r>
        <w:t>- конструкция перекрытий и расположение инженерных коммуникаций;</w:t>
      </w:r>
    </w:p>
    <w:p w:rsidR="00000000" w:rsidRDefault="00A91950">
      <w:pPr>
        <w:ind w:firstLine="426"/>
        <w:jc w:val="both"/>
      </w:pPr>
      <w:r>
        <w:t>- наличие и площадь постоянно открытых проемов в ограждающих конструкциях и и</w:t>
      </w:r>
      <w:r>
        <w:t>х расположение;</w:t>
      </w:r>
    </w:p>
    <w:p w:rsidR="00000000" w:rsidRDefault="00A91950">
      <w:pPr>
        <w:ind w:firstLine="426"/>
        <w:jc w:val="both"/>
      </w:pPr>
      <w:r>
        <w:t>- предельно допустимое давление в защищаемом помещении;</w:t>
      </w:r>
    </w:p>
    <w:p w:rsidR="00000000" w:rsidRDefault="00A91950">
      <w:pPr>
        <w:ind w:firstLine="426"/>
        <w:jc w:val="both"/>
      </w:pPr>
      <w:r>
        <w:t>- диапазон температуры, давления и влажности в защищаемом помещении и в помещении, в котором размещаются составные части установки;</w:t>
      </w:r>
    </w:p>
    <w:p w:rsidR="00000000" w:rsidRDefault="00A91950">
      <w:pPr>
        <w:ind w:firstLine="426"/>
        <w:jc w:val="both"/>
      </w:pPr>
      <w:r>
        <w:t>- перечень и показатели пожарной опасности веществ и материалов, находящихся в помещении, и соответствующий им класс пожара;</w:t>
      </w:r>
    </w:p>
    <w:p w:rsidR="00000000" w:rsidRDefault="00A91950">
      <w:pPr>
        <w:ind w:firstLine="426"/>
        <w:jc w:val="both"/>
      </w:pPr>
      <w:r>
        <w:t>- тип, величина и схема распределения пожарной нагрузки;</w:t>
      </w:r>
    </w:p>
    <w:p w:rsidR="00000000" w:rsidRDefault="00A91950">
      <w:pPr>
        <w:ind w:firstLine="426"/>
        <w:jc w:val="both"/>
      </w:pPr>
      <w:r>
        <w:t>- наличие и характеристика систем вентиляции, кондиционирования воздуха, воздушного отопления;</w:t>
      </w:r>
    </w:p>
    <w:p w:rsidR="00000000" w:rsidRDefault="00A91950">
      <w:pPr>
        <w:ind w:firstLine="426"/>
        <w:jc w:val="both"/>
      </w:pPr>
      <w:r>
        <w:t>- характеристика технологического оборудования;</w:t>
      </w:r>
    </w:p>
    <w:p w:rsidR="00000000" w:rsidRDefault="00A91950">
      <w:pPr>
        <w:ind w:firstLine="426"/>
        <w:jc w:val="both"/>
      </w:pPr>
      <w:r>
        <w:t>- категория помещений и классы пожароопасности и взрыво</w:t>
      </w:r>
      <w:r>
        <w:t>опасности зон;</w:t>
      </w:r>
    </w:p>
    <w:p w:rsidR="00000000" w:rsidRDefault="00A91950">
      <w:pPr>
        <w:ind w:firstLine="426"/>
        <w:jc w:val="both"/>
      </w:pPr>
      <w:r>
        <w:t>- наличие людей и пути их эвакуации.</w:t>
      </w:r>
    </w:p>
    <w:p w:rsidR="00000000" w:rsidRDefault="00A91950">
      <w:pPr>
        <w:ind w:firstLine="426"/>
        <w:jc w:val="both"/>
      </w:pPr>
      <w:r>
        <w:t>Исходные данные должны входить в состав задания на проектирование, которое должно быть согласовано с организацией-разработчиком установок газового пожаротушения и включают в состав проектной документации.</w:t>
      </w:r>
    </w:p>
    <w:p w:rsidR="00000000" w:rsidRDefault="00A91950">
      <w:pPr>
        <w:ind w:firstLine="426"/>
        <w:jc w:val="both"/>
      </w:pPr>
      <w:r>
        <w:t>8.5 При разработке технологической части проекта установок газового пожаротушения следует производить расчеты по определению:</w:t>
      </w:r>
    </w:p>
    <w:p w:rsidR="00000000" w:rsidRDefault="00A91950">
      <w:pPr>
        <w:ind w:firstLine="426"/>
        <w:jc w:val="both"/>
      </w:pPr>
      <w:r>
        <w:t xml:space="preserve">- массы огнетушащего вещества в соответствии с </w:t>
      </w:r>
      <w:hyperlink r:id="rId74" w:anchor="sub_id=6" w:history="1">
        <w:r>
          <w:rPr>
            <w:rStyle w:val="a6"/>
          </w:rPr>
          <w:t>При</w:t>
        </w:r>
        <w:r>
          <w:rPr>
            <w:rStyle w:val="a6"/>
          </w:rPr>
          <w:t>ложением Е</w:t>
        </w:r>
      </w:hyperlink>
      <w:r>
        <w:t xml:space="preserve">. При этом исходные данные для расчета массы газовых огнетушащих веществ приведены в </w:t>
      </w:r>
      <w:hyperlink r:id="rId75" w:anchor="sub_id=7" w:history="1">
        <w:r>
          <w:rPr>
            <w:rStyle w:val="a6"/>
          </w:rPr>
          <w:t>Приложении Ж</w:t>
        </w:r>
      </w:hyperlink>
      <w:r>
        <w:t>;</w:t>
      </w:r>
    </w:p>
    <w:p w:rsidR="00000000" w:rsidRDefault="00A91950">
      <w:pPr>
        <w:ind w:firstLine="426"/>
        <w:jc w:val="both"/>
      </w:pPr>
      <w:r>
        <w:t xml:space="preserve">- диаметра трубопровода, типа и количества насадков, времени подачи </w:t>
      </w:r>
      <w:r>
        <w:t xml:space="preserve">огнетушащего вещества (гидравлический расчет). Методика расчета для углекислотной установки пожаротушения низкого давления приведена в </w:t>
      </w:r>
      <w:hyperlink r:id="rId76" w:anchor="sub_id=8" w:history="1">
        <w:r>
          <w:rPr>
            <w:rStyle w:val="a6"/>
          </w:rPr>
          <w:t>Приложении И</w:t>
        </w:r>
      </w:hyperlink>
      <w:r>
        <w:t>. Для остальных установок расч</w:t>
      </w:r>
      <w:r>
        <w:t>ет рекомендуется производить по методикам, допущенным к применению на территории Республики Казахстан в установленном порядке;</w:t>
      </w:r>
    </w:p>
    <w:p w:rsidR="00000000" w:rsidRDefault="00A91950">
      <w:pPr>
        <w:ind w:firstLine="426"/>
        <w:jc w:val="both"/>
      </w:pPr>
      <w:r>
        <w:t xml:space="preserve">- площади проема для сброса избыточного давления в защищаемом помещении при подаче газового огнетушащего вещества в соответствии </w:t>
      </w:r>
      <w:r>
        <w:t xml:space="preserve">с </w:t>
      </w:r>
      <w:hyperlink r:id="rId77" w:anchor="sub_id=9" w:history="1">
        <w:r>
          <w:rPr>
            <w:rStyle w:val="a6"/>
          </w:rPr>
          <w:t>Приложением К</w:t>
        </w:r>
      </w:hyperlink>
      <w:r>
        <w:t>.</w:t>
      </w:r>
    </w:p>
    <w:p w:rsidR="00000000" w:rsidRDefault="00A91950">
      <w:pPr>
        <w:ind w:firstLine="426"/>
        <w:jc w:val="both"/>
      </w:pPr>
      <w:r>
        <w:t>8.6 В централизованных установках газового пожаротушения сосуды с огнетушащим веществом следует размещать в помещениях станций пожаротушения.</w:t>
      </w:r>
    </w:p>
    <w:p w:rsidR="00000000" w:rsidRDefault="00A91950">
      <w:pPr>
        <w:ind w:firstLine="426"/>
        <w:jc w:val="both"/>
      </w:pPr>
      <w:r>
        <w:t>В модульных устано</w:t>
      </w:r>
      <w:r>
        <w:t>вках модули допускается располагать как в самом защищаемом помещении, так и за его пределами, в непосредственной близости от него.</w:t>
      </w:r>
    </w:p>
    <w:p w:rsidR="00000000" w:rsidRDefault="00A91950">
      <w:pPr>
        <w:ind w:firstLine="426"/>
        <w:jc w:val="both"/>
      </w:pPr>
      <w:r>
        <w:t>Распределительные устройства следует размещать в помещении станции пожаротушения.</w:t>
      </w:r>
    </w:p>
    <w:p w:rsidR="00000000" w:rsidRDefault="00A91950">
      <w:pPr>
        <w:ind w:firstLine="426"/>
        <w:jc w:val="both"/>
      </w:pPr>
      <w:r>
        <w:t>8.7 Помещения станций пожаротушения следует</w:t>
      </w:r>
      <w:r>
        <w:t xml:space="preserve"> располагать в подвале, цокольном этаже или на первом этаже зданий. Допускается размещение станции пожаротушения выше первого этажа, при этом подъемно-транспортные устройства зданий, сооружений должны обеспечивать возможность доставки оборудования к месту </w:t>
      </w:r>
      <w:r>
        <w:t>установки и проведения эксплуатационных работ. Выход из станции следует предусматривать наружу, на лестничную клетку, имеющую выход наружу, или в коридор при условии, что расстояние от выхода из станции до лестничной клетки не превышает 25 м и в коридор не</w:t>
      </w:r>
      <w:r>
        <w:t>т выходов из помещений категорий А и Б по взрывопожарной и пожарной опасности.</w:t>
      </w:r>
    </w:p>
    <w:p w:rsidR="00000000" w:rsidRDefault="00A91950">
      <w:pPr>
        <w:ind w:firstLine="426"/>
        <w:jc w:val="both"/>
      </w:pPr>
      <w:r>
        <w:t>Помещения станций пожаротушения должны быть отделены от других помещений противопожарными перегородками 1 типа и перекрытиями 3 типа.</w:t>
      </w:r>
    </w:p>
    <w:p w:rsidR="00000000" w:rsidRDefault="00A91950">
      <w:pPr>
        <w:ind w:firstLine="426"/>
        <w:jc w:val="both"/>
      </w:pPr>
      <w:r>
        <w:t>Помещения станции не допускается располагат</w:t>
      </w:r>
      <w:r>
        <w:t>ь под и над помещениями категорий А и Б по взрывопожарной и пожарной опасности.</w:t>
      </w:r>
    </w:p>
    <w:p w:rsidR="00000000" w:rsidRDefault="00A91950">
      <w:pPr>
        <w:ind w:firstLine="426"/>
        <w:jc w:val="both"/>
      </w:pPr>
      <w:r>
        <w:t>ПРИМЕЧАНИЕ. Изотермические резервуары допускается устанавливать вне помещения станции с устройством навеса для защиты от осадков и солнечной радиации с ограждением по периметру</w:t>
      </w:r>
      <w:r>
        <w:t xml:space="preserve"> площадки. При этом следует:</w:t>
      </w:r>
    </w:p>
    <w:p w:rsidR="00000000" w:rsidRDefault="00A91950">
      <w:pPr>
        <w:ind w:firstLine="426"/>
        <w:jc w:val="both"/>
      </w:pPr>
      <w:r>
        <w:t>- предусмотреть в месте установки резервуара аварийное освещение;</w:t>
      </w:r>
    </w:p>
    <w:p w:rsidR="00000000" w:rsidRDefault="00A91950">
      <w:pPr>
        <w:ind w:firstLine="426"/>
        <w:jc w:val="both"/>
      </w:pPr>
      <w:r>
        <w:t>- выполнить мероприятия, исключающие несанкционированный доступ людей к резервуару, узлам его управления (пуска) и распределительным устройствам;</w:t>
      </w:r>
    </w:p>
    <w:p w:rsidR="00000000" w:rsidRDefault="00A91950">
      <w:pPr>
        <w:ind w:firstLine="426"/>
        <w:jc w:val="both"/>
      </w:pPr>
      <w:r>
        <w:t>- предусмотреть</w:t>
      </w:r>
      <w:r>
        <w:t xml:space="preserve"> подъездные пути для пожарных автомобилей.</w:t>
      </w:r>
    </w:p>
    <w:p w:rsidR="00000000" w:rsidRDefault="00A91950">
      <w:pPr>
        <w:ind w:firstLine="426"/>
        <w:jc w:val="both"/>
      </w:pPr>
      <w:r>
        <w:t>8.8 Высота помещения станции пожаротушения должна быть не менее 2,5 м для установок, в которых применяются модули или батареи пожаротушения. Минимальная высота помещения при использовании изотермического резервуар</w:t>
      </w:r>
      <w:r>
        <w:t>а определяется высотой резервуара с учетом обеспечения расстояния от него до потолка не менее 1 м.</w:t>
      </w:r>
    </w:p>
    <w:p w:rsidR="00000000" w:rsidRDefault="00A91950">
      <w:pPr>
        <w:ind w:firstLine="426"/>
        <w:jc w:val="both"/>
      </w:pPr>
      <w:r>
        <w:t>В помещениях станций пожаротушения температура воздуха должна быть от 5°С до 35°С, относительная влажность - не более 80% при 25°С.</w:t>
      </w:r>
    </w:p>
    <w:p w:rsidR="00000000" w:rsidRDefault="00A91950">
      <w:pPr>
        <w:ind w:firstLine="426"/>
        <w:jc w:val="both"/>
      </w:pPr>
      <w:r>
        <w:t>В помещениях станций пожа</w:t>
      </w:r>
      <w:r>
        <w:t>ротушения предусматривают рабочее освещение (не менее 100 лк при люминесцентных лампах или не менее 75 лк при лампах накаливания) и аварийное освещение.</w:t>
      </w:r>
    </w:p>
    <w:p w:rsidR="00000000" w:rsidRDefault="00A91950">
      <w:pPr>
        <w:ind w:firstLine="426"/>
        <w:jc w:val="both"/>
      </w:pPr>
      <w:r>
        <w:t>Помещения станций должны быть оборудованы приточно-вытяжной вентиляцией с не менее чем двукратным возду</w:t>
      </w:r>
      <w:r>
        <w:t>хообменом с забором воздуха из нижней зоны, а также обеспечены телефонной связью с пожарным постом.</w:t>
      </w:r>
    </w:p>
    <w:p w:rsidR="00000000" w:rsidRDefault="00A91950">
      <w:pPr>
        <w:ind w:firstLine="426"/>
        <w:jc w:val="both"/>
      </w:pPr>
      <w:r>
        <w:t>У входа в помещение станции должно быть установлено световое табло «Станция пожаротушения», работающее без устройства электровыключателей. Входная дверь дол</w:t>
      </w:r>
      <w:r>
        <w:t>жна иметь запорное устройство, исключающее несанкционированный доступ в помещение станции пожаротушения.</w:t>
      </w:r>
    </w:p>
    <w:p w:rsidR="00000000" w:rsidRDefault="00A91950">
      <w:pPr>
        <w:ind w:firstLine="426"/>
        <w:jc w:val="both"/>
      </w:pPr>
      <w:r>
        <w:t>8.9 Размещение приборов и оборудования в станции пожаротушения должно обеспечивать возможность их обслуживания.</w:t>
      </w:r>
    </w:p>
    <w:p w:rsidR="00000000" w:rsidRDefault="00A91950">
      <w:pPr>
        <w:ind w:firstLine="426"/>
        <w:jc w:val="both"/>
      </w:pPr>
      <w:r>
        <w:t>Проходы между оборудованием с огнетушащим веществом в зонах обслуживания должны быть шириной не менее 0,7 м, между обслуживаемой частью оборудования с огнетушащим веществом и стеной - не менее 0,8 м. Допускается установка батарей с огнетушащим веществом не</w:t>
      </w:r>
      <w:r>
        <w:t>посредственно у стены.</w:t>
      </w:r>
    </w:p>
    <w:p w:rsidR="00000000" w:rsidRDefault="00A91950">
      <w:pPr>
        <w:ind w:firstLine="426"/>
        <w:jc w:val="both"/>
      </w:pPr>
      <w:r>
        <w:t>8.10 Оборудование с огнетушащим веществом и баллоны со сжатым воздухом должны быть установлены на расстоянии не менее 1 м от источников тепла.</w:t>
      </w:r>
    </w:p>
    <w:p w:rsidR="00000000" w:rsidRDefault="00A91950">
      <w:pPr>
        <w:ind w:firstLine="426"/>
        <w:jc w:val="both"/>
      </w:pPr>
      <w:r>
        <w:t>8.11 В случае подключения двух и более модулей к коллектору, для исключения потери огнетуш</w:t>
      </w:r>
      <w:r>
        <w:t>ащего вещества из коллектора при отключении одного из модулей подключение модулей следует производить через обратный клапан или аналогичное устройство, автоматически исключающее потери огнетушащего вещества из коллектора при отключении одного из модулей.</w:t>
      </w:r>
    </w:p>
    <w:p w:rsidR="00000000" w:rsidRDefault="00A91950">
      <w:pPr>
        <w:ind w:firstLine="426"/>
        <w:jc w:val="both"/>
      </w:pPr>
      <w:r>
        <w:t>П</w:t>
      </w:r>
      <w:r>
        <w:t>РИМЕЧАНИЕ. Если алгоритм работы установок газового пожаротушения предусматривает одновременную подачу огнетушащего вещества из всех модулей, подключенных к общему коллектору, то допускается не устанавливать обратные клапаны в местах подключения модулей к к</w:t>
      </w:r>
      <w:r>
        <w:t>оллектору. При этом для герметизации коллектора при отключении модулей следует предусмотреть заглушки.</w:t>
      </w:r>
    </w:p>
    <w:p w:rsidR="00000000" w:rsidRDefault="00A91950">
      <w:pPr>
        <w:ind w:firstLine="426"/>
        <w:jc w:val="both"/>
      </w:pPr>
      <w:r>
        <w:t>8.12 Сосуды в составе установки должны быть надежно закреплены в соответствии с эксплуатационными документами на сосуды.</w:t>
      </w:r>
    </w:p>
    <w:p w:rsidR="00000000" w:rsidRDefault="00A91950">
      <w:pPr>
        <w:ind w:firstLine="426"/>
        <w:jc w:val="both"/>
      </w:pPr>
      <w:r>
        <w:t>8.13 Трубопроводы для подачи огн</w:t>
      </w:r>
      <w:r>
        <w:t>етушащего вещества в установках газового пожаротушения следует выполнять из негорючих материалов - стальных труб, латуни, нержавеющей стали и т.д. Побудительные трубопроводы следует выполнять из стальных труб.</w:t>
      </w:r>
    </w:p>
    <w:p w:rsidR="00000000" w:rsidRDefault="00A91950">
      <w:pPr>
        <w:ind w:firstLine="426"/>
        <w:jc w:val="both"/>
      </w:pPr>
      <w:r>
        <w:t>8.14 Трубопроводы должны быть надежно закрепле</w:t>
      </w:r>
      <w:r>
        <w:t>ны в узлах крепления. Зазор между трубопроводом и стеной должен составлять не менее 20 мм.</w:t>
      </w:r>
    </w:p>
    <w:p w:rsidR="00000000" w:rsidRDefault="00A91950">
      <w:pPr>
        <w:ind w:firstLine="426"/>
        <w:jc w:val="both"/>
      </w:pPr>
      <w:r>
        <w:t>Узлы крепления должны иметь защитное покрытие от коррозии.</w:t>
      </w:r>
    </w:p>
    <w:p w:rsidR="00000000" w:rsidRDefault="00A91950">
      <w:pPr>
        <w:ind w:firstLine="426"/>
        <w:jc w:val="both"/>
      </w:pPr>
      <w:r>
        <w:t>8.15 Диаметр условного прохода трубопроводов побудительных систем следует принимать равным 15 мм.</w:t>
      </w:r>
    </w:p>
    <w:p w:rsidR="00000000" w:rsidRDefault="00A91950">
      <w:pPr>
        <w:ind w:firstLine="426"/>
        <w:jc w:val="both"/>
      </w:pPr>
      <w:r>
        <w:t>8.16 Сое</w:t>
      </w:r>
      <w:r>
        <w:t>динения трубопроводов в установках газового пожаротушения могут быть паяными, резьбовыми, сварными, фланцевыми и др. Для резьбового соединения труб следует применять фитинги из аналогичного материала.</w:t>
      </w:r>
    </w:p>
    <w:p w:rsidR="00000000" w:rsidRDefault="00A91950">
      <w:pPr>
        <w:ind w:firstLine="426"/>
        <w:jc w:val="both"/>
      </w:pPr>
      <w:r>
        <w:t>8.17 Для продувки для удаления воды после проведения ги</w:t>
      </w:r>
      <w:r>
        <w:t>дравлических испытаний или слива накопившегося конденсата на конце каждого участка распределительного трубопровода следует устанавливать грязевую ловушку - ниппель длиной не менее 50 мм от последнего тройника.</w:t>
      </w:r>
    </w:p>
    <w:p w:rsidR="00000000" w:rsidRDefault="00A91950">
      <w:pPr>
        <w:ind w:firstLine="426"/>
        <w:jc w:val="both"/>
      </w:pPr>
      <w:r>
        <w:t>8.18 Для соединения модулей с трубопроводом до</w:t>
      </w:r>
      <w:r>
        <w:t>пускается применять гибкие соединительные устройства (например, рукава высокого давления) или медные трубопроводы, герметичность которых должна обеспечиваться при давлении не менее 1,5-кратного максимального давления огнетушащего вещества в сосуде в услови</w:t>
      </w:r>
      <w:r>
        <w:t>ях эксплуатации.</w:t>
      </w:r>
    </w:p>
    <w:p w:rsidR="00000000" w:rsidRDefault="00A91950">
      <w:pPr>
        <w:ind w:firstLine="426"/>
        <w:jc w:val="both"/>
      </w:pPr>
      <w:r>
        <w:t>8.19 Ответвления распределительных трубопроводов в защищаемой зоне следует размещать, как правило, симметрично.</w:t>
      </w:r>
    </w:p>
    <w:p w:rsidR="00000000" w:rsidRDefault="00A91950">
      <w:pPr>
        <w:ind w:firstLine="426"/>
        <w:jc w:val="both"/>
      </w:pPr>
      <w:r>
        <w:t>8.20 Выбор типа насадков определяется их эксплуатационными характеристиками для конкретного огнетушащего вещества, указанными в</w:t>
      </w:r>
      <w:r>
        <w:t xml:space="preserve"> эксплуатационных документах на насадки.</w:t>
      </w:r>
    </w:p>
    <w:p w:rsidR="00000000" w:rsidRDefault="00A91950">
      <w:pPr>
        <w:ind w:firstLine="426"/>
        <w:jc w:val="both"/>
      </w:pPr>
      <w:r>
        <w:t>8.21 На входе в насадок, диаметр выпускных отверстий которого не превышает 3 мм, рекомендуется устанавливать фильтры.</w:t>
      </w:r>
    </w:p>
    <w:p w:rsidR="00000000" w:rsidRDefault="00A91950">
      <w:pPr>
        <w:ind w:firstLine="426"/>
        <w:jc w:val="both"/>
      </w:pPr>
      <w:r>
        <w:t>8.22 Выпускные отверстия насадков должны быть ориентированы таким образом, чтобы струи огнетушаще</w:t>
      </w:r>
      <w:r>
        <w:t>го вещества не были непосредственно направлены в постоянно открытые проемы защищаемого помещения.</w:t>
      </w:r>
    </w:p>
    <w:p w:rsidR="00000000" w:rsidRDefault="00A91950">
      <w:pPr>
        <w:ind w:firstLine="426"/>
        <w:jc w:val="both"/>
      </w:pPr>
      <w:r>
        <w:t>8.23 Насадки должны размещаться в защищаемом помещении с учетом его геометрии и обеспечивать распределение огнетушащего вещества по всему объему помещения с к</w:t>
      </w:r>
      <w:r>
        <w:t>онцентрацией не ниже нормативной.</w:t>
      </w:r>
    </w:p>
    <w:p w:rsidR="00000000" w:rsidRDefault="00A91950">
      <w:pPr>
        <w:ind w:firstLine="426"/>
        <w:jc w:val="both"/>
      </w:pPr>
      <w:r>
        <w:t> </w:t>
      </w:r>
    </w:p>
    <w:p w:rsidR="00000000" w:rsidRDefault="00A91950">
      <w:pPr>
        <w:ind w:firstLine="426"/>
        <w:jc w:val="both"/>
      </w:pPr>
      <w:r>
        <w:t> </w:t>
      </w:r>
    </w:p>
    <w:p w:rsidR="00000000" w:rsidRDefault="00A91950">
      <w:pPr>
        <w:jc w:val="center"/>
      </w:pPr>
      <w:r>
        <w:rPr>
          <w:rStyle w:val="s1"/>
        </w:rPr>
        <w:t>9. ПРОЕКТИРОВАНИЕ УСТАНОВОК ПОРОШКОВОГО ПОЖАРОТУШЕНИЯ</w:t>
      </w:r>
    </w:p>
    <w:p w:rsidR="00000000" w:rsidRDefault="00A91950">
      <w:pPr>
        <w:ind w:firstLine="426"/>
        <w:jc w:val="both"/>
      </w:pPr>
      <w:r>
        <w:t> </w:t>
      </w:r>
    </w:p>
    <w:p w:rsidR="00000000" w:rsidRDefault="00A91950">
      <w:pPr>
        <w:ind w:firstLine="426"/>
        <w:jc w:val="both"/>
      </w:pPr>
      <w:r>
        <w:t>9.1 Площади негерметичностей при объемном пожаротушении и затенений не должны превышать указанных в паспорте на модуль порошкового пожаротушения. При отсутствии т</w:t>
      </w:r>
      <w:r>
        <w:t>аковых, допустимая степень негерметичности помещения принимается до 1,5% и затенение на краях защищаемой площади (отношение площади затенения к защищаемой площади) не более 15%.</w:t>
      </w:r>
    </w:p>
    <w:p w:rsidR="00000000" w:rsidRDefault="00A91950">
      <w:pPr>
        <w:ind w:firstLine="426"/>
        <w:jc w:val="both"/>
      </w:pPr>
      <w:r>
        <w:t>9.2 Тушение всего защищаемого объема помещения допускается предусматривать в п</w:t>
      </w:r>
      <w:r>
        <w:t>омещениях со степенью негерметичности до 1,5%.</w:t>
      </w:r>
    </w:p>
    <w:p w:rsidR="00000000" w:rsidRDefault="00A91950">
      <w:pPr>
        <w:ind w:firstLine="426"/>
        <w:jc w:val="both"/>
      </w:pPr>
      <w:r>
        <w:t>В помещениях объемом св. 400 м</w:t>
      </w:r>
      <w:r>
        <w:rPr>
          <w:vertAlign w:val="superscript"/>
        </w:rPr>
        <w:t>3</w:t>
      </w:r>
      <w:r>
        <w:t>, как правило, применяют способы пожаротушения: локальный - по площади или объему, или по всей площади.</w:t>
      </w:r>
    </w:p>
    <w:p w:rsidR="00000000" w:rsidRDefault="00A91950">
      <w:pPr>
        <w:ind w:firstLine="426"/>
        <w:jc w:val="both"/>
      </w:pPr>
      <w:r>
        <w:t>9.3 Локальная защита отдельных производственных зон, участков, агрегатов и</w:t>
      </w:r>
      <w:r>
        <w:t xml:space="preserve"> оборудования допускается в помещениях со скоростями воздушных потоков не более 1,5 м/с или с параметрами, указанными в эксплуатационных документах на модуль порошкового пожаротушения.</w:t>
      </w:r>
    </w:p>
    <w:p w:rsidR="00000000" w:rsidRDefault="00A91950">
      <w:pPr>
        <w:ind w:firstLine="426"/>
        <w:jc w:val="both"/>
      </w:pPr>
      <w:r>
        <w:t>9.4 В качестве газа-вытеснителя следует использовать один из газов, пер</w:t>
      </w:r>
      <w:r>
        <w:t>ечисленных в Таблице 8.</w:t>
      </w:r>
    </w:p>
    <w:p w:rsidR="00000000" w:rsidRDefault="00A91950">
      <w:pPr>
        <w:ind w:firstLine="426"/>
        <w:jc w:val="both"/>
      </w:pPr>
      <w:r>
        <w:t>При использовании в качестве вытеснителя двуокиси углерода следует принимать меры к тому, чтобы концентрация двуокиси углерода в защищаемом помещении не превышала 5% (об.).</w:t>
      </w:r>
    </w:p>
    <w:p w:rsidR="00000000" w:rsidRDefault="00A91950">
      <w:pPr>
        <w:ind w:firstLine="426"/>
        <w:jc w:val="both"/>
      </w:pPr>
      <w:r>
        <w:t> </w:t>
      </w:r>
    </w:p>
    <w:p w:rsidR="00000000" w:rsidRDefault="00A91950">
      <w:pPr>
        <w:ind w:firstLine="426"/>
        <w:jc w:val="center"/>
      </w:pPr>
      <w:r>
        <w:rPr>
          <w:b/>
          <w:bCs/>
        </w:rPr>
        <w:t>Таблица 8 - Газы вытеснители</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2032"/>
        <w:gridCol w:w="3762"/>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Газ-вытеснитель</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содержание воды, %</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Воздух</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Аргон</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Двуокись углерода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Гелий</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Азот</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w:t>
            </w:r>
          </w:p>
        </w:tc>
      </w:tr>
    </w:tbl>
    <w:p w:rsidR="00000000" w:rsidRDefault="00A91950">
      <w:pPr>
        <w:ind w:firstLine="426"/>
        <w:jc w:val="both"/>
      </w:pPr>
      <w:r>
        <w:t> </w:t>
      </w:r>
    </w:p>
    <w:p w:rsidR="00000000" w:rsidRDefault="00A91950">
      <w:pPr>
        <w:ind w:firstLine="426"/>
        <w:jc w:val="both"/>
      </w:pPr>
      <w:r>
        <w:t>9.5 Технологическая часть проектируемой установки порошкового пожаротушения должна содержать:</w:t>
      </w:r>
    </w:p>
    <w:p w:rsidR="00000000" w:rsidRDefault="00A91950">
      <w:pPr>
        <w:ind w:firstLine="426"/>
        <w:jc w:val="both"/>
      </w:pPr>
      <w:r>
        <w:t>- модуль порошкового пожаротушения;</w:t>
      </w:r>
    </w:p>
    <w:p w:rsidR="00000000" w:rsidRDefault="00A91950">
      <w:pPr>
        <w:ind w:firstLine="426"/>
        <w:jc w:val="both"/>
      </w:pPr>
      <w:r>
        <w:t>- распределительные трубопроводы (при необходимости);</w:t>
      </w:r>
    </w:p>
    <w:p w:rsidR="00000000" w:rsidRDefault="00A91950">
      <w:pPr>
        <w:ind w:firstLine="426"/>
        <w:jc w:val="both"/>
      </w:pPr>
      <w:r>
        <w:t>- насадки.</w:t>
      </w:r>
    </w:p>
    <w:p w:rsidR="00000000" w:rsidRDefault="00A91950">
      <w:pPr>
        <w:ind w:firstLine="426"/>
        <w:jc w:val="both"/>
      </w:pPr>
      <w:r>
        <w:t>Кроме того, в состав технологической части установок порошков</w:t>
      </w:r>
      <w:r>
        <w:t>ого пожаротушения может входить побудительная система.</w:t>
      </w:r>
    </w:p>
    <w:p w:rsidR="00000000" w:rsidRDefault="00A91950">
      <w:pPr>
        <w:ind w:firstLine="426"/>
        <w:jc w:val="both"/>
      </w:pPr>
      <w:r>
        <w:t>9.6 Электротехническая часть установок порошкового пожаротушения должна содержать прибор пожарный управления.</w:t>
      </w:r>
    </w:p>
    <w:p w:rsidR="00000000" w:rsidRDefault="00A91950">
      <w:pPr>
        <w:ind w:firstLine="426"/>
        <w:jc w:val="both"/>
      </w:pPr>
      <w:r>
        <w:t>9.7 Расчет установки порошкового пожаротушения включает:</w:t>
      </w:r>
    </w:p>
    <w:p w:rsidR="00000000" w:rsidRDefault="00A91950">
      <w:pPr>
        <w:ind w:firstLine="426"/>
        <w:jc w:val="both"/>
      </w:pPr>
      <w:r>
        <w:t>- определение количества модулей п</w:t>
      </w:r>
      <w:r>
        <w:t>орошкового пожаротушения, предназначенных для тушения пожара;</w:t>
      </w:r>
    </w:p>
    <w:p w:rsidR="00000000" w:rsidRDefault="00A91950">
      <w:pPr>
        <w:ind w:firstLine="426"/>
        <w:jc w:val="both"/>
      </w:pPr>
      <w:r>
        <w:t>- определение времени эвакуации людей при их наличии;</w:t>
      </w:r>
    </w:p>
    <w:p w:rsidR="00000000" w:rsidRDefault="00A91950">
      <w:pPr>
        <w:ind w:firstLine="426"/>
        <w:jc w:val="both"/>
      </w:pPr>
      <w:r>
        <w:t>- определение времени работы установки пожаротушения;</w:t>
      </w:r>
    </w:p>
    <w:p w:rsidR="00000000" w:rsidRDefault="00A91950">
      <w:pPr>
        <w:ind w:firstLine="426"/>
        <w:jc w:val="both"/>
      </w:pPr>
      <w:r>
        <w:t>- определение необходимого запаса огнетушащего вещества, модулей, комплектующих;</w:t>
      </w:r>
    </w:p>
    <w:p w:rsidR="00000000" w:rsidRDefault="00A91950">
      <w:pPr>
        <w:ind w:firstLine="426"/>
        <w:jc w:val="both"/>
      </w:pPr>
      <w:r>
        <w:t>- опр</w:t>
      </w:r>
      <w:r>
        <w:t>еделение типа и необходимого количества пожарных извещателей (при необходимости) для обеспечения срабатывания установки, сигнально-пусковых устройств, источников питания для запуска установки пожаротушения.</w:t>
      </w:r>
    </w:p>
    <w:p w:rsidR="00000000" w:rsidRDefault="00A91950">
      <w:pPr>
        <w:ind w:firstLine="426"/>
        <w:jc w:val="both"/>
      </w:pPr>
      <w:r>
        <w:t xml:space="preserve">Методика расчета приведена в </w:t>
      </w:r>
      <w:hyperlink r:id="rId78" w:anchor="sub_id=10" w:history="1">
        <w:r>
          <w:rPr>
            <w:rStyle w:val="a6"/>
          </w:rPr>
          <w:t>Приложении Л</w:t>
        </w:r>
      </w:hyperlink>
      <w:r>
        <w:t>.</w:t>
      </w:r>
    </w:p>
    <w:p w:rsidR="00000000" w:rsidRDefault="00A91950">
      <w:pPr>
        <w:ind w:firstLine="426"/>
        <w:jc w:val="both"/>
      </w:pPr>
      <w:r>
        <w:t>9.8 Исходными данными для расчета и проектирования установок порошкового пожаротушения являются:</w:t>
      </w:r>
    </w:p>
    <w:p w:rsidR="00000000" w:rsidRDefault="00A91950">
      <w:pPr>
        <w:ind w:firstLine="426"/>
        <w:jc w:val="both"/>
      </w:pPr>
      <w:r>
        <w:t>- геометрические размеры помещения (объем помещения, площадь ограждающих конструкций,</w:t>
      </w:r>
      <w:r>
        <w:t xml:space="preserve"> их высота);</w:t>
      </w:r>
    </w:p>
    <w:p w:rsidR="00000000" w:rsidRDefault="00A91950">
      <w:pPr>
        <w:ind w:firstLine="426"/>
        <w:jc w:val="both"/>
      </w:pPr>
      <w:r>
        <w:t>- площадь открытых проемов в ограждающих конструкциях;</w:t>
      </w:r>
    </w:p>
    <w:p w:rsidR="00000000" w:rsidRDefault="00A91950">
      <w:pPr>
        <w:ind w:firstLine="426"/>
        <w:jc w:val="both"/>
      </w:pPr>
      <w:r>
        <w:t>- рабочая температура, давление и влажность в защищаемом помещении;</w:t>
      </w:r>
    </w:p>
    <w:p w:rsidR="00000000" w:rsidRDefault="00A91950">
      <w:pPr>
        <w:ind w:firstLine="426"/>
        <w:jc w:val="both"/>
      </w:pPr>
      <w:r>
        <w:t>- перечень веществ, материалов, находящихся в помещении, и показатели их пожарной опасности, соответствующий им класс пожара;</w:t>
      </w:r>
    </w:p>
    <w:p w:rsidR="00000000" w:rsidRDefault="00A91950">
      <w:pPr>
        <w:ind w:firstLine="426"/>
        <w:jc w:val="both"/>
      </w:pPr>
      <w:r>
        <w:t>- тип, величина и схема распределения пожарной нагрузки;</w:t>
      </w:r>
    </w:p>
    <w:p w:rsidR="00000000" w:rsidRDefault="00A91950">
      <w:pPr>
        <w:ind w:firstLine="426"/>
        <w:jc w:val="both"/>
      </w:pPr>
      <w:r>
        <w:t xml:space="preserve">- наличие и характеристика систем вентиляции, кондиционирования воздуха, </w:t>
      </w:r>
      <w:r>
        <w:t>воздушного отопления;</w:t>
      </w:r>
    </w:p>
    <w:p w:rsidR="00000000" w:rsidRDefault="00A91950">
      <w:pPr>
        <w:ind w:firstLine="426"/>
        <w:jc w:val="both"/>
      </w:pPr>
      <w:r>
        <w:t>- характеристика и расстановка технологического оборудования;</w:t>
      </w:r>
    </w:p>
    <w:p w:rsidR="00000000" w:rsidRDefault="00A91950">
      <w:pPr>
        <w:ind w:firstLine="426"/>
        <w:jc w:val="both"/>
      </w:pPr>
      <w:r>
        <w:t>- категория помещений и классы зон по взрывоопасности и пожароопасности;</w:t>
      </w:r>
    </w:p>
    <w:p w:rsidR="00000000" w:rsidRDefault="00A91950">
      <w:pPr>
        <w:ind w:firstLine="426"/>
        <w:jc w:val="both"/>
      </w:pPr>
      <w:r>
        <w:t>- наличие людей и пути их эвакуации;</w:t>
      </w:r>
    </w:p>
    <w:p w:rsidR="00000000" w:rsidRDefault="00A91950">
      <w:pPr>
        <w:ind w:firstLine="426"/>
        <w:jc w:val="both"/>
      </w:pPr>
      <w:r>
        <w:t>- эксплуатационная документация на модуль порошкового пожароту</w:t>
      </w:r>
      <w:r>
        <w:t>шения.</w:t>
      </w:r>
    </w:p>
    <w:p w:rsidR="00000000" w:rsidRDefault="00A91950">
      <w:pPr>
        <w:ind w:firstLine="426"/>
        <w:jc w:val="both"/>
      </w:pPr>
      <w:r>
        <w:t>9.9 При расчете объема защищаемого помещения, в случае когда оборудование и строительные конструкции выполнены из негорючих материалов, допускается вычитать их объем из расчетного объема помещения.</w:t>
      </w:r>
    </w:p>
    <w:p w:rsidR="00000000" w:rsidRDefault="00A91950">
      <w:pPr>
        <w:ind w:firstLine="426"/>
        <w:jc w:val="both"/>
      </w:pPr>
      <w:r>
        <w:t>9.10 Расчетную зону локального пожаротушения опреде</w:t>
      </w:r>
      <w:r>
        <w:t>ляют как увеличенный на 10% размер защищаемой площади или увеличенный на 15% размер защищаемого объема.</w:t>
      </w:r>
    </w:p>
    <w:p w:rsidR="00000000" w:rsidRDefault="00A91950">
      <w:pPr>
        <w:ind w:firstLine="426"/>
        <w:jc w:val="both"/>
      </w:pPr>
      <w:r>
        <w:t>9.11 Расчет количества модулей порошкового пожаротушения, необходимого для пожаротушения, должен осуществляться из условия обеспечения равномерного запо</w:t>
      </w:r>
      <w:r>
        <w:t>лнения огнетушащим порошком защищаемого объема или равномерного распыления по площади.</w:t>
      </w:r>
    </w:p>
    <w:p w:rsidR="00000000" w:rsidRDefault="00A91950">
      <w:pPr>
        <w:ind w:firstLine="426"/>
        <w:jc w:val="both"/>
      </w:pPr>
      <w:r>
        <w:t>9.12 При использовании установок порошкового пожаротушения (при обосновании в проекте) допускается применять резерв модулей порошкового пожаротушения. При этом общее кол</w:t>
      </w:r>
      <w:r>
        <w:t>ичество модулей удваивается по сравнению с расчетным и производится двухступенчатый запуск модулей. Для включения второй ступени допускается применение дистанционного включения (пуска).</w:t>
      </w:r>
    </w:p>
    <w:p w:rsidR="00000000" w:rsidRDefault="00A91950">
      <w:pPr>
        <w:ind w:firstLine="426"/>
        <w:jc w:val="both"/>
      </w:pPr>
      <w:r>
        <w:t>9.13 Для подачи огнетушащего вещества следует применять трубопроводы и</w:t>
      </w:r>
      <w:r>
        <w:t>з негорючих материалов (стальных труб, а также из латуни, нержавеющей стали и др.).</w:t>
      </w:r>
    </w:p>
    <w:p w:rsidR="00000000" w:rsidRDefault="00A91950">
      <w:pPr>
        <w:ind w:firstLine="426"/>
        <w:jc w:val="both"/>
      </w:pPr>
      <w:r>
        <w:t>9.14 Соединения трубопроводов в установках порошкового пожаротушения могут быть сварными, фланцевыми, резьбовыми и др.</w:t>
      </w:r>
    </w:p>
    <w:p w:rsidR="00000000" w:rsidRDefault="00A91950">
      <w:pPr>
        <w:ind w:firstLine="426"/>
        <w:jc w:val="both"/>
      </w:pPr>
      <w:r>
        <w:t>9.15 Держатели (хомуты) для крепления распределительн</w:t>
      </w:r>
      <w:r>
        <w:t>ых трубопроводов установки пожаротушения должны крепиться непосредственно к строительным конструкциям или, при необходимости, к оборудованию, стеллажам хранения или другим стационарным конструкциям. Закрепление держателей (хомутов) для крепления труб диаме</w:t>
      </w:r>
      <w:r>
        <w:t>тром свыше 50 мм к волнистой листовой стали или пенобетонным блокам (плитам) не допускается.</w:t>
      </w:r>
    </w:p>
    <w:p w:rsidR="00000000" w:rsidRDefault="00A91950">
      <w:pPr>
        <w:ind w:firstLine="426"/>
        <w:jc w:val="both"/>
      </w:pPr>
      <w:r>
        <w:t>Держатели (хомуты) должны быть регулируемого типа для обеспечения равномерности нагрузки и полностью охватывать трубу и не должны привариваться к трубе или фитинга</w:t>
      </w:r>
      <w:r>
        <w:t>м.</w:t>
      </w:r>
    </w:p>
    <w:p w:rsidR="00000000" w:rsidRDefault="00A91950">
      <w:pPr>
        <w:ind w:firstLine="426"/>
        <w:jc w:val="both"/>
      </w:pPr>
      <w:r>
        <w:t>Количество креплений распределительного трубопровода должно быть достаточным для компенсации осевых усилий. Максимальное расстояние между держателями (хомутами) для подвешивания распределительных труб следует принимать в соответствии с Таблицей 9.</w:t>
      </w:r>
    </w:p>
    <w:p w:rsidR="00000000" w:rsidRDefault="00A91950">
      <w:pPr>
        <w:ind w:firstLine="426"/>
        <w:jc w:val="both"/>
      </w:pPr>
      <w:r>
        <w:rPr>
          <w:b/>
          <w:bCs/>
        </w:rPr>
        <w:t> </w:t>
      </w:r>
    </w:p>
    <w:p w:rsidR="00000000" w:rsidRDefault="00A91950">
      <w:pPr>
        <w:ind w:firstLine="426"/>
        <w:jc w:val="center"/>
      </w:pPr>
      <w:r>
        <w:rPr>
          <w:b/>
          <w:bCs/>
        </w:rPr>
        <w:t>Таб</w:t>
      </w:r>
      <w:r>
        <w:rPr>
          <w:b/>
          <w:bCs/>
        </w:rPr>
        <w:t>лица 9 - Максимальное расстояние между держателями (хомутами)</w:t>
      </w:r>
    </w:p>
    <w:p w:rsidR="00000000" w:rsidRDefault="00A91950">
      <w:pPr>
        <w:ind w:firstLine="426"/>
        <w:jc w:val="center"/>
      </w:pPr>
      <w:r>
        <w:t> </w:t>
      </w:r>
    </w:p>
    <w:tbl>
      <w:tblPr>
        <w:tblW w:w="3499" w:type="pct"/>
        <w:tblCellMar>
          <w:left w:w="0" w:type="dxa"/>
          <w:right w:w="0" w:type="dxa"/>
        </w:tblCellMar>
        <w:tblLook w:val="04A0" w:firstRow="1" w:lastRow="0" w:firstColumn="1" w:lastColumn="0" w:noHBand="0" w:noVBand="1"/>
      </w:tblPr>
      <w:tblGrid>
        <w:gridCol w:w="3059"/>
        <w:gridCol w:w="3474"/>
      </w:tblGrid>
      <w:tr w:rsidR="00000000">
        <w:trPr>
          <w:trHeight w:val="20"/>
        </w:trPr>
        <w:tc>
          <w:tcPr>
            <w:tcW w:w="23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Номинальный диаметр трубы, мм</w:t>
            </w:r>
          </w:p>
        </w:tc>
        <w:tc>
          <w:tcPr>
            <w:tcW w:w="26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Максимальный пролет, м</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2,1</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2,7</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65</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3,7</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4,3</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r>
      <w:tr w:rsidR="00000000">
        <w:trPr>
          <w:trHeight w:val="20"/>
        </w:trPr>
        <w:tc>
          <w:tcPr>
            <w:tcW w:w="23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200</w:t>
            </w:r>
          </w:p>
        </w:tc>
        <w:tc>
          <w:tcPr>
            <w:tcW w:w="26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r>
    </w:tbl>
    <w:p w:rsidR="00000000" w:rsidRDefault="00A91950">
      <w:pPr>
        <w:ind w:firstLine="426"/>
        <w:jc w:val="both"/>
      </w:pPr>
      <w:r>
        <w:t> </w:t>
      </w:r>
    </w:p>
    <w:p w:rsidR="00000000" w:rsidRDefault="00A91950">
      <w:pPr>
        <w:ind w:firstLine="426"/>
        <w:jc w:val="both"/>
      </w:pPr>
      <w:r>
        <w:t>9.16 Держатели (хомуты) должны иметь толщину не менее 3,0 мм (не менее 2,5 мм при использовании гальванизированных держателей (хомутов); не менее 25,0 мм × 1,5 мм при использовании держателей (хомутов), оцинкованных горячим способом, для трубопроводов номи</w:t>
      </w:r>
      <w:r>
        <w:t>нальным диаметром до 50 мм включительно).</w:t>
      </w:r>
    </w:p>
    <w:p w:rsidR="00000000" w:rsidRDefault="00A91950">
      <w:pPr>
        <w:ind w:firstLine="426"/>
        <w:jc w:val="both"/>
      </w:pPr>
      <w:r>
        <w:t>Держатели (хомуты) следует рассчитывать в соответствии с требованиями Таблицы 10.</w:t>
      </w:r>
    </w:p>
    <w:p w:rsidR="00000000" w:rsidRDefault="00A91950">
      <w:pPr>
        <w:ind w:firstLine="426"/>
        <w:jc w:val="both"/>
      </w:pPr>
      <w:r>
        <w:rPr>
          <w:b/>
          <w:bCs/>
        </w:rPr>
        <w:t> </w:t>
      </w:r>
    </w:p>
    <w:p w:rsidR="00000000" w:rsidRDefault="00A91950">
      <w:pPr>
        <w:ind w:firstLine="426"/>
        <w:jc w:val="center"/>
      </w:pPr>
      <w:r>
        <w:rPr>
          <w:b/>
          <w:bCs/>
        </w:rPr>
        <w:t>Таблица 10 - Расчет держателей (хомутов)</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2580"/>
        <w:gridCol w:w="2261"/>
        <w:gridCol w:w="2261"/>
        <w:gridCol w:w="2233"/>
      </w:tblGrid>
      <w:tr w:rsidR="00000000">
        <w:trPr>
          <w:trHeight w:val="20"/>
        </w:trPr>
        <w:tc>
          <w:tcPr>
            <w:tcW w:w="138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Номинальный диаметр трубы, мм</w:t>
            </w:r>
          </w:p>
        </w:tc>
        <w:tc>
          <w:tcPr>
            <w:tcW w:w="12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Минимальная допустимая нагрузка при 20°С, кг</w:t>
            </w:r>
          </w:p>
        </w:tc>
        <w:tc>
          <w:tcPr>
            <w:tcW w:w="12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Минимальное поперечное сечение, мм</w:t>
            </w:r>
            <w:r>
              <w:rPr>
                <w:vertAlign w:val="superscript"/>
              </w:rPr>
              <w:t>2</w:t>
            </w:r>
          </w:p>
        </w:tc>
        <w:tc>
          <w:tcPr>
            <w:tcW w:w="11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Минимальная длина анкерного болта, мм</w:t>
            </w:r>
          </w:p>
        </w:tc>
      </w:tr>
      <w:tr w:rsidR="00000000">
        <w:trPr>
          <w:trHeight w:val="20"/>
        </w:trPr>
        <w:tc>
          <w:tcPr>
            <w:tcW w:w="1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до 50 включ.</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200</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r>
      <w:tr w:rsidR="00000000">
        <w:trPr>
          <w:trHeight w:val="20"/>
        </w:trPr>
        <w:tc>
          <w:tcPr>
            <w:tcW w:w="1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св. 50 до 100 включ.</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350</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r>
      <w:tr w:rsidR="00000000">
        <w:trPr>
          <w:trHeight w:val="20"/>
        </w:trPr>
        <w:tc>
          <w:tcPr>
            <w:tcW w:w="1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св. 100 до 150 включ.</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500</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70</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r>
      <w:tr w:rsidR="00000000">
        <w:trPr>
          <w:trHeight w:val="20"/>
        </w:trPr>
        <w:tc>
          <w:tcPr>
            <w:tcW w:w="138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св. 150 до 200 включ.</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850</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125</w:t>
            </w:r>
          </w:p>
        </w:tc>
        <w:tc>
          <w:tcPr>
            <w:tcW w:w="11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 xml:space="preserve">ПРИМЕЧАНИЕ 1. При нагреве материала держателя (хомута) до 200 °С, несущая способность не должна уменьшаться более чем на 25%. </w:t>
            </w:r>
          </w:p>
          <w:p w:rsidR="00000000" w:rsidRDefault="00A91950">
            <w:pPr>
              <w:spacing w:line="276" w:lineRule="auto"/>
              <w:jc w:val="both"/>
            </w:pPr>
            <w:r>
              <w:t>ПРИМЕЧАНИЕ 2. Номинальное поперечное сечение витых прутков, используемых для изготовления держателей (хомутов), должно выбираться</w:t>
            </w:r>
            <w:r>
              <w:t xml:space="preserve"> таким образом, чтобы удовлетворять указанному требованию к минимальному поперечному сечению. </w:t>
            </w:r>
          </w:p>
          <w:p w:rsidR="00000000" w:rsidRDefault="00A91950">
            <w:pPr>
              <w:autoSpaceDE w:val="0"/>
              <w:autoSpaceDN w:val="0"/>
              <w:spacing w:line="276" w:lineRule="auto"/>
              <w:jc w:val="both"/>
            </w:pPr>
            <w:r>
              <w:t>ПРИМЕЧАНИЕ 3. Длина анкерных болтов зависит от типа материала, в который они крепятся. Приведенные в таблице величины указаны для бетона.</w:t>
            </w:r>
          </w:p>
        </w:tc>
      </w:tr>
    </w:tbl>
    <w:p w:rsidR="00000000" w:rsidRDefault="00A91950">
      <w:pPr>
        <w:ind w:firstLine="426"/>
        <w:jc w:val="both"/>
      </w:pPr>
      <w:r>
        <w:t> </w:t>
      </w:r>
    </w:p>
    <w:p w:rsidR="00000000" w:rsidRDefault="00A91950">
      <w:pPr>
        <w:ind w:firstLine="426"/>
        <w:jc w:val="both"/>
      </w:pPr>
      <w:r>
        <w:t>9.17 Расположение насадков-распылителей производится в соответствии с эксплуатационными документами на модуль порошкового пожаротушения. Если защищаемое оборудование выше, чем максимальная высота установки распылителей, то размещение распылителей осуществл</w:t>
      </w:r>
      <w:r>
        <w:t>яется ярусами.</w:t>
      </w:r>
    </w:p>
    <w:p w:rsidR="00000000" w:rsidRDefault="00A91950">
      <w:pPr>
        <w:ind w:firstLine="426"/>
        <w:jc w:val="both"/>
      </w:pPr>
      <w:r>
        <w:t>Оконечные насадки-распылители должны находиться на расстоянии от крайнего держателя (хомута) распределительного трубопровода установки не менее 0,15 м и не более:</w:t>
      </w:r>
    </w:p>
    <w:p w:rsidR="00000000" w:rsidRDefault="00A91950">
      <w:pPr>
        <w:ind w:firstLine="426"/>
        <w:jc w:val="both"/>
      </w:pPr>
      <w:r>
        <w:t>- 0,90 м для трубопровода номинальным диаметром до 25 мм включ.;</w:t>
      </w:r>
    </w:p>
    <w:p w:rsidR="00000000" w:rsidRDefault="00A91950">
      <w:pPr>
        <w:ind w:firstLine="426"/>
        <w:jc w:val="both"/>
      </w:pPr>
      <w:r>
        <w:t xml:space="preserve">- 1,20 м для </w:t>
      </w:r>
      <w:r>
        <w:t>трубопровода номинальным диаметром св. 25 мм.</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10. ПРОЕКТИРОВАНИЕ УСТАНОВОК АЭРОЗОЛЬНОГО ПОЖАРОТУШЕНИЯ</w:t>
      </w:r>
    </w:p>
    <w:p w:rsidR="00000000" w:rsidRDefault="00A91950">
      <w:pPr>
        <w:ind w:firstLine="426"/>
        <w:jc w:val="both"/>
      </w:pPr>
      <w:r>
        <w:t> </w:t>
      </w:r>
    </w:p>
    <w:p w:rsidR="00000000" w:rsidRDefault="00A91950">
      <w:pPr>
        <w:ind w:firstLine="426"/>
        <w:jc w:val="both"/>
      </w:pPr>
      <w:r>
        <w:t>10.1 Технологическая часть проектируемой установки аэрозольного пожаротушения должна содержать:</w:t>
      </w:r>
    </w:p>
    <w:p w:rsidR="00000000" w:rsidRDefault="00A91950">
      <w:pPr>
        <w:ind w:firstLine="426"/>
        <w:jc w:val="both"/>
      </w:pPr>
      <w:r>
        <w:t>- генераторы огнетушащего аэрозоля;</w:t>
      </w:r>
    </w:p>
    <w:p w:rsidR="00000000" w:rsidRDefault="00A91950">
      <w:pPr>
        <w:ind w:firstLine="426"/>
        <w:jc w:val="both"/>
      </w:pPr>
      <w:r>
        <w:t>- распределитель</w:t>
      </w:r>
      <w:r>
        <w:t>ные трубопроводы.</w:t>
      </w:r>
    </w:p>
    <w:p w:rsidR="00000000" w:rsidRDefault="00A91950">
      <w:pPr>
        <w:ind w:firstLine="426"/>
        <w:jc w:val="both"/>
      </w:pPr>
      <w:r>
        <w:t>10.2 Электротехническая часть установок аэрозольного пожаротушения должна содержать прибор пожарный управления.</w:t>
      </w:r>
    </w:p>
    <w:p w:rsidR="00000000" w:rsidRDefault="00A91950">
      <w:pPr>
        <w:ind w:firstLine="426"/>
        <w:jc w:val="both"/>
      </w:pPr>
      <w:r>
        <w:t>10.3 Расчет установки аэрозольного пожаротушения включает:</w:t>
      </w:r>
    </w:p>
    <w:p w:rsidR="00000000" w:rsidRDefault="00A91950">
      <w:pPr>
        <w:ind w:firstLine="426"/>
        <w:jc w:val="both"/>
      </w:pPr>
      <w:r>
        <w:t>- определение суммарной массы заряда аэрозолеобразующего состава, о</w:t>
      </w:r>
      <w:r>
        <w:t>беспечивающей ликвидацию (тушение) пожара объемным способом;</w:t>
      </w:r>
    </w:p>
    <w:p w:rsidR="00000000" w:rsidRDefault="00A91950">
      <w:pPr>
        <w:ind w:firstLine="426"/>
        <w:jc w:val="both"/>
      </w:pPr>
      <w:r>
        <w:t>- выбор типа и определение необходимого количества генераторов огнетушащего аэрозоля;</w:t>
      </w:r>
    </w:p>
    <w:p w:rsidR="00000000" w:rsidRDefault="00A91950">
      <w:pPr>
        <w:ind w:firstLine="426"/>
        <w:jc w:val="both"/>
      </w:pPr>
      <w:r>
        <w:t>- определение необходимого алгоритма пуска генераторов огнетушащего аэрозоля;</w:t>
      </w:r>
    </w:p>
    <w:p w:rsidR="00000000" w:rsidRDefault="00A91950">
      <w:pPr>
        <w:ind w:firstLine="426"/>
        <w:jc w:val="both"/>
      </w:pPr>
      <w:r>
        <w:t>- определение уточненных параме</w:t>
      </w:r>
      <w:r>
        <w:t>тров установки пожаротушения (в случае, если в результате расчета требуется корректировка количества генераторов огнетушащего аэрозоля и алгоритма пуска генераторов);</w:t>
      </w:r>
    </w:p>
    <w:p w:rsidR="00000000" w:rsidRDefault="00A91950">
      <w:pPr>
        <w:ind w:firstLine="426"/>
        <w:jc w:val="both"/>
      </w:pPr>
      <w:r>
        <w:t>- определение запаса генераторов огнетушащего аэрозоля.</w:t>
      </w:r>
    </w:p>
    <w:p w:rsidR="00000000" w:rsidRDefault="00A91950">
      <w:pPr>
        <w:ind w:firstLine="426"/>
        <w:jc w:val="both"/>
      </w:pPr>
      <w:r>
        <w:t>10.4 Исходными данными для расчет</w:t>
      </w:r>
      <w:r>
        <w:t>а и проектирования установки аэрозольного пожаротушения являются:</w:t>
      </w:r>
    </w:p>
    <w:p w:rsidR="00000000" w:rsidRDefault="00A91950">
      <w:pPr>
        <w:ind w:firstLine="426"/>
        <w:jc w:val="both"/>
      </w:pPr>
      <w:r>
        <w:t>- назначение помещения;</w:t>
      </w:r>
    </w:p>
    <w:p w:rsidR="00000000" w:rsidRDefault="00A91950">
      <w:pPr>
        <w:ind w:firstLine="426"/>
        <w:jc w:val="both"/>
      </w:pPr>
      <w:r>
        <w:t>- геометрические размеры помещения (объем помещения, площадь ограждающих конструкций, их высота);</w:t>
      </w:r>
    </w:p>
    <w:p w:rsidR="00000000" w:rsidRDefault="00A91950">
      <w:pPr>
        <w:ind w:firstLine="426"/>
        <w:jc w:val="both"/>
      </w:pPr>
      <w:r>
        <w:t>- площадь постоянно открытых проемов, включая щели между строительными конструкциями и другие технологические или строительные неплотности, их распределение п</w:t>
      </w:r>
      <w:r>
        <w:t>о высоте помещения;</w:t>
      </w:r>
    </w:p>
    <w:p w:rsidR="00000000" w:rsidRDefault="00A91950">
      <w:pPr>
        <w:ind w:firstLine="426"/>
        <w:jc w:val="both"/>
      </w:pPr>
      <w:r>
        <w:t>- наличие и характеристика остекления;</w:t>
      </w:r>
    </w:p>
    <w:p w:rsidR="00000000" w:rsidRDefault="00A91950">
      <w:pPr>
        <w:ind w:firstLine="426"/>
        <w:jc w:val="both"/>
      </w:pPr>
      <w:r>
        <w:t>- наличие и характеристика систем вентиляции, кондиционирования воздуха, воздушного отопления;</w:t>
      </w:r>
    </w:p>
    <w:p w:rsidR="00000000" w:rsidRDefault="00A91950">
      <w:pPr>
        <w:ind w:firstLine="426"/>
        <w:jc w:val="both"/>
      </w:pPr>
      <w:r>
        <w:t>- перечень и показатели пожарной опасности веществ и материалов, находящихся или обращающихся в помеще</w:t>
      </w:r>
      <w:r>
        <w:t>нии и соответствующий им класс (подкласс) пожара;</w:t>
      </w:r>
    </w:p>
    <w:p w:rsidR="00000000" w:rsidRDefault="00A91950">
      <w:pPr>
        <w:ind w:firstLine="426"/>
        <w:jc w:val="both"/>
      </w:pPr>
      <w:r>
        <w:t>- величина и характер пожарной нагрузки;</w:t>
      </w:r>
    </w:p>
    <w:p w:rsidR="00000000" w:rsidRDefault="00A91950">
      <w:pPr>
        <w:ind w:firstLine="426"/>
        <w:jc w:val="both"/>
      </w:pPr>
      <w:r>
        <w:t>- расстановка и характеристика технологического оборудования;</w:t>
      </w:r>
    </w:p>
    <w:p w:rsidR="00000000" w:rsidRDefault="00A91950">
      <w:pPr>
        <w:ind w:firstLine="426"/>
        <w:jc w:val="both"/>
      </w:pPr>
      <w:r>
        <w:t>- категория помещений и классы зон по взрывоопасности и пожароопасности;</w:t>
      </w:r>
    </w:p>
    <w:p w:rsidR="00000000" w:rsidRDefault="00A91950">
      <w:pPr>
        <w:ind w:firstLine="426"/>
        <w:jc w:val="both"/>
      </w:pPr>
      <w:r>
        <w:t>- рабочая температура, давлени</w:t>
      </w:r>
      <w:r>
        <w:t>е и влажность в защищаемом помещении;</w:t>
      </w:r>
    </w:p>
    <w:p w:rsidR="00000000" w:rsidRDefault="00A91950">
      <w:pPr>
        <w:ind w:firstLine="426"/>
        <w:jc w:val="both"/>
      </w:pPr>
      <w:r>
        <w:t>- пути эвакуации людей до пуска установки пожаротушения;</w:t>
      </w:r>
    </w:p>
    <w:p w:rsidR="00000000" w:rsidRDefault="00A91950">
      <w:pPr>
        <w:ind w:firstLine="426"/>
        <w:jc w:val="both"/>
      </w:pPr>
      <w:r>
        <w:t>- предельно допустимые давление и температура в защищаемом помещении (из условия прочности строительных конструкций или размещенного в помещении оборудования).</w:t>
      </w:r>
    </w:p>
    <w:p w:rsidR="00000000" w:rsidRDefault="00A91950">
      <w:pPr>
        <w:ind w:firstLine="426"/>
        <w:jc w:val="both"/>
      </w:pPr>
      <w:r>
        <w:t>1</w:t>
      </w:r>
      <w:r>
        <w:t xml:space="preserve">0.5 Методика расчета установок аэрозольного пожаротушения приведена в </w:t>
      </w:r>
      <w:hyperlink r:id="rId79" w:anchor="sub_id=11" w:history="1">
        <w:r>
          <w:rPr>
            <w:rStyle w:val="a6"/>
          </w:rPr>
          <w:t>Приложении М</w:t>
        </w:r>
      </w:hyperlink>
      <w:r>
        <w:t>.</w:t>
      </w:r>
    </w:p>
    <w:p w:rsidR="00000000" w:rsidRDefault="00A91950">
      <w:pPr>
        <w:ind w:firstLine="426"/>
        <w:jc w:val="both"/>
      </w:pPr>
      <w:r>
        <w:t>Методика расчета избыточного давления при подаче огнетушащего вещества в помещение приведена</w:t>
      </w:r>
      <w:r>
        <w:t xml:space="preserve"> в </w:t>
      </w:r>
      <w:hyperlink r:id="rId80" w:anchor="sub_id=12" w:history="1">
        <w:r>
          <w:rPr>
            <w:rStyle w:val="a6"/>
          </w:rPr>
          <w:t>Приложении Н</w:t>
        </w:r>
      </w:hyperlink>
      <w:r>
        <w:t>.</w:t>
      </w:r>
    </w:p>
    <w:p w:rsidR="00000000" w:rsidRDefault="00A91950">
      <w:pPr>
        <w:ind w:firstLine="426"/>
        <w:jc w:val="both"/>
      </w:pPr>
      <w:r>
        <w:t xml:space="preserve">Методика расчета пожарной нагрузки приведена в </w:t>
      </w:r>
      <w:hyperlink r:id="rId81" w:anchor="sub_id=1" w:history="1">
        <w:r>
          <w:rPr>
            <w:rStyle w:val="a6"/>
          </w:rPr>
          <w:t>Приложении А</w:t>
        </w:r>
      </w:hyperlink>
      <w:r>
        <w:t>.</w:t>
      </w:r>
    </w:p>
    <w:p w:rsidR="00000000" w:rsidRDefault="00A91950">
      <w:pPr>
        <w:ind w:firstLine="426"/>
        <w:jc w:val="both"/>
      </w:pPr>
      <w:r>
        <w:t>10.6 Характеристики</w:t>
      </w:r>
      <w:r>
        <w:t xml:space="preserve"> защищаемых помещений, которые используются в качестве исходных данных при расчете, должны быть указаны в проектной документации.</w:t>
      </w:r>
    </w:p>
    <w:p w:rsidR="00000000" w:rsidRDefault="00A91950">
      <w:pPr>
        <w:ind w:firstLine="426"/>
        <w:jc w:val="both"/>
      </w:pPr>
      <w:r>
        <w:t> </w:t>
      </w:r>
    </w:p>
    <w:p w:rsidR="00000000" w:rsidRDefault="00A91950">
      <w:pPr>
        <w:ind w:firstLine="426"/>
        <w:jc w:val="both"/>
      </w:pPr>
      <w:r>
        <w:t> </w:t>
      </w:r>
    </w:p>
    <w:p w:rsidR="00000000" w:rsidRDefault="00A91950">
      <w:pPr>
        <w:jc w:val="center"/>
      </w:pPr>
      <w:r>
        <w:rPr>
          <w:rStyle w:val="s1"/>
        </w:rPr>
        <w:t xml:space="preserve">11. ПРОЕКТИРОВАНИЕ РОБОТИЗИРОВАННЫХ УСТАНОВОК </w:t>
      </w:r>
      <w:r>
        <w:rPr>
          <w:rStyle w:val="s1"/>
        </w:rPr>
        <w:br/>
        <w:t>ПОЖАРОТУШЕНИЯ ВОДЯНОГО И ПЕННОГО ПОЖАРОТУШЕНИЯ</w:t>
      </w:r>
    </w:p>
    <w:p w:rsidR="00000000" w:rsidRDefault="00A91950">
      <w:pPr>
        <w:jc w:val="center"/>
      </w:pPr>
      <w:r>
        <w:rPr>
          <w:rStyle w:val="s1"/>
        </w:rPr>
        <w:t> </w:t>
      </w:r>
    </w:p>
    <w:p w:rsidR="00000000" w:rsidRDefault="00A91950">
      <w:pPr>
        <w:ind w:firstLine="426"/>
        <w:jc w:val="both"/>
      </w:pPr>
      <w:r>
        <w:t>11.1 Давление подачи, расх</w:t>
      </w:r>
      <w:r>
        <w:t>од, дальность и высота подачи огнетушащего вещества, эпюры орошения в зависимости от давления подачи и угла наклона пожарного ствола, кратность пены, расстояние между дистанционным пультом управления и пожарным стволом роботизированной установки водяного и</w:t>
      </w:r>
      <w:r>
        <w:t xml:space="preserve"> пенного пожаротушения принимаются по технической документации на конкретный вид роботизированной установки.</w:t>
      </w:r>
    </w:p>
    <w:p w:rsidR="00000000" w:rsidRDefault="00A91950">
      <w:pPr>
        <w:ind w:firstLine="426"/>
        <w:jc w:val="both"/>
      </w:pPr>
      <w:r>
        <w:t>11.2 Напряжение питания системы управления роботизированной установкой пожаротушения следует принимать - 220 В, привода пожарного ствола и элементо</w:t>
      </w:r>
      <w:r>
        <w:t>в управления, находящихся на пожарном стволе - 12 В или 24 В.</w:t>
      </w:r>
    </w:p>
    <w:p w:rsidR="00000000" w:rsidRDefault="00A91950">
      <w:pPr>
        <w:ind w:firstLine="426"/>
        <w:jc w:val="both"/>
      </w:pPr>
      <w:r>
        <w:t>11.3 При монтаже пожарного ствола роботизированной установки пожаротушения необходимо исключить препятствия для его поворота в горизонтальной и вертикальной плоскостях.</w:t>
      </w:r>
    </w:p>
    <w:p w:rsidR="00000000" w:rsidRDefault="00A91950">
      <w:pPr>
        <w:ind w:firstLine="426"/>
        <w:jc w:val="both"/>
      </w:pPr>
      <w:r>
        <w:t>11.4 Площадка, на которой</w:t>
      </w:r>
      <w:r>
        <w:t xml:space="preserve"> монтируется пожарный ствол установки, должна иметь в плане не менее 1,5 м × 1,5 м.</w:t>
      </w:r>
    </w:p>
    <w:p w:rsidR="00000000" w:rsidRDefault="00A91950">
      <w:pPr>
        <w:ind w:firstLine="426"/>
        <w:jc w:val="both"/>
      </w:pPr>
      <w:r>
        <w:t>11.5 Предварительное программирование установки должно осуществляться по лазерной указке с учетом эпюры дальности подачи огнетушащего вещества в зависимости от давления и м</w:t>
      </w:r>
      <w:r>
        <w:t>одели насадка пожарного ствола.</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12. ПРОЕКТИРОВАНИЕ СИСТЕМ ПОЖАРНОЙ СИГНАЛИЗАЦИИ</w:t>
      </w:r>
    </w:p>
    <w:p w:rsidR="00000000" w:rsidRDefault="00A91950">
      <w:pPr>
        <w:ind w:firstLine="426"/>
        <w:jc w:val="both"/>
      </w:pPr>
      <w:r>
        <w:rPr>
          <w:b/>
          <w:bCs/>
        </w:rPr>
        <w:t> </w:t>
      </w:r>
    </w:p>
    <w:p w:rsidR="00000000" w:rsidRDefault="00A91950">
      <w:pPr>
        <w:ind w:firstLine="426"/>
        <w:jc w:val="both"/>
      </w:pPr>
      <w:r>
        <w:rPr>
          <w:b/>
          <w:bCs/>
        </w:rPr>
        <w:t>12.1 Общие положения при выборе типов пожарных извещателей</w:t>
      </w:r>
    </w:p>
    <w:p w:rsidR="00000000" w:rsidRDefault="00A91950">
      <w:pPr>
        <w:ind w:firstLine="426"/>
        <w:jc w:val="both"/>
      </w:pPr>
      <w:r>
        <w:t>12.1.1 Для помещений, в которых в начальной стадии развития пожара предполагаемым доминирующим фактором пожара будет дым, следует предусматривать дымовые пожарные извещатели.</w:t>
      </w:r>
    </w:p>
    <w:p w:rsidR="00000000" w:rsidRDefault="00A91950">
      <w:pPr>
        <w:ind w:firstLine="426"/>
        <w:jc w:val="both"/>
      </w:pPr>
      <w:r>
        <w:t>Выбор типа точечного дымового пожарного извещателя следует производить в соответс</w:t>
      </w:r>
      <w:r>
        <w:t>твии с его способностью обнаруживать различные типы дымов:</w:t>
      </w:r>
    </w:p>
    <w:p w:rsidR="00000000" w:rsidRDefault="00A91950">
      <w:pPr>
        <w:ind w:firstLine="426"/>
        <w:jc w:val="both"/>
      </w:pPr>
      <w:r>
        <w:t>- ионизационные пожарные извещатели рекомендуется предусматривать для обнаружения пожаров, сопровождающихся выделением мелких частиц дыма (например, при возникновении быстро развивающихся пожаров с</w:t>
      </w:r>
      <w:r>
        <w:t xml:space="preserve"> образованием пламени).</w:t>
      </w:r>
    </w:p>
    <w:p w:rsidR="00000000" w:rsidRDefault="00A91950">
      <w:pPr>
        <w:ind w:firstLine="426"/>
        <w:jc w:val="both"/>
      </w:pPr>
      <w:r>
        <w:t>- оптические пожарные извещатели рекомендуется применять для обнаружения пожаров, сопровождающихся выделением крупных частиц дыма (например, пожары, сопровождающиеся тлением горючих веществ и материалов).</w:t>
      </w:r>
    </w:p>
    <w:p w:rsidR="00000000" w:rsidRDefault="00A91950">
      <w:pPr>
        <w:ind w:firstLine="426"/>
        <w:jc w:val="both"/>
      </w:pPr>
      <w:r>
        <w:t>- оптические дымовые пожарн</w:t>
      </w:r>
      <w:r>
        <w:t>ые извещатели с принципом рассеянного света следует предусматривать для обнаружения пожаров, которые приводят к появлению светлого видимого дыма.</w:t>
      </w:r>
    </w:p>
    <w:p w:rsidR="00000000" w:rsidRDefault="00A91950">
      <w:pPr>
        <w:ind w:firstLine="426"/>
        <w:jc w:val="both"/>
      </w:pPr>
      <w:r>
        <w:t>- оптические дымовые пожарные извещатели с принципом проходящего света применяют для обнаружения пожаров, сопр</w:t>
      </w:r>
      <w:r>
        <w:t>овождаемых появлением дыма, как со светлыми, так и с темными частицами.</w:t>
      </w:r>
    </w:p>
    <w:p w:rsidR="00000000" w:rsidRDefault="00A91950">
      <w:pPr>
        <w:ind w:firstLine="426"/>
        <w:jc w:val="both"/>
      </w:pPr>
      <w:r>
        <w:t>Пожарные извещатели, работающие по принципу контроля всасываемого воздуха (аспирационные дымовые пожарные извещатели), а также линейные оптические пожарные извещатели, рекомендуется пр</w:t>
      </w:r>
      <w:r>
        <w:t>едусматривать в помещениях с высокими потолками или в помещениях, где дым, прежде чем достичь пожарного извещателя, распространяется на большой площади.</w:t>
      </w:r>
    </w:p>
    <w:p w:rsidR="00000000" w:rsidRDefault="00A91950">
      <w:pPr>
        <w:ind w:firstLine="426"/>
        <w:jc w:val="both"/>
      </w:pPr>
      <w:r>
        <w:t>Аспирационные дымовые пожарные извещатели следует использовать для защиты объектов, в которых невозможн</w:t>
      </w:r>
      <w:r>
        <w:t>о непосредственно разместить дымовой пожарный извещатель.</w:t>
      </w:r>
    </w:p>
    <w:p w:rsidR="00000000" w:rsidRDefault="00A91950">
      <w:pPr>
        <w:ind w:firstLine="426"/>
        <w:jc w:val="both"/>
      </w:pPr>
      <w:r>
        <w:t>12.1.2 Пожарные извещатели пламени применяют, если в зоне контроля в случае возникновения пожара на его начальной стадии предполагается появление открытого пламени или перегретых поверхностей (как п</w:t>
      </w:r>
      <w:r>
        <w:t xml:space="preserve">равило, свыше 600°С), а также при наличии пламенного горения, когда высота помещения превышает значения предельные для применения извещателей дыма или тепла, а также при высоком темпе развития пожара, когда время обнаружения пожара извещателями иного типа </w:t>
      </w:r>
      <w:r>
        <w:t>не позволяет выполнить задачи защиты людей и материальных ценностей.</w:t>
      </w:r>
    </w:p>
    <w:p w:rsidR="00000000" w:rsidRDefault="00A91950">
      <w:pPr>
        <w:ind w:firstLine="426"/>
        <w:jc w:val="both"/>
      </w:pPr>
      <w:r>
        <w:t>Спектральная чувствительность пожарных извещателей пламени должна соответствовать спектру излучения пламени горючих материалов, находящихся в зоне контроля пожарного извещателя.</w:t>
      </w:r>
    </w:p>
    <w:p w:rsidR="00000000" w:rsidRDefault="00A91950">
      <w:pPr>
        <w:ind w:firstLine="426"/>
        <w:jc w:val="both"/>
      </w:pPr>
      <w:r>
        <w:t xml:space="preserve">Пожарный </w:t>
      </w:r>
      <w:r>
        <w:t>извещатель пламени следует применять для обнаружения пожаров тех видов горючих веществ и материалов, которые перечислены в эксплуатационных документах на пожарный извещатель.</w:t>
      </w:r>
    </w:p>
    <w:p w:rsidR="00000000" w:rsidRDefault="00A91950">
      <w:pPr>
        <w:ind w:firstLine="426"/>
        <w:jc w:val="both"/>
      </w:pPr>
      <w:r>
        <w:t>Извещатели пульсационного типа не следует применять, если площадь поверхности гор</w:t>
      </w:r>
      <w:r>
        <w:t>ения очага пожара может превысить площадь зоны контроля извещателя в течение 3 с.</w:t>
      </w:r>
    </w:p>
    <w:p w:rsidR="00000000" w:rsidRDefault="00A91950">
      <w:pPr>
        <w:ind w:firstLine="426"/>
        <w:jc w:val="both"/>
      </w:pPr>
      <w:r>
        <w:t>12.1.3 Тепловые пожарные извещатели применяют, если в зоне контроля в случае возникновения пожара на его начальной стадии предполагается значительное тепловыделение.</w:t>
      </w:r>
    </w:p>
    <w:p w:rsidR="00000000" w:rsidRDefault="00A91950">
      <w:pPr>
        <w:ind w:firstLine="426"/>
        <w:jc w:val="both"/>
      </w:pPr>
      <w:r>
        <w:t>Дифферен</w:t>
      </w:r>
      <w:r>
        <w:t>циальные и максимально-дифференциальные тепловые пожарные извещатели следует применять для обнаружения очага пожара, если в зоне контроля не предполагается перепадов температуры, не связанных с возникновением пожара, способных вызвать срабатывание пожарных</w:t>
      </w:r>
      <w:r>
        <w:t xml:space="preserve"> извещателей этих типов.</w:t>
      </w:r>
    </w:p>
    <w:p w:rsidR="00000000" w:rsidRDefault="00A91950">
      <w:pPr>
        <w:ind w:firstLine="426"/>
        <w:jc w:val="both"/>
      </w:pPr>
      <w:r>
        <w:t>Максимальные тепловые пожарные извещатели не рекомендуется применять в помещениях, где температура воздуха при пожаре может не достигнуть температуры срабатывания извещателей или достигнет ее через недопустимо большое время.</w:t>
      </w:r>
    </w:p>
    <w:p w:rsidR="00000000" w:rsidRDefault="00A91950">
      <w:pPr>
        <w:ind w:firstLine="426"/>
        <w:jc w:val="both"/>
      </w:pPr>
      <w:r>
        <w:t>При вы</w:t>
      </w:r>
      <w:r>
        <w:t>боре тепловых пожарных извещателей следует учитывать, что температура срабатывания максимальных и максимально-дифференциальных пожарных извещателей должна быть не менее чем на 30°С выше максимальной температуры воздуха в помещении.</w:t>
      </w:r>
    </w:p>
    <w:p w:rsidR="00000000" w:rsidRDefault="00A91950">
      <w:pPr>
        <w:ind w:firstLine="426"/>
        <w:jc w:val="both"/>
      </w:pPr>
      <w:r>
        <w:t xml:space="preserve">12.1.4 Газовые пожарные </w:t>
      </w:r>
      <w:r>
        <w:t>извещатели рекомендуется применять, если в зоне контроля в случае возникновения пожара на его начальной стадии предполагается выделение определенного вида газов в концентрациях, которые могут вызвать срабатывание пожарного извещателя. Газовые пожарные изве</w:t>
      </w:r>
      <w:r>
        <w:t>щатели не следует применять в помещениях, в которых при отсутствии пожара могут появляться газы в концентрациях, вызывающих срабатывание пожарного извещателя.</w:t>
      </w:r>
    </w:p>
    <w:p w:rsidR="00000000" w:rsidRDefault="00A91950">
      <w:pPr>
        <w:ind w:firstLine="426"/>
        <w:jc w:val="both"/>
      </w:pPr>
      <w:r>
        <w:t>12.1.5 В том случае, когда в зоне контроля доминирующий фактор пожара не определен, рекомендуется</w:t>
      </w:r>
      <w:r>
        <w:t xml:space="preserve"> применять комбинированные автоматические пожарные извещатели.</w:t>
      </w:r>
    </w:p>
    <w:p w:rsidR="00000000" w:rsidRDefault="00A91950">
      <w:pPr>
        <w:ind w:firstLine="426"/>
        <w:jc w:val="both"/>
      </w:pPr>
      <w:r>
        <w:t xml:space="preserve">12.1.6 Выбор типа пожарных извещателей в зависимости от назначения защищаемых помещений и вида пожарной нагрузки рекомендуется производить в соответствии с </w:t>
      </w:r>
      <w:hyperlink r:id="rId82" w:anchor="sub_id=13" w:history="1">
        <w:r>
          <w:rPr>
            <w:rStyle w:val="a6"/>
          </w:rPr>
          <w:t>Приложением П</w:t>
        </w:r>
      </w:hyperlink>
      <w:r>
        <w:t>.</w:t>
      </w:r>
    </w:p>
    <w:p w:rsidR="00000000" w:rsidRDefault="00A91950">
      <w:pPr>
        <w:ind w:firstLine="426"/>
        <w:jc w:val="both"/>
      </w:pPr>
      <w:r>
        <w:t>12.1.7 Применение пожарных извещателей других типов, не описанных в настоящих правилах, следует предусматривать согласно эксплуатационным документам на оборудование.</w:t>
      </w:r>
    </w:p>
    <w:p w:rsidR="00000000" w:rsidRDefault="00A91950">
      <w:pPr>
        <w:ind w:firstLine="426"/>
        <w:jc w:val="both"/>
      </w:pPr>
      <w:r>
        <w:t xml:space="preserve">12.1.8 На объектах, для которых </w:t>
      </w:r>
      <w:r>
        <w:t>в соответствии с нормами проектирования требуется устройство адресной системы пожарной сигнализации и установки пожаротушения, при применении спринклерной установки пожаротушения в составе адресной системы пожарной сигнализации рекомендуется предусматриват</w:t>
      </w:r>
      <w:r>
        <w:t>ь пожарные извещатели, реагирующие на дым или пламя.</w:t>
      </w:r>
    </w:p>
    <w:p w:rsidR="00000000" w:rsidRDefault="00A91950">
      <w:pPr>
        <w:ind w:firstLine="426"/>
        <w:jc w:val="both"/>
      </w:pPr>
      <w:r>
        <w:t>12.1.9 Дымовые пожарные извещатели, питаемые по шлейфу системы пожарной сигнализации и имеющие встроенный звуковой оповещатель, рекомендуется применять для оперативного, локального оповещения о возникнов</w:t>
      </w:r>
      <w:r>
        <w:t>ении пожара и определения места пожара в помещениях, в которых одновременно выполняются следующие условия:</w:t>
      </w:r>
    </w:p>
    <w:p w:rsidR="00000000" w:rsidRDefault="00A91950">
      <w:pPr>
        <w:ind w:firstLine="426"/>
        <w:jc w:val="both"/>
      </w:pPr>
      <w:r>
        <w:t>- доминирующим признаком возникновения очага пожара в начальной стадии является появление дыма;</w:t>
      </w:r>
    </w:p>
    <w:p w:rsidR="00000000" w:rsidRDefault="00A91950">
      <w:pPr>
        <w:ind w:firstLine="426"/>
        <w:jc w:val="both"/>
      </w:pPr>
      <w:r>
        <w:t>- в защищаемых помещениях возможно нахождение людей.</w:t>
      </w:r>
    </w:p>
    <w:p w:rsidR="00000000" w:rsidRDefault="00A91950">
      <w:pPr>
        <w:ind w:firstLine="426"/>
        <w:jc w:val="both"/>
      </w:pPr>
      <w:r>
        <w:t>Такие пожарные извещатели должны включаться в шлейфы системы пожарной сигнализации.</w:t>
      </w:r>
    </w:p>
    <w:p w:rsidR="00000000" w:rsidRDefault="00A91950">
      <w:pPr>
        <w:ind w:firstLine="426"/>
        <w:jc w:val="both"/>
      </w:pPr>
      <w:r>
        <w:t xml:space="preserve">ПРИМЕЧАНИЕ 1. Применение пожарных извещателей со встроенным звуковым оповещателем не отменяет необходимость устройства системы оповещения о пожаре, предусмотренной нормами </w:t>
      </w:r>
      <w:r>
        <w:t>проектирования систем оповещения о пожаре.</w:t>
      </w:r>
    </w:p>
    <w:p w:rsidR="00000000" w:rsidRDefault="00A91950">
      <w:pPr>
        <w:ind w:firstLine="426"/>
        <w:jc w:val="both"/>
      </w:pPr>
      <w:r>
        <w:t>ПРИМЕЧАНИЕ 2. Пожарные извещатели со встроенным звуковым оповещателем рекомендуется применять в помещениях с ночным пребыванием людей, экспозиционных залах музеев, в картинных галереях, в читальных залах библиотек, в вычислительных центрах, а также на объе</w:t>
      </w:r>
      <w:r>
        <w:t>ктах, где предполагается нахождение людей с ослабленным зрением.</w:t>
      </w:r>
    </w:p>
    <w:p w:rsidR="00000000" w:rsidRDefault="00A91950">
      <w:pPr>
        <w:ind w:firstLine="426"/>
        <w:jc w:val="both"/>
      </w:pPr>
      <w:r>
        <w:rPr>
          <w:b/>
          <w:bCs/>
        </w:rPr>
        <w:t xml:space="preserve">12.2 Размещение пожарных извещателей </w:t>
      </w:r>
    </w:p>
    <w:p w:rsidR="00000000" w:rsidRDefault="00A91950">
      <w:pPr>
        <w:ind w:firstLine="426"/>
        <w:jc w:val="both"/>
      </w:pPr>
      <w:r>
        <w:rPr>
          <w:b/>
          <w:bCs/>
        </w:rPr>
        <w:t>12.2.1 Общие положения</w:t>
      </w:r>
    </w:p>
    <w:p w:rsidR="00000000" w:rsidRDefault="00A91950">
      <w:pPr>
        <w:ind w:firstLine="426"/>
        <w:jc w:val="both"/>
      </w:pPr>
      <w:r>
        <w:t>12.2.1.1 Количество пожарных извещателей определяется необходимостью обнаружения пожара по всей площади помещений или зон контроля</w:t>
      </w:r>
      <w:r>
        <w:t>, а количество пожарных извещателей пламени - и по контролируемой площади оборудования.</w:t>
      </w:r>
    </w:p>
    <w:p w:rsidR="00000000" w:rsidRDefault="00A91950">
      <w:pPr>
        <w:ind w:firstLine="426"/>
        <w:jc w:val="both"/>
      </w:pPr>
      <w:r>
        <w:t>12.2.1.2 Точечные пожарные извещатели, кроме извещателей пламени, следует устанавливать под перекрытием или подвесным потолком, имеющим сплошную конструкцию. В обоснова</w:t>
      </w:r>
      <w:r>
        <w:t>нных случаях допускается их установка на стенах, колоннах и других несущих строительных конструкциях, а также крепление на тросах.</w:t>
      </w:r>
    </w:p>
    <w:p w:rsidR="00000000" w:rsidRDefault="00A91950">
      <w:pPr>
        <w:ind w:firstLine="426"/>
        <w:jc w:val="both"/>
      </w:pPr>
      <w:r>
        <w:t>12.2.1.3 При установке точечных пожарных извещателей под перекрытием или подвесным потолком, имеющим сплошную конструкцию, их</w:t>
      </w:r>
      <w:r>
        <w:t xml:space="preserve"> следует размещать на расстоянии не менее 0,1 м от стен.</w:t>
      </w:r>
    </w:p>
    <w:p w:rsidR="00000000" w:rsidRDefault="00A91950">
      <w:pPr>
        <w:ind w:firstLine="426"/>
        <w:jc w:val="both"/>
      </w:pPr>
      <w:r>
        <w:t>12.2.1.4 При установке точечных извещателей на стенах их следует размещать на расстоянии не менее 0,1 м от угла стен и на расстоянии от 0,1 м до 0,3 м от перекрытия или подвесного потолка, имеющего с</w:t>
      </w:r>
      <w:r>
        <w:t>плошную конструкцию, включая габариты пожарного извещателя.</w:t>
      </w:r>
    </w:p>
    <w:p w:rsidR="00000000" w:rsidRDefault="00A91950">
      <w:pPr>
        <w:ind w:firstLine="426"/>
        <w:jc w:val="both"/>
      </w:pPr>
      <w:r>
        <w:t>При подвеске извещателей на тросе должны быть обеспечены их устойчивое положение и ориентация в пространстве. При этом расстояние от потолка до нижней точки пожарного извещателя должно быть не бол</w:t>
      </w:r>
      <w:r>
        <w:t>ее 0,3 м.</w:t>
      </w:r>
    </w:p>
    <w:p w:rsidR="00000000" w:rsidRDefault="00A91950">
      <w:pPr>
        <w:ind w:firstLine="426"/>
        <w:jc w:val="both"/>
      </w:pPr>
      <w:r>
        <w:t>12.2.1.5 Если в помещении имеются перфорированные подвесные потолки, то при выборе места установки пожарных извещателей необходимо рассматривать возможность возникновения пожара ниже подвесного потолка и над подвесным потолком.</w:t>
      </w:r>
    </w:p>
    <w:p w:rsidR="00000000" w:rsidRDefault="00A91950">
      <w:pPr>
        <w:ind w:firstLine="426"/>
        <w:jc w:val="both"/>
      </w:pPr>
      <w:r>
        <w:t>Если перфорация по</w:t>
      </w:r>
      <w:r>
        <w:t>двесного потолка незначительная (размер отверстий менее 10 мм и площадь менее 40% на секции потолка размером 1 м × 1 м) и отсутствует система вентиляции, которая может затягивать дым через подвесной потолок, то для защиты от пожара, который может возникнут</w:t>
      </w:r>
      <w:r>
        <w:t>ь ниже подвесного потолка, пожарные извещатели следует устанавливать под подвесным потолком.</w:t>
      </w:r>
    </w:p>
    <w:p w:rsidR="00000000" w:rsidRDefault="00A91950">
      <w:pPr>
        <w:ind w:firstLine="426"/>
        <w:jc w:val="both"/>
      </w:pPr>
      <w:r>
        <w:t>В случае вероятности возникновения пожара над подвесным потолком, пожарные извещатели следует установить над подвесным потолком.</w:t>
      </w:r>
    </w:p>
    <w:p w:rsidR="00000000" w:rsidRDefault="00A91950">
      <w:pPr>
        <w:ind w:firstLine="426"/>
        <w:jc w:val="both"/>
      </w:pPr>
      <w:r>
        <w:t>12.2.1.6 Для обнаружения пожара, к</w:t>
      </w:r>
      <w:r>
        <w:t>оторый начался под подвесным потолком, допускается использовать пожарные извещатели, установленные над подвесным потолком (без установки пожарных извещателей под подвесным потолком) в случаях, когда одновременно соблюдены условия:</w:t>
      </w:r>
    </w:p>
    <w:p w:rsidR="00000000" w:rsidRDefault="00A91950">
      <w:pPr>
        <w:ind w:firstLine="426"/>
        <w:jc w:val="both"/>
      </w:pPr>
      <w:r>
        <w:t>- перфорация составляет б</w:t>
      </w:r>
      <w:r>
        <w:t>олее 40% площади секции потолка размером 1 м × 1 м;</w:t>
      </w:r>
    </w:p>
    <w:p w:rsidR="00000000" w:rsidRDefault="00A91950">
      <w:pPr>
        <w:ind w:firstLine="426"/>
        <w:jc w:val="both"/>
      </w:pPr>
      <w:r>
        <w:t>- размер самой перфорации превышает 10 мм</w:t>
      </w:r>
      <w:r>
        <w:rPr>
          <w:vertAlign w:val="superscript"/>
        </w:rPr>
        <w:t>2</w:t>
      </w:r>
      <w:r>
        <w:t>;</w:t>
      </w:r>
    </w:p>
    <w:p w:rsidR="00000000" w:rsidRDefault="00A91950">
      <w:pPr>
        <w:ind w:firstLine="426"/>
        <w:jc w:val="both"/>
      </w:pPr>
      <w:r>
        <w:t>- толщина потолка составляет не более чем три минимальных размера перфорации.</w:t>
      </w:r>
    </w:p>
    <w:p w:rsidR="00000000" w:rsidRDefault="00A91950">
      <w:pPr>
        <w:ind w:firstLine="426"/>
        <w:jc w:val="both"/>
      </w:pPr>
      <w:r>
        <w:t>12.2.1.7 Размещение точечных тепловых и дымовых пожарных извещателей следует произ</w:t>
      </w:r>
      <w:r>
        <w:t>водить с учетом воздушных потоков в защищаемом помещении, вызываемых приточной или вытяжной вентиляцией. При этом расстояние от пожарного извещателя до вентиляционного отверстия должно быть не менее 1 м.</w:t>
      </w:r>
    </w:p>
    <w:p w:rsidR="00000000" w:rsidRDefault="00A91950">
      <w:pPr>
        <w:ind w:firstLine="426"/>
        <w:jc w:val="both"/>
      </w:pPr>
      <w:r>
        <w:t>В помещениях, для которых предусматривается подача в</w:t>
      </w:r>
      <w:r>
        <w:t>оздуха через перфорированный потолок, вокруг пожарного извещателя в радиусе 0,6 м потолок должен иметь сплошную конструкцию.</w:t>
      </w:r>
    </w:p>
    <w:p w:rsidR="00000000" w:rsidRDefault="00A91950">
      <w:pPr>
        <w:ind w:firstLine="426"/>
        <w:jc w:val="both"/>
      </w:pPr>
      <w:r>
        <w:t>12.2.1.8 При установке точечных пожарных извещателей в самом высоком месте наклонного потолка, расстояния, приведенные в Таблицах 1</w:t>
      </w:r>
      <w:r>
        <w:t>1 и 15, допускается увеличивать из расчета 1% на каждый 1° наклона, но не более 25%. Если потолок имеет фигурный профиль, то в этом случае рассчитывается среднее значение наклона.</w:t>
      </w:r>
    </w:p>
    <w:p w:rsidR="00000000" w:rsidRDefault="00A91950">
      <w:pPr>
        <w:ind w:firstLine="426"/>
        <w:jc w:val="both"/>
      </w:pPr>
      <w:r>
        <w:t>12.2.1.9 Точечные дымовые или тепловые пожарные извещатели следует устанавли</w:t>
      </w:r>
      <w:r>
        <w:t>вать:</w:t>
      </w:r>
    </w:p>
    <w:p w:rsidR="00000000" w:rsidRDefault="00A91950">
      <w:pPr>
        <w:ind w:firstLine="426"/>
        <w:jc w:val="both"/>
      </w:pPr>
      <w:r>
        <w:t>- в каждом отсеке потолка шириной 0,75 м и более, ограниченном строительными конструкциями (балками, прогонами, ребрами плит и т.п.), выступающими от потолка на расстояние более 0,4 м;</w:t>
      </w:r>
    </w:p>
    <w:p w:rsidR="00000000" w:rsidRDefault="00A91950">
      <w:pPr>
        <w:ind w:firstLine="426"/>
        <w:jc w:val="both"/>
      </w:pPr>
      <w:r>
        <w:t>- в каждом углублении в конструкции потолка или покрытия более 0,</w:t>
      </w:r>
      <w:r>
        <w:t>4 м с размерами в плане более 0,75 м × 0,75 м или диаметром более 0,75 м;</w:t>
      </w:r>
    </w:p>
    <w:p w:rsidR="00000000" w:rsidRDefault="00A91950">
      <w:pPr>
        <w:ind w:firstLine="426"/>
        <w:jc w:val="both"/>
      </w:pPr>
      <w:r>
        <w:t>- в пределах каждой вершины или углубления наклонной крыши со скатами или крыши с несколькими вершинами. Если разница в высоте между верхом и низом вершины будет менее 5% от высоты м</w:t>
      </w:r>
      <w:r>
        <w:t>ежду вершиной и полом, то крышу можно рассматривать как плоскую.</w:t>
      </w:r>
    </w:p>
    <w:p w:rsidR="00000000" w:rsidRDefault="00A91950">
      <w:pPr>
        <w:ind w:firstLine="426"/>
        <w:jc w:val="both"/>
      </w:pPr>
      <w:r>
        <w:t>12.2.1.10 Если строительные конструкции выступают от потолка на расстояние более 0,4 м, а образуемые ими отсеки по ширине меньше 0,75 м, контролируемая пожарным извещателем площадь, приведенн</w:t>
      </w:r>
      <w:r>
        <w:t>ая в Таблицах 11 и 15, уменьшается на 40%.</w:t>
      </w:r>
    </w:p>
    <w:p w:rsidR="00000000" w:rsidRDefault="00A91950">
      <w:pPr>
        <w:ind w:firstLine="426"/>
        <w:jc w:val="both"/>
      </w:pPr>
      <w:r>
        <w:t>12.2.1.11 При наличии в контролируемом помещении коробов, технологических площадок шириной или диаметром 0,75 м и более, имеющих сплошную конструкцию, отстоящую по нижней отметке от потолка на расстоянии более 0,4</w:t>
      </w:r>
      <w:r>
        <w:t xml:space="preserve"> м и не менее 1,3 м от плоскости пола, под ними необходимо дополнительно устанавливать пожарный извещатель.</w:t>
      </w:r>
    </w:p>
    <w:p w:rsidR="00000000" w:rsidRDefault="00A91950">
      <w:pPr>
        <w:ind w:firstLine="426"/>
        <w:jc w:val="both"/>
      </w:pPr>
      <w:r>
        <w:t>12.2.1.12 Точечные дымовые и тепловые пожарные извещатели следует устанавливать в каждом отсеке помещения, образованном штабелями материалов, стелла</w:t>
      </w:r>
      <w:r>
        <w:t>жами, оборудованием и строительными конструкциями, верхние отметки которых отстоят от потолка на 0,6 м и менее.</w:t>
      </w:r>
    </w:p>
    <w:p w:rsidR="00000000" w:rsidRDefault="00A91950">
      <w:pPr>
        <w:ind w:firstLine="426"/>
        <w:jc w:val="both"/>
      </w:pPr>
      <w:r>
        <w:t>12.2.1.13 При установке точечных дымовых пожарных извещателей в отсеках потолка, ограниченных строительными конструкциями (балками, прогонами, р</w:t>
      </w:r>
      <w:r>
        <w:t>ебрами плит и т.п.), выступающими от потолка на расстояние более 0,4 м или помещениях шириной менее 3 м, под фальшполом, над фальшпотолком или в других пространствах высотой менее 1,7 м расстояния, указанные в Таблице 11, допускается увеличивать в 1,5 раза</w:t>
      </w:r>
      <w:r>
        <w:t>.</w:t>
      </w:r>
    </w:p>
    <w:p w:rsidR="00000000" w:rsidRDefault="00A91950">
      <w:pPr>
        <w:ind w:firstLine="426"/>
        <w:jc w:val="both"/>
      </w:pPr>
      <w:r>
        <w:t>12.2.1.14 В случае установки в одной зоне контроля разнотипных пожарных извещателей их размещение производят в соответствии с правилами на каждый тип пожарных извещателей.</w:t>
      </w:r>
    </w:p>
    <w:p w:rsidR="00000000" w:rsidRDefault="00A91950">
      <w:pPr>
        <w:ind w:firstLine="426"/>
        <w:jc w:val="both"/>
      </w:pPr>
      <w:r>
        <w:t>В случае применения комбинированных (тепловой-дымовой) пожарных извещателей, их сл</w:t>
      </w:r>
      <w:r>
        <w:t>едует устанавливать согласно Таблице 15.</w:t>
      </w:r>
    </w:p>
    <w:p w:rsidR="00000000" w:rsidRDefault="00A91950">
      <w:pPr>
        <w:ind w:firstLine="426"/>
        <w:jc w:val="both"/>
      </w:pPr>
      <w:r>
        <w:rPr>
          <w:b/>
          <w:bCs/>
        </w:rPr>
        <w:t>12.2.2 Размещение точечных дымовых пожарных извещателей</w:t>
      </w:r>
    </w:p>
    <w:p w:rsidR="00000000" w:rsidRDefault="00A91950">
      <w:pPr>
        <w:ind w:firstLine="426"/>
        <w:jc w:val="both"/>
      </w:pPr>
      <w:r>
        <w:t>12.2.2.1 Значения величин площади, контролируемой одним точечным дымовым пожарным извещателем, а также максимального расстояния между пожарными извещателями и пожарным извещателем и стеной, за исключением случаев, оговоренных в 12.2.1.9 - 12.2.1.13, приним</w:t>
      </w:r>
      <w:r>
        <w:t>ают согласно Таблице 11, но не должны превышать значений величин, указанных в эксплуатационных документах на оборудование.</w:t>
      </w:r>
    </w:p>
    <w:p w:rsidR="00000000" w:rsidRDefault="00A91950">
      <w:pPr>
        <w:ind w:firstLine="426"/>
        <w:jc w:val="both"/>
      </w:pPr>
      <w:r>
        <w:t>12.2.2.2 При применении дымовых пожарных извещателей в помещениях высотой менее 3 м, в которых возможно появление дыма в процессе экс</w:t>
      </w:r>
      <w:r>
        <w:t>плуатации объекта, следует предусматривать меры по снижению ложных сработок (размещение пожарных извещателей за пределами зоны появления дыма и пр.).</w:t>
      </w:r>
    </w:p>
    <w:p w:rsidR="00000000" w:rsidRDefault="00A91950">
      <w:pPr>
        <w:ind w:firstLine="426"/>
        <w:jc w:val="both"/>
      </w:pPr>
      <w:r>
        <w:rPr>
          <w:b/>
          <w:bCs/>
        </w:rPr>
        <w:t> </w:t>
      </w:r>
    </w:p>
    <w:p w:rsidR="00000000" w:rsidRDefault="00A91950">
      <w:pPr>
        <w:ind w:firstLine="426"/>
        <w:jc w:val="center"/>
      </w:pPr>
      <w:r>
        <w:rPr>
          <w:b/>
          <w:bCs/>
        </w:rPr>
        <w:t>Таблица 11 - Размещение точечных дымовых пожарных извещателей</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2568"/>
        <w:gridCol w:w="2119"/>
        <w:gridCol w:w="2324"/>
        <w:gridCol w:w="2324"/>
      </w:tblGrid>
      <w:tr w:rsidR="00000000">
        <w:trPr>
          <w:trHeight w:val="20"/>
        </w:trPr>
        <w:tc>
          <w:tcPr>
            <w:tcW w:w="137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защищаемого помещения, м</w:t>
            </w:r>
          </w:p>
        </w:tc>
        <w:tc>
          <w:tcPr>
            <w:tcW w:w="113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Средняя </w:t>
            </w:r>
            <w:r>
              <w:t>площадь, контролируемая одним пожарным извещателем, м</w:t>
            </w:r>
            <w:r>
              <w:rPr>
                <w:vertAlign w:val="superscript"/>
              </w:rPr>
              <w:t>2</w:t>
            </w:r>
          </w:p>
        </w:tc>
        <w:tc>
          <w:tcPr>
            <w:tcW w:w="249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spacing w:line="276" w:lineRule="auto"/>
              <w:jc w:val="center"/>
            </w:pPr>
            <w:r>
              <w:t> </w:t>
            </w:r>
          </w:p>
          <w:p w:rsidR="00000000" w:rsidRDefault="00A91950">
            <w:pPr>
              <w:autoSpaceDE w:val="0"/>
              <w:autoSpaceDN w:val="0"/>
              <w:spacing w:line="276" w:lineRule="auto"/>
              <w:jc w:val="center"/>
            </w:pPr>
            <w:r>
              <w:t>между пожарными извещателями</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пожарного извещателя до стены</w:t>
            </w:r>
          </w:p>
        </w:tc>
      </w:tr>
      <w:tr w:rsidR="00000000">
        <w:trPr>
          <w:trHeight w:val="20"/>
        </w:trPr>
        <w:tc>
          <w:tcPr>
            <w:tcW w:w="1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3,5 включ.</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85 включ.</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r>
      <w:tr w:rsidR="00000000">
        <w:trPr>
          <w:trHeight w:val="20"/>
        </w:trPr>
        <w:tc>
          <w:tcPr>
            <w:tcW w:w="1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3,5 до 6,0 включ.</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70 включ.</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r>
      <w:tr w:rsidR="00000000">
        <w:trPr>
          <w:trHeight w:val="20"/>
        </w:trPr>
        <w:tc>
          <w:tcPr>
            <w:tcW w:w="1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6,0 до 10,0 включ.</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65 включ.</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r>
      <w:tr w:rsidR="00000000">
        <w:trPr>
          <w:trHeight w:val="20"/>
        </w:trPr>
        <w:tc>
          <w:tcPr>
            <w:tcW w:w="137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10,0 до 12,0 включ.</w:t>
            </w:r>
          </w:p>
        </w:tc>
        <w:tc>
          <w:tcPr>
            <w:tcW w:w="11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55 включ.</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7,5</w:t>
            </w:r>
          </w:p>
        </w:tc>
        <w:tc>
          <w:tcPr>
            <w:tcW w:w="12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Расстояния между пожарными извещателями и от пожарного извещателя до стены, приведенные в таблице, принимаются по кратчайшему расстоянию.</w:t>
            </w:r>
          </w:p>
        </w:tc>
      </w:tr>
    </w:tbl>
    <w:p w:rsidR="00000000" w:rsidRDefault="00A91950">
      <w:pPr>
        <w:ind w:firstLine="426"/>
        <w:jc w:val="both"/>
      </w:pPr>
      <w:r>
        <w:t> </w:t>
      </w:r>
    </w:p>
    <w:p w:rsidR="00000000" w:rsidRDefault="00A91950">
      <w:pPr>
        <w:ind w:firstLine="426"/>
        <w:jc w:val="both"/>
      </w:pPr>
      <w:r>
        <w:rPr>
          <w:b/>
          <w:bCs/>
        </w:rPr>
        <w:t>12.2.3 Размещение линейных дымовых пожарных извещателей</w:t>
      </w:r>
    </w:p>
    <w:p w:rsidR="00000000" w:rsidRDefault="00A91950">
      <w:pPr>
        <w:ind w:firstLine="426"/>
        <w:jc w:val="both"/>
      </w:pPr>
      <w:r>
        <w:t>12.2.3.1 При расстановке линейных пожарных извещателей должны быть выполнены следующие общие требования:</w:t>
      </w:r>
    </w:p>
    <w:p w:rsidR="00000000" w:rsidRDefault="00A91950">
      <w:pPr>
        <w:ind w:firstLine="426"/>
        <w:jc w:val="both"/>
      </w:pPr>
      <w:r>
        <w:t>- установку излучателя и приемника следует предусматривать на жестких, устойчивых к вибрации опорах (капитальные стены, колонны и т.п.);</w:t>
      </w:r>
    </w:p>
    <w:p w:rsidR="00000000" w:rsidRDefault="00A91950">
      <w:pPr>
        <w:ind w:firstLine="426"/>
        <w:jc w:val="both"/>
      </w:pPr>
      <w:r>
        <w:t xml:space="preserve">- необходимо исключать попадание на объективы прямых солнечных лучей, приводящих к перегреву и преждевременному выходу </w:t>
      </w:r>
      <w:r>
        <w:t>из строя чувствительных элементов пожарных извещателей;</w:t>
      </w:r>
    </w:p>
    <w:p w:rsidR="00000000" w:rsidRDefault="00A91950">
      <w:pPr>
        <w:ind w:firstLine="426"/>
        <w:jc w:val="both"/>
      </w:pPr>
      <w:r>
        <w:t>- недопустимо, чтобы на объективы приемника попадали солнечные блики и свет автомобильных фар;</w:t>
      </w:r>
    </w:p>
    <w:p w:rsidR="00000000" w:rsidRDefault="00A91950">
      <w:pPr>
        <w:ind w:firstLine="426"/>
        <w:jc w:val="both"/>
      </w:pPr>
      <w:r>
        <w:t>- пространство, по которому проходит луч, по ширине и высоте на 0,5 м должно быть свободно от посторонних</w:t>
      </w:r>
      <w:r>
        <w:t xml:space="preserve"> предметов.</w:t>
      </w:r>
    </w:p>
    <w:p w:rsidR="00000000" w:rsidRDefault="00A91950">
      <w:pPr>
        <w:ind w:firstLine="426"/>
        <w:jc w:val="both"/>
      </w:pPr>
      <w:r>
        <w:t>12.2.3.2 Излучатель и приемник пожарного извещателя следует устанавливать на конструкциях таким образом, чтобы оптическая ось пожарного извещателя проходила на расстоянии не менее 0,1 м и не более 0,6 м от плоскости перекрытия (покрытия) или по</w:t>
      </w:r>
      <w:r>
        <w:t>двесного потолка, имеющего сплошную конструкцию.</w:t>
      </w:r>
    </w:p>
    <w:p w:rsidR="00000000" w:rsidRDefault="00A91950">
      <w:pPr>
        <w:ind w:firstLine="426"/>
        <w:jc w:val="both"/>
      </w:pPr>
      <w:r>
        <w:t>В обоснованных случаях (для помещений с большой высотой, имеющих объемно-планировочные решения, при которых обслуживание пожарных извещателей в местах установки будет невозможно и т.д.) допускается установка</w:t>
      </w:r>
      <w:r>
        <w:t xml:space="preserve"> линейных пожарных извещателей на большем расстоянии от плоскости перекрытия (в том числе наклонного перекрытия или углубления конструкции кровли) и размещение в один ярус, при условии уменьшения расстояний, приведенных в Таблицах 12 и 13, на 40%.</w:t>
      </w:r>
    </w:p>
    <w:p w:rsidR="00000000" w:rsidRDefault="00A91950">
      <w:pPr>
        <w:ind w:firstLine="426"/>
        <w:jc w:val="both"/>
      </w:pPr>
      <w:r>
        <w:t>12.2.3.3</w:t>
      </w:r>
      <w:r>
        <w:t xml:space="preserve"> Расстояние между излучателем и приемником линейного дымового пожарного извещателя определяется технической характеристикой пожарного извещателя.</w:t>
      </w:r>
    </w:p>
    <w:p w:rsidR="00000000" w:rsidRDefault="00A91950">
      <w:pPr>
        <w:ind w:firstLine="426"/>
        <w:jc w:val="both"/>
      </w:pPr>
      <w:r>
        <w:t>12.2.3.4 При контроле защищаемой зоны двумя и более линейными дымовыми пожарными извещателями максимальное рас</w:t>
      </w:r>
      <w:r>
        <w:t>стояние между их оптическими осями, оптической осью пожарного извещателя и стеной в зависимости от высоты защищаемого помещения следует определять по Таблице 12.</w:t>
      </w:r>
    </w:p>
    <w:p w:rsidR="00000000" w:rsidRDefault="00A91950">
      <w:pPr>
        <w:ind w:firstLine="426"/>
        <w:jc w:val="both"/>
      </w:pPr>
      <w:r>
        <w:t xml:space="preserve">12.2.3.5 В помещениях высотой св. 12 м и до 21 м линейные дымовые пожарные извещатели следует </w:t>
      </w:r>
      <w:r>
        <w:t>устанавливать в два яруса в соответствии с Таблицей 13, при этом:</w:t>
      </w:r>
    </w:p>
    <w:p w:rsidR="00000000" w:rsidRDefault="00A91950">
      <w:pPr>
        <w:ind w:firstLine="426"/>
        <w:jc w:val="both"/>
      </w:pPr>
      <w:r>
        <w:t>- оптические оси первого и второго ярусов следует располагать параллельно друг другу;</w:t>
      </w:r>
    </w:p>
    <w:p w:rsidR="00000000" w:rsidRDefault="00A91950">
      <w:pPr>
        <w:ind w:firstLine="426"/>
        <w:jc w:val="both"/>
      </w:pPr>
      <w:r>
        <w:t>- расстояния между проекциями оптических осей первого и второго ярусов на горизонтальную плоскость должн</w:t>
      </w:r>
      <w:r>
        <w:t>ы быть, как правило, одинаковыми.</w:t>
      </w:r>
    </w:p>
    <w:p w:rsidR="00000000" w:rsidRDefault="00A91950">
      <w:pPr>
        <w:ind w:firstLine="426"/>
        <w:jc w:val="both"/>
      </w:pPr>
      <w:r>
        <w:t>12.2.3.6 Линейные дымовые пожарные извещатели следует устанавливать таким образом, чтобы расстояние от его оптической оси до стен и окружающих предметов было не менее 0,5 м.</w:t>
      </w:r>
    </w:p>
    <w:p w:rsidR="00000000" w:rsidRDefault="00A91950">
      <w:pPr>
        <w:ind w:firstLine="426"/>
        <w:jc w:val="both"/>
      </w:pPr>
      <w:r>
        <w:t>Минимальное расстояние между оптическими осями п</w:t>
      </w:r>
      <w:r>
        <w:t>ожарных извещателей и от оптических осей до стен и окружающих предметов, во избежание взаимных помех, должно приниматься в соответствии с эксплуатационной документацией на пожарные извещатели.</w:t>
      </w:r>
    </w:p>
    <w:p w:rsidR="00000000" w:rsidRDefault="00A91950">
      <w:pPr>
        <w:ind w:firstLine="426"/>
        <w:jc w:val="both"/>
      </w:pPr>
      <w:r>
        <w:t> </w:t>
      </w:r>
    </w:p>
    <w:p w:rsidR="00000000" w:rsidRDefault="00A91950">
      <w:pPr>
        <w:ind w:firstLine="426"/>
        <w:jc w:val="center"/>
      </w:pPr>
      <w:r>
        <w:rPr>
          <w:b/>
          <w:bCs/>
        </w:rPr>
        <w:t>Таблица 12 - Требования к размещению линейных дымовых пожарны</w:t>
      </w:r>
      <w:r>
        <w:rPr>
          <w:b/>
          <w:bCs/>
        </w:rPr>
        <w:t>х извещателей</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3109"/>
        <w:gridCol w:w="3099"/>
        <w:gridCol w:w="3127"/>
      </w:tblGrid>
      <w:tr w:rsidR="00000000">
        <w:trPr>
          <w:trHeight w:val="20"/>
        </w:trPr>
        <w:tc>
          <w:tcPr>
            <w:tcW w:w="166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защищаемого помещения, м</w:t>
            </w:r>
          </w:p>
        </w:tc>
        <w:tc>
          <w:tcPr>
            <w:tcW w:w="166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между оптическими осями пожарных извещателей, м</w:t>
            </w:r>
          </w:p>
        </w:tc>
        <w:tc>
          <w:tcPr>
            <w:tcW w:w="16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от оптической оси пожарного извещателя до стены, м</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3,5 включ.</w:t>
            </w:r>
          </w:p>
        </w:tc>
        <w:tc>
          <w:tcPr>
            <w:tcW w:w="1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3,5 до 6,0 включ.</w:t>
            </w:r>
          </w:p>
        </w:tc>
        <w:tc>
          <w:tcPr>
            <w:tcW w:w="1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8,5</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6,0 до 10,0 включ.</w:t>
            </w:r>
          </w:p>
        </w:tc>
        <w:tc>
          <w:tcPr>
            <w:tcW w:w="1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10,0 до 12,0 включ.</w:t>
            </w:r>
          </w:p>
        </w:tc>
        <w:tc>
          <w:tcPr>
            <w:tcW w:w="1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7,5</w:t>
            </w:r>
          </w:p>
        </w:tc>
        <w:tc>
          <w:tcPr>
            <w:tcW w:w="1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Расстояния между пожарными извещателями и от пожарного извещателя до стены, приведенные в таблице, принимаются по кратчайшему расстоянию</w:t>
            </w:r>
          </w:p>
        </w:tc>
      </w:tr>
    </w:tbl>
    <w:p w:rsidR="00000000" w:rsidRDefault="00A91950">
      <w:pPr>
        <w:ind w:firstLine="426"/>
        <w:jc w:val="both"/>
      </w:pPr>
      <w:r>
        <w:rPr>
          <w:b/>
          <w:bCs/>
        </w:rPr>
        <w:t> </w:t>
      </w:r>
    </w:p>
    <w:p w:rsidR="00000000" w:rsidRDefault="00A91950">
      <w:pPr>
        <w:ind w:firstLine="426"/>
        <w:jc w:val="center"/>
      </w:pPr>
      <w:r>
        <w:rPr>
          <w:b/>
          <w:bCs/>
        </w:rPr>
        <w:t xml:space="preserve">Таблица 13 - Требования к размещению линейных дымовых пожарных </w:t>
      </w:r>
    </w:p>
    <w:p w:rsidR="00000000" w:rsidRDefault="00A91950">
      <w:pPr>
        <w:ind w:firstLine="426"/>
        <w:jc w:val="center"/>
      </w:pPr>
      <w:r>
        <w:rPr>
          <w:b/>
          <w:bCs/>
        </w:rPr>
        <w:t>извещателей при использовании двух и более извещателей</w:t>
      </w:r>
    </w:p>
    <w:p w:rsidR="00000000" w:rsidRDefault="00A91950">
      <w:pPr>
        <w:ind w:firstLine="426"/>
        <w:jc w:val="center"/>
      </w:pPr>
      <w:r>
        <w:t> </w:t>
      </w:r>
    </w:p>
    <w:tbl>
      <w:tblPr>
        <w:tblW w:w="4976" w:type="pct"/>
        <w:tblCellMar>
          <w:left w:w="0" w:type="dxa"/>
          <w:right w:w="0" w:type="dxa"/>
        </w:tblCellMar>
        <w:tblLook w:val="04A0" w:firstRow="1" w:lastRow="0" w:firstColumn="1" w:lastColumn="0" w:noHBand="0" w:noVBand="1"/>
      </w:tblPr>
      <w:tblGrid>
        <w:gridCol w:w="1680"/>
        <w:gridCol w:w="700"/>
        <w:gridCol w:w="3192"/>
        <w:gridCol w:w="1877"/>
        <w:gridCol w:w="1841"/>
      </w:tblGrid>
      <w:tr w:rsidR="00000000">
        <w:trPr>
          <w:trHeight w:val="20"/>
        </w:trPr>
        <w:tc>
          <w:tcPr>
            <w:tcW w:w="90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защищаемого помещения, м</w:t>
            </w:r>
          </w:p>
        </w:tc>
        <w:tc>
          <w:tcPr>
            <w:tcW w:w="37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Ярус</w:t>
            </w:r>
          </w:p>
        </w:tc>
        <w:tc>
          <w:tcPr>
            <w:tcW w:w="1718"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установки пожарного извещателя, м</w:t>
            </w:r>
          </w:p>
        </w:tc>
        <w:tc>
          <w:tcPr>
            <w:tcW w:w="200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между оптическими осями пожарных извещателей</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оптической оси пожарного извещателя до стены</w:t>
            </w:r>
          </w:p>
        </w:tc>
      </w:tr>
      <w:tr w:rsidR="00000000">
        <w:trPr>
          <w:trHeight w:val="20"/>
        </w:trPr>
        <w:tc>
          <w:tcPr>
            <w:tcW w:w="90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12 до 21 включ.</w:t>
            </w:r>
          </w:p>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1,5 до 2,0 включ. от верхнего уровня пожарной нагрузки, но не менее 4,0 от плоскости пола</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3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w:t>
            </w:r>
          </w:p>
        </w:tc>
        <w:tc>
          <w:tcPr>
            <w:tcW w:w="17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не более 0,8 от покрытия (перекрытия)</w:t>
            </w:r>
          </w:p>
        </w:tc>
        <w:tc>
          <w:tcPr>
            <w:tcW w:w="10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9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Расстояния между пожарными извещателями и от пожарного извещателя до стены, приведенные в таблице, принимаются по кратчайшему расстоянию</w:t>
            </w:r>
          </w:p>
        </w:tc>
      </w:tr>
    </w:tbl>
    <w:p w:rsidR="00000000" w:rsidRDefault="00A91950">
      <w:pPr>
        <w:ind w:firstLine="426"/>
        <w:jc w:val="both"/>
      </w:pPr>
      <w:r>
        <w:rPr>
          <w:b/>
          <w:bCs/>
        </w:rPr>
        <w:t> </w:t>
      </w:r>
    </w:p>
    <w:p w:rsidR="00000000" w:rsidRDefault="00A91950">
      <w:pPr>
        <w:ind w:firstLine="426"/>
        <w:jc w:val="both"/>
      </w:pPr>
      <w:r>
        <w:rPr>
          <w:b/>
          <w:bCs/>
        </w:rPr>
        <w:t>12.2.4 Размещение точечных тепловых пожарных извещателей</w:t>
      </w:r>
    </w:p>
    <w:p w:rsidR="00000000" w:rsidRDefault="00A91950">
      <w:pPr>
        <w:ind w:firstLine="426"/>
        <w:jc w:val="both"/>
      </w:pPr>
      <w:r>
        <w:t>12.2.4.1</w:t>
      </w:r>
      <w:r>
        <w:rPr>
          <w:i/>
          <w:iCs/>
        </w:rPr>
        <w:t xml:space="preserve"> </w:t>
      </w:r>
      <w:r>
        <w:t>Значения величин площади, контролируемой одним точечным тепловым пожарным извещателем, а также максимального расстояния между пожарными извещателями и пожарным извещателем и стеной при квадр</w:t>
      </w:r>
      <w:r>
        <w:t>атной схеме размещения пожарных извещателей на потолке без выступающих частей принимаются согласно Таблице 14, но не должны превышать значений величин, указанных в эксплуатационных документах на пожарные извещатели.</w:t>
      </w:r>
    </w:p>
    <w:p w:rsidR="00000000" w:rsidRDefault="00A91950">
      <w:pPr>
        <w:ind w:firstLine="426"/>
        <w:jc w:val="both"/>
      </w:pPr>
      <w:r>
        <w:rPr>
          <w:b/>
          <w:bCs/>
        </w:rPr>
        <w:t> </w:t>
      </w:r>
    </w:p>
    <w:p w:rsidR="00000000" w:rsidRDefault="00A91950">
      <w:pPr>
        <w:ind w:firstLine="426"/>
        <w:jc w:val="center"/>
      </w:pPr>
      <w:r>
        <w:rPr>
          <w:b/>
          <w:bCs/>
        </w:rPr>
        <w:t>Таблица 14 - Требования к размещению т</w:t>
      </w:r>
      <w:r>
        <w:rPr>
          <w:b/>
          <w:bCs/>
        </w:rPr>
        <w:t>очечных тепловых пожарных извещателей</w:t>
      </w:r>
    </w:p>
    <w:p w:rsidR="00000000" w:rsidRDefault="00A91950">
      <w:pPr>
        <w:ind w:firstLine="426"/>
        <w:jc w:val="both"/>
      </w:pPr>
      <w:r>
        <w:t> </w:t>
      </w:r>
    </w:p>
    <w:tbl>
      <w:tblPr>
        <w:tblW w:w="5000" w:type="pct"/>
        <w:tblCellMar>
          <w:left w:w="0" w:type="dxa"/>
          <w:right w:w="0" w:type="dxa"/>
        </w:tblCellMar>
        <w:tblLook w:val="04A0" w:firstRow="1" w:lastRow="0" w:firstColumn="1" w:lastColumn="0" w:noHBand="0" w:noVBand="1"/>
      </w:tblPr>
      <w:tblGrid>
        <w:gridCol w:w="2335"/>
        <w:gridCol w:w="2345"/>
        <w:gridCol w:w="2336"/>
        <w:gridCol w:w="2319"/>
      </w:tblGrid>
      <w:tr w:rsidR="00000000">
        <w:trPr>
          <w:trHeight w:val="20"/>
        </w:trPr>
        <w:tc>
          <w:tcPr>
            <w:tcW w:w="125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защищаемого помещения, м</w:t>
            </w:r>
          </w:p>
        </w:tc>
        <w:tc>
          <w:tcPr>
            <w:tcW w:w="125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Средняя площадь, контролируемая одним пожарным извещателем, м</w:t>
            </w:r>
            <w:r>
              <w:rPr>
                <w:vertAlign w:val="superscript"/>
              </w:rPr>
              <w:t>2</w:t>
            </w:r>
          </w:p>
        </w:tc>
        <w:tc>
          <w:tcPr>
            <w:tcW w:w="2492"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spacing w:line="276" w:lineRule="auto"/>
              <w:jc w:val="center"/>
            </w:pPr>
            <w:r>
              <w:t> </w:t>
            </w:r>
          </w:p>
          <w:p w:rsidR="00000000" w:rsidRDefault="00A91950">
            <w:pPr>
              <w:autoSpaceDE w:val="0"/>
              <w:autoSpaceDN w:val="0"/>
              <w:spacing w:line="276" w:lineRule="auto"/>
              <w:jc w:val="center"/>
            </w:pPr>
            <w:r>
              <w:t>между пожарными извещателями</w:t>
            </w:r>
          </w:p>
        </w:tc>
        <w:tc>
          <w:tcPr>
            <w:tcW w:w="12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пожарного извещателя до стены</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3,5 включ.</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25 включ.</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12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3,5 до 6,0 включ.</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20 включ.</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c>
          <w:tcPr>
            <w:tcW w:w="12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r>
      <w:tr w:rsidR="00000000">
        <w:trPr>
          <w:trHeight w:val="20"/>
        </w:trPr>
        <w:tc>
          <w:tcPr>
            <w:tcW w:w="125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6,0 до 9,0 включ.</w:t>
            </w:r>
          </w:p>
        </w:tc>
        <w:tc>
          <w:tcPr>
            <w:tcW w:w="1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15 включ.</w:t>
            </w:r>
          </w:p>
        </w:tc>
        <w:tc>
          <w:tcPr>
            <w:tcW w:w="12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2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Расстояния между пожарными извещателями и от пожарного извещателя до стены, приведенные в таблице, принимаются по кратчайшему расстоянию</w:t>
            </w:r>
          </w:p>
        </w:tc>
      </w:tr>
    </w:tbl>
    <w:p w:rsidR="00000000" w:rsidRDefault="00A91950">
      <w:pPr>
        <w:ind w:firstLine="426"/>
        <w:jc w:val="both"/>
      </w:pPr>
      <w:r>
        <w:t> </w:t>
      </w:r>
    </w:p>
    <w:p w:rsidR="00000000" w:rsidRDefault="00A91950">
      <w:pPr>
        <w:ind w:firstLine="426"/>
        <w:jc w:val="both"/>
      </w:pPr>
      <w:r>
        <w:t>12.2.4.2 Тепловые пожарные извещатели не должны устанавливаться в местах, в которых температура окружающей среды вследствие естественных или иных источников тепла может достигать значений, при которых произойдет их сработка. При этом необходимо учитывать в</w:t>
      </w:r>
      <w:r>
        <w:t>се технологическое оборудование, от которого может исходить тепловое излучение, горячий воздух или горячие пары.</w:t>
      </w:r>
    </w:p>
    <w:p w:rsidR="00000000" w:rsidRDefault="00A91950">
      <w:pPr>
        <w:ind w:firstLine="426"/>
        <w:jc w:val="both"/>
      </w:pPr>
      <w:r>
        <w:rPr>
          <w:b/>
          <w:bCs/>
        </w:rPr>
        <w:t>12.2.5</w:t>
      </w:r>
      <w:r>
        <w:t xml:space="preserve"> </w:t>
      </w:r>
      <w:r>
        <w:rPr>
          <w:b/>
          <w:bCs/>
        </w:rPr>
        <w:t>Размещение линейных тепловых пожарных извещателей</w:t>
      </w:r>
    </w:p>
    <w:p w:rsidR="00000000" w:rsidRDefault="00A91950">
      <w:pPr>
        <w:ind w:firstLine="426"/>
        <w:jc w:val="both"/>
      </w:pPr>
      <w:r>
        <w:t>12.2.5.1 Линейные тепловые пожарные извещатели следует устанавливать под перекрытием н</w:t>
      </w:r>
      <w:r>
        <w:t>ад пожарной нагрузкой либо в непосредственном контакте с пожарной нагрузкой. Расстояния между линейными тепловыми пожарными извещателями, от пожарного извещателя до стены следует принимать в соответствии с Таблицей 15, при этом значения принятых величин не</w:t>
      </w:r>
      <w:r>
        <w:t xml:space="preserve"> должны превышать соответствующих значений величин, указанных в эксплуатационных документах на оборудование.</w:t>
      </w:r>
    </w:p>
    <w:p w:rsidR="00000000" w:rsidRDefault="00A91950">
      <w:pPr>
        <w:ind w:firstLine="426"/>
        <w:jc w:val="both"/>
      </w:pPr>
      <w:r>
        <w:t>12.2.5.2 При стеллажном хранении материалов допускается прокладывать линейные тепловые пожарные извещатели по верху ярусов и стеллажей.</w:t>
      </w:r>
    </w:p>
    <w:p w:rsidR="00000000" w:rsidRDefault="00A91950">
      <w:pPr>
        <w:ind w:firstLine="426"/>
        <w:jc w:val="both"/>
      </w:pPr>
      <w:r>
        <w:t>12.2.5.3 Пр</w:t>
      </w:r>
      <w:r>
        <w:t>и использовании линейных тепловых пожарных извещателей с точечными чувствительными элементами расстояние между этими элементами не должно превышать значений, приведенных в Таблице 15.</w:t>
      </w:r>
    </w:p>
    <w:p w:rsidR="00000000" w:rsidRDefault="00A91950">
      <w:pPr>
        <w:ind w:firstLine="426"/>
        <w:jc w:val="both"/>
      </w:pPr>
      <w:r>
        <w:rPr>
          <w:b/>
          <w:bCs/>
        </w:rPr>
        <w:t>12.2.6</w:t>
      </w:r>
      <w:r>
        <w:t xml:space="preserve"> </w:t>
      </w:r>
      <w:r>
        <w:rPr>
          <w:b/>
          <w:bCs/>
        </w:rPr>
        <w:t>Размещение пожарных извещателей пламени</w:t>
      </w:r>
    </w:p>
    <w:p w:rsidR="00000000" w:rsidRDefault="00A91950">
      <w:pPr>
        <w:ind w:firstLine="426"/>
        <w:jc w:val="both"/>
      </w:pPr>
      <w:r>
        <w:t>12.2.6.1 Пожарные извещат</w:t>
      </w:r>
      <w:r>
        <w:t>ели пламени должны устанавливаться в помещениях, на перекрытиях, стенах и других строительных конструкциях зданий и сооружений, а также на технологическом оборудовании.</w:t>
      </w:r>
    </w:p>
    <w:p w:rsidR="00000000" w:rsidRDefault="00A91950">
      <w:pPr>
        <w:ind w:firstLine="426"/>
        <w:jc w:val="both"/>
      </w:pPr>
      <w:r>
        <w:t>Если на начальной стадии пожара возможно выделение дыма, расстояние от извещателя до пе</w:t>
      </w:r>
      <w:r>
        <w:t>рекрытия должно быть не менее 0,8 м.</w:t>
      </w:r>
    </w:p>
    <w:p w:rsidR="00000000" w:rsidRDefault="00A91950">
      <w:pPr>
        <w:ind w:firstLine="426"/>
        <w:jc w:val="both"/>
      </w:pPr>
      <w:r>
        <w:rPr>
          <w:b/>
          <w:bCs/>
        </w:rPr>
        <w:t> </w:t>
      </w:r>
    </w:p>
    <w:p w:rsidR="00000000" w:rsidRDefault="00A91950">
      <w:pPr>
        <w:ind w:firstLine="426"/>
        <w:jc w:val="center"/>
      </w:pPr>
      <w:r>
        <w:rPr>
          <w:b/>
          <w:bCs/>
        </w:rPr>
        <w:t>Таблица 15 - Требования к размещению линейных тепловых пожарных извещателей</w:t>
      </w:r>
    </w:p>
    <w:p w:rsidR="00000000" w:rsidRDefault="00A91950">
      <w:pPr>
        <w:ind w:firstLine="426"/>
        <w:jc w:val="both"/>
      </w:pPr>
      <w:r>
        <w:t> </w:t>
      </w:r>
    </w:p>
    <w:tbl>
      <w:tblPr>
        <w:tblW w:w="5000" w:type="pct"/>
        <w:tblCellMar>
          <w:left w:w="0" w:type="dxa"/>
          <w:right w:w="0" w:type="dxa"/>
        </w:tblCellMar>
        <w:tblLook w:val="04A0" w:firstRow="1" w:lastRow="0" w:firstColumn="1" w:lastColumn="0" w:noHBand="0" w:noVBand="1"/>
      </w:tblPr>
      <w:tblGrid>
        <w:gridCol w:w="3108"/>
        <w:gridCol w:w="3118"/>
        <w:gridCol w:w="3109"/>
      </w:tblGrid>
      <w:tr w:rsidR="00000000">
        <w:trPr>
          <w:trHeight w:val="20"/>
        </w:trPr>
        <w:tc>
          <w:tcPr>
            <w:tcW w:w="166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защищаемого помещения, м</w:t>
            </w:r>
          </w:p>
        </w:tc>
        <w:tc>
          <w:tcPr>
            <w:tcW w:w="333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1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autoSpaceDE w:val="0"/>
              <w:autoSpaceDN w:val="0"/>
              <w:spacing w:line="276" w:lineRule="auto"/>
              <w:jc w:val="center"/>
            </w:pPr>
            <w:r>
              <w:t>между чувствительными элементами пожарных извещателей</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от чувствительного элемента пожарного извещателя до стены</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до 3,5 включ.</w:t>
            </w:r>
          </w:p>
        </w:tc>
        <w:tc>
          <w:tcPr>
            <w:tcW w:w="1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3,5 до 6,0 включ.</w:t>
            </w:r>
          </w:p>
        </w:tc>
        <w:tc>
          <w:tcPr>
            <w:tcW w:w="1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r>
      <w:tr w:rsidR="00000000">
        <w:trPr>
          <w:trHeight w:val="20"/>
        </w:trPr>
        <w:tc>
          <w:tcPr>
            <w:tcW w:w="166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св. 6,0 до 9,0 включ.</w:t>
            </w:r>
          </w:p>
        </w:tc>
        <w:tc>
          <w:tcPr>
            <w:tcW w:w="16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6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Расстояния между пожарными извещателями и от пожарного извещателя до стены, приведенные в таблице, принимаются по кратчайшему расстоянию</w:t>
            </w:r>
          </w:p>
        </w:tc>
      </w:tr>
    </w:tbl>
    <w:p w:rsidR="00000000" w:rsidRDefault="00A91950">
      <w:pPr>
        <w:ind w:firstLine="426"/>
        <w:jc w:val="both"/>
      </w:pPr>
      <w:r>
        <w:t> </w:t>
      </w:r>
    </w:p>
    <w:p w:rsidR="00000000" w:rsidRDefault="00A91950">
      <w:pPr>
        <w:ind w:firstLine="426"/>
        <w:jc w:val="both"/>
      </w:pPr>
      <w:r>
        <w:t>12.2.6.2 Размещение извещателей пламени необходимо производить с учетом исключения возможных воздействий оптических помех.</w:t>
      </w:r>
    </w:p>
    <w:p w:rsidR="00000000" w:rsidRDefault="00A91950">
      <w:pPr>
        <w:ind w:firstLine="426"/>
        <w:jc w:val="both"/>
      </w:pPr>
      <w:r>
        <w:t>12.2.6.3 Каждая точка защищаемой поверхности должна контролироваться не менее чем двумя пожарными извещателями. Их ориентацию на защи</w:t>
      </w:r>
      <w:r>
        <w:t>щаемую поверхность рекомендуется производить с учетом необходимости прямой видимой связи между пожарным извещателем и возможным местом пожара. При возможности, пожарные извещатели устанавливаются с противоположных направлений контролируемой поверхности.</w:t>
      </w:r>
    </w:p>
    <w:p w:rsidR="00000000" w:rsidRDefault="00A91950">
      <w:pPr>
        <w:ind w:firstLine="426"/>
        <w:jc w:val="both"/>
      </w:pPr>
      <w:r>
        <w:t>12</w:t>
      </w:r>
      <w:r>
        <w:t>.2.6.4 Контролируемую пожарным извещателем пламени площадь помещения или оборудования следует определять, исходя из значения угла обзора пожарного извещателя или максимальной дальности обнаружения пламени конкретной пожарной нагрузки, указанной в эксплуата</w:t>
      </w:r>
      <w:r>
        <w:t>ционных документах на оборудование.</w:t>
      </w:r>
    </w:p>
    <w:p w:rsidR="00000000" w:rsidRDefault="00A91950">
      <w:pPr>
        <w:ind w:firstLine="426"/>
        <w:jc w:val="both"/>
      </w:pPr>
      <w:r>
        <w:t>Извещатели пламени устанавливают в пределах прямой видимости от контролируемой ими площади.</w:t>
      </w:r>
    </w:p>
    <w:p w:rsidR="00000000" w:rsidRDefault="00A91950">
      <w:pPr>
        <w:ind w:firstLine="426"/>
        <w:jc w:val="both"/>
      </w:pPr>
      <w:r>
        <w:t>При расстановке пожарных извещателей необходимо учитывать:</w:t>
      </w:r>
    </w:p>
    <w:p w:rsidR="00000000" w:rsidRDefault="00A91950">
      <w:pPr>
        <w:ind w:firstLine="426"/>
        <w:jc w:val="both"/>
      </w:pPr>
      <w:r>
        <w:t>- оптическое расстояние от любой из точек данной защищаемой площади д</w:t>
      </w:r>
      <w:r>
        <w:t>о ближайшего пожарного извещателя;</w:t>
      </w:r>
    </w:p>
    <w:p w:rsidR="00000000" w:rsidRDefault="00A91950">
      <w:pPr>
        <w:ind w:firstLine="426"/>
        <w:jc w:val="both"/>
      </w:pPr>
      <w:r>
        <w:t>- наличие препятствий, влияющих на распространение излучения очага пожара;</w:t>
      </w:r>
    </w:p>
    <w:p w:rsidR="00000000" w:rsidRDefault="00A91950">
      <w:pPr>
        <w:ind w:firstLine="426"/>
        <w:jc w:val="both"/>
      </w:pPr>
      <w:r>
        <w:t>- наличие источников помех (осветительное оборудование, источники тепла и открытого пламени и др.).</w:t>
      </w:r>
    </w:p>
    <w:p w:rsidR="00000000" w:rsidRDefault="00A91950">
      <w:pPr>
        <w:ind w:firstLine="426"/>
        <w:jc w:val="both"/>
      </w:pPr>
      <w:r>
        <w:rPr>
          <w:b/>
          <w:bCs/>
        </w:rPr>
        <w:t>12.2.7 Размещение газовых пожарных извещателей</w:t>
      </w:r>
    </w:p>
    <w:p w:rsidR="00000000" w:rsidRDefault="00A91950">
      <w:pPr>
        <w:ind w:firstLine="426"/>
        <w:jc w:val="both"/>
      </w:pPr>
      <w:r>
        <w:t>Газовые пожарные извещатели следует устанавливать в помещениях на потолке, стенах и других строительных конструкциях зданий и сооружений в соответствии с Таблицей 11, а также рекомендациями специализированных организаций и эксплуатационными документами на</w:t>
      </w:r>
      <w:r>
        <w:t xml:space="preserve"> оборудование.</w:t>
      </w:r>
    </w:p>
    <w:p w:rsidR="00000000" w:rsidRDefault="00A91950">
      <w:pPr>
        <w:ind w:firstLine="426"/>
        <w:jc w:val="both"/>
      </w:pPr>
      <w:r>
        <w:rPr>
          <w:b/>
          <w:bCs/>
        </w:rPr>
        <w:t>12.2.8 Размещение ручных пожарных извещателей</w:t>
      </w:r>
    </w:p>
    <w:p w:rsidR="00000000" w:rsidRDefault="00A91950">
      <w:pPr>
        <w:ind w:firstLine="426"/>
        <w:jc w:val="both"/>
      </w:pPr>
      <w:r>
        <w:t xml:space="preserve">12.2.8.1 Ручные пожарные извещатели следует размещать с учетом требований, установленных </w:t>
      </w:r>
      <w:hyperlink r:id="rId83" w:history="1">
        <w:r>
          <w:rPr>
            <w:rStyle w:val="a6"/>
          </w:rPr>
          <w:t>разделом 17.5</w:t>
        </w:r>
      </w:hyperlink>
      <w:r>
        <w:t xml:space="preserve"> </w:t>
      </w:r>
      <w:hyperlink r:id="rId84" w:history="1">
        <w:r>
          <w:rPr>
            <w:rStyle w:val="a6"/>
          </w:rPr>
          <w:t>СН РК 2.02-02</w:t>
        </w:r>
      </w:hyperlink>
      <w:r>
        <w:t>.</w:t>
      </w:r>
    </w:p>
    <w:p w:rsidR="00000000" w:rsidRDefault="00A91950">
      <w:pPr>
        <w:ind w:firstLine="426"/>
        <w:jc w:val="both"/>
      </w:pPr>
      <w:r>
        <w:t>12.2.8.2 Ручные пожарные извещатели, срабатывание которых происходит при переключении магнитоуправляемого контакта, следует устанавливать в местах, удаленных от электромагнитов, постоянных магнитов и дру</w:t>
      </w:r>
      <w:r>
        <w:t>гих устройств, воздействие которых может вызвать самопроизвольное срабатывание извещателей, на расстоянии:</w:t>
      </w:r>
    </w:p>
    <w:p w:rsidR="00000000" w:rsidRDefault="00A91950">
      <w:pPr>
        <w:ind w:firstLine="426"/>
        <w:jc w:val="both"/>
      </w:pPr>
      <w:r>
        <w:t>- не менее 0,50 м - от органов управления различным электрооборудованием (выключателей, переключателей);</w:t>
      </w:r>
    </w:p>
    <w:p w:rsidR="00000000" w:rsidRDefault="00A91950">
      <w:pPr>
        <w:ind w:firstLine="426"/>
        <w:jc w:val="both"/>
      </w:pPr>
      <w:r>
        <w:t xml:space="preserve">- не менее 0,75 м - от различных предметов, </w:t>
      </w:r>
      <w:r>
        <w:t>препятствующих свободному доступу к извещателю;</w:t>
      </w:r>
    </w:p>
    <w:p w:rsidR="00000000" w:rsidRDefault="00A91950">
      <w:pPr>
        <w:ind w:firstLine="426"/>
        <w:jc w:val="both"/>
      </w:pPr>
      <w:r>
        <w:t>- не более 40 м - друг от друга внутри зданий;</w:t>
      </w:r>
    </w:p>
    <w:p w:rsidR="00000000" w:rsidRDefault="00A91950">
      <w:pPr>
        <w:ind w:firstLine="426"/>
        <w:jc w:val="both"/>
      </w:pPr>
      <w:r>
        <w:t>- не более 100 м - друг от друга вне зданий.</w:t>
      </w:r>
    </w:p>
    <w:p w:rsidR="00000000" w:rsidRDefault="00A91950">
      <w:pPr>
        <w:ind w:firstLine="426"/>
        <w:jc w:val="both"/>
      </w:pPr>
      <w:r>
        <w:t xml:space="preserve">12.2.8.3 Ручные пожарные извещатели следует устанавливать внутри и вне зданий и сооружений на стенах и конструкциях </w:t>
      </w:r>
      <w:r>
        <w:t>на высоте (1,4±0,2) м от уровня земли или пола, в легкодоступных местах.</w:t>
      </w:r>
    </w:p>
    <w:p w:rsidR="00000000" w:rsidRDefault="00A91950">
      <w:pPr>
        <w:ind w:firstLine="426"/>
        <w:jc w:val="both"/>
      </w:pPr>
      <w:r>
        <w:t xml:space="preserve">12.2.8.4 Места установки ручных пожарных извещателей в зависимости от назначения помещений, приведены в </w:t>
      </w:r>
      <w:hyperlink r:id="rId85" w:anchor="sub_id=14" w:history="1">
        <w:r>
          <w:rPr>
            <w:rStyle w:val="a6"/>
          </w:rPr>
          <w:t>Приложении Р</w:t>
        </w:r>
      </w:hyperlink>
      <w:r>
        <w:t>.</w:t>
      </w:r>
    </w:p>
    <w:p w:rsidR="00000000" w:rsidRDefault="00A91950">
      <w:pPr>
        <w:ind w:firstLine="426"/>
        <w:jc w:val="both"/>
      </w:pPr>
      <w:r>
        <w:rPr>
          <w:b/>
          <w:bCs/>
        </w:rPr>
        <w:t>12.3 Меры по ограничению ложных сработок и тревожных сигналов в системах пожарной сигнализации</w:t>
      </w:r>
    </w:p>
    <w:p w:rsidR="00000000" w:rsidRDefault="00A91950">
      <w:pPr>
        <w:ind w:firstLine="426"/>
        <w:jc w:val="both"/>
      </w:pPr>
      <w:r>
        <w:t>12.3.1 С целью предупреждения ложных сработок и тревожных сигналов в системах пожарной сигнализации следует предусматривать следующие меры:</w:t>
      </w:r>
    </w:p>
    <w:p w:rsidR="00000000" w:rsidRDefault="00A91950">
      <w:pPr>
        <w:ind w:firstLine="426"/>
        <w:jc w:val="both"/>
      </w:pPr>
      <w:r>
        <w:t>- соответствующее размещение ручных пожарных извещателей;</w:t>
      </w:r>
    </w:p>
    <w:p w:rsidR="00000000" w:rsidRDefault="00A91950">
      <w:pPr>
        <w:ind w:firstLine="426"/>
        <w:jc w:val="both"/>
      </w:pPr>
      <w:r>
        <w:t>- соответствующий выбор типа и размещение пожарных извещат</w:t>
      </w:r>
      <w:r>
        <w:t>елей;</w:t>
      </w:r>
    </w:p>
    <w:p w:rsidR="00000000" w:rsidRDefault="00A91950">
      <w:pPr>
        <w:ind w:firstLine="426"/>
        <w:jc w:val="both"/>
      </w:pPr>
      <w:r>
        <w:t>- соответствующий выбор типа и конфигурации системы пожарной сигнализации;</w:t>
      </w:r>
    </w:p>
    <w:p w:rsidR="00000000" w:rsidRDefault="00A91950">
      <w:pPr>
        <w:ind w:firstLine="426"/>
        <w:jc w:val="both"/>
      </w:pPr>
      <w:r>
        <w:t>- обеспечение защиты от электромагнитных помех;</w:t>
      </w:r>
    </w:p>
    <w:p w:rsidR="00000000" w:rsidRDefault="00A91950">
      <w:pPr>
        <w:ind w:firstLine="426"/>
        <w:jc w:val="both"/>
      </w:pPr>
      <w:r>
        <w:t>- использование фильтрации тревожных сигналов.</w:t>
      </w:r>
    </w:p>
    <w:p w:rsidR="00000000" w:rsidRDefault="00A91950">
      <w:pPr>
        <w:ind w:firstLine="426"/>
        <w:jc w:val="both"/>
      </w:pPr>
      <w:r>
        <w:t>12.3.2 При размещении ручных пожарных извещателей в общественных зданиях следует</w:t>
      </w:r>
      <w:r>
        <w:t xml:space="preserve"> руководствоваться следующими рекомендациями:</w:t>
      </w:r>
    </w:p>
    <w:p w:rsidR="00000000" w:rsidRDefault="00A91950">
      <w:pPr>
        <w:ind w:firstLine="426"/>
        <w:jc w:val="both"/>
      </w:pPr>
      <w:r>
        <w:t>- ручные пожарные извещатели не должны размещаться в местах, в которых они могут подвергнуться риску случайного повреждения или активации при нормальной эксплуатации здания, или должны быть защищены от возможны</w:t>
      </w:r>
      <w:r>
        <w:t>х ударных воздействий;</w:t>
      </w:r>
    </w:p>
    <w:p w:rsidR="00000000" w:rsidRDefault="00A91950">
      <w:pPr>
        <w:ind w:firstLine="426"/>
        <w:jc w:val="both"/>
      </w:pPr>
      <w:r>
        <w:t>- в зонах со свободным доступом ручные пожарные извещатели следует размещать таким образом, чтобы они были доступны только уполномоченным лицам при условии размещения извещателей в местах с постоянным присутствием таких лиц;</w:t>
      </w:r>
    </w:p>
    <w:p w:rsidR="00000000" w:rsidRDefault="00A91950">
      <w:pPr>
        <w:ind w:firstLine="426"/>
        <w:jc w:val="both"/>
      </w:pPr>
      <w:r>
        <w:t>- на общ</w:t>
      </w:r>
      <w:r>
        <w:t>ественных парковках и пр. допускается вместо ручных пожарных извещателей, не предназначенных для формирования сигнала на активацию автоматических установок пожаротушения, устанавливать системы экстренной связи с пожарным постом.</w:t>
      </w:r>
    </w:p>
    <w:p w:rsidR="00000000" w:rsidRDefault="00A91950">
      <w:pPr>
        <w:ind w:firstLine="426"/>
        <w:jc w:val="both"/>
      </w:pPr>
      <w:r>
        <w:t>12.3.3 При размещении пожар</w:t>
      </w:r>
      <w:r>
        <w:t>ных извещателей следует руководствоваться следующими рекомендациями:</w:t>
      </w:r>
    </w:p>
    <w:p w:rsidR="00000000" w:rsidRDefault="00A91950">
      <w:pPr>
        <w:ind w:firstLine="426"/>
        <w:jc w:val="both"/>
      </w:pPr>
      <w:r>
        <w:t>- перед размещением пожарных извещателей в зонах, в которых они с высокой вероятностью будут генерировать большое количество ложных тревог, следует убедиться в том, что установка оборудов</w:t>
      </w:r>
      <w:r>
        <w:t>ания автоматического обнаружения пожара необходима для достижения целей, определенных для системы пожарной сигнализации;</w:t>
      </w:r>
    </w:p>
    <w:p w:rsidR="00000000" w:rsidRDefault="00A91950">
      <w:pPr>
        <w:ind w:firstLine="426"/>
        <w:jc w:val="both"/>
      </w:pPr>
      <w:r>
        <w:t>- перед выбором пожарных извещателей типа отличного от тепловых, следует убедиться в том, что использование тепловых пожарных извещател</w:t>
      </w:r>
      <w:r>
        <w:t>ей (в соответствии с требованиями строительных норм и правил) не будет достигать целей, определенных для системы пожарной сигнализации;</w:t>
      </w:r>
    </w:p>
    <w:p w:rsidR="00000000" w:rsidRDefault="00A91950">
      <w:pPr>
        <w:ind w:firstLine="426"/>
        <w:jc w:val="both"/>
      </w:pPr>
      <w:r>
        <w:t>- минимальная температура срабатывания тепловых извещателей должна превышать температуру окружающей среды, которой извещ</w:t>
      </w:r>
      <w:r>
        <w:t>атель будет подвергаться в течение продолжительных периодов времени, не менее чем на 29°С и не менее чем на 4°С - максимальную температуру, которой извещатель будет подвергаться кратковременно при нормальных условиях;</w:t>
      </w:r>
    </w:p>
    <w:p w:rsidR="00000000" w:rsidRDefault="00A91950">
      <w:pPr>
        <w:ind w:firstLine="426"/>
        <w:jc w:val="both"/>
      </w:pPr>
      <w:r>
        <w:t>- тепловые пожарные извещатели не долж</w:t>
      </w:r>
      <w:r>
        <w:t>ны устанавливаться в местах с возможными резкими перепадами температуры, например, в кухнях, котельных, на погрузочно-разгрузочных платформах с большими воротами, в фонарях и т.д.;</w:t>
      </w:r>
    </w:p>
    <w:p w:rsidR="00000000" w:rsidRDefault="00A91950">
      <w:pPr>
        <w:ind w:firstLine="426"/>
        <w:jc w:val="both"/>
      </w:pPr>
      <w:r>
        <w:t>- в отсутствие обстоятельств, диктующих иной выбор, следует пользоваться ре</w:t>
      </w:r>
      <w:r>
        <w:t>комендациями, приведенными в Таблице 16, при оценке целесообразности применения и выборе типа дымовых пожарных извещателей;</w:t>
      </w:r>
    </w:p>
    <w:p w:rsidR="00000000" w:rsidRDefault="00A91950">
      <w:pPr>
        <w:ind w:firstLine="426"/>
        <w:jc w:val="both"/>
      </w:pPr>
      <w:r>
        <w:t>- при выборе между точечными дымовыми пожарными извещателями и аспирационными дымовыми пожарными извещателями следует исходить из ре</w:t>
      </w:r>
      <w:r>
        <w:t>альной потребности в уровне чувствительности, поскольку большинство аспирационных пожарных извещателей имеет намного большую чувствительность по сравнению с точечными;</w:t>
      </w:r>
    </w:p>
    <w:p w:rsidR="00000000" w:rsidRDefault="00A91950">
      <w:pPr>
        <w:ind w:firstLine="426"/>
        <w:jc w:val="both"/>
      </w:pPr>
      <w:r>
        <w:t>- при использовании аспирационных дымовых пожарных извещателей рекомендуется применять п</w:t>
      </w:r>
      <w:r>
        <w:t>ожарные извещатели с настраиваемой чувствительностью;</w:t>
      </w:r>
    </w:p>
    <w:p w:rsidR="00000000" w:rsidRDefault="00A91950">
      <w:pPr>
        <w:ind w:firstLine="426"/>
        <w:jc w:val="both"/>
      </w:pPr>
      <w:r>
        <w:t xml:space="preserve">- газовые пожарные извещатели не должны устанавливаться в местах, где загрязнение электрохимической ячейки может привести к генерации ложных сработок. Для исключения таких ситуаций необходимо следовать </w:t>
      </w:r>
      <w:r>
        <w:t>инструкциям производителя пожарного извещателя;</w:t>
      </w:r>
    </w:p>
    <w:p w:rsidR="00000000" w:rsidRDefault="00A91950">
      <w:pPr>
        <w:ind w:firstLine="426"/>
        <w:jc w:val="both"/>
      </w:pPr>
      <w:r>
        <w:t>- извещатели пламени не должны устанавливаться в местах, где непожарные источники инфракрасного или ультрафиолетового излучения могут привести к генерации ложных сработок. Для исключения таких ситуаций необхо</w:t>
      </w:r>
      <w:r>
        <w:t>димо следовать рекомендациям производителя пожарного извещателя в отношении чувствительности пожарного извещателя к таким источникам излучения;</w:t>
      </w:r>
    </w:p>
    <w:p w:rsidR="00000000" w:rsidRDefault="00A91950">
      <w:pPr>
        <w:ind w:firstLine="426"/>
        <w:jc w:val="both"/>
      </w:pPr>
      <w:r>
        <w:t>- для повышения помехоустойчивости пожарных извещателей пламени при формировании сигнала на запуск системы пожар</w:t>
      </w:r>
      <w:r>
        <w:t>отушения, целесообразно применение аналогового режима, обеспечивающего возможность устанавливать необходимые пороги срабатывания и алгоритмы обработки входного сигнала; режима с фиксацией сработавшего состояния, позволяющего регистрировать быстродействующи</w:t>
      </w:r>
      <w:r>
        <w:t>е процессы; режима перезапроса, обеспечивающего отключение пожарного извещателя с последующим включением для исключения кратковременных помех.</w:t>
      </w:r>
    </w:p>
    <w:p w:rsidR="00000000" w:rsidRDefault="00A91950">
      <w:pPr>
        <w:ind w:firstLine="426"/>
        <w:jc w:val="both"/>
      </w:pPr>
      <w:r>
        <w:t> </w:t>
      </w:r>
    </w:p>
    <w:p w:rsidR="00000000" w:rsidRDefault="00A91950">
      <w:pPr>
        <w:ind w:firstLine="426"/>
        <w:jc w:val="center"/>
      </w:pPr>
      <w:r>
        <w:rPr>
          <w:b/>
          <w:bCs/>
        </w:rPr>
        <w:t>Таблица 16 - Выбор типа пожарного извещателя в зависимости от типа</w:t>
      </w:r>
    </w:p>
    <w:p w:rsidR="00000000" w:rsidRDefault="00A91950">
      <w:pPr>
        <w:ind w:firstLine="426"/>
        <w:jc w:val="center"/>
      </w:pPr>
      <w:r>
        <w:rPr>
          <w:b/>
          <w:bCs/>
        </w:rPr>
        <w:t>защищаемого помещения</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3640"/>
        <w:gridCol w:w="1549"/>
        <w:gridCol w:w="1633"/>
        <w:gridCol w:w="1896"/>
        <w:gridCol w:w="567"/>
        <w:gridCol w:w="60"/>
      </w:tblGrid>
      <w:tr w:rsidR="00000000">
        <w:trPr>
          <w:trHeight w:val="20"/>
        </w:trPr>
        <w:tc>
          <w:tcPr>
            <w:tcW w:w="20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Помещение</w:t>
            </w:r>
          </w:p>
        </w:tc>
        <w:tc>
          <w:tcPr>
            <w:tcW w:w="8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Дымовой пожарный извещатель устанавливать не следует</w:t>
            </w:r>
          </w:p>
        </w:tc>
        <w:tc>
          <w:tcPr>
            <w:tcW w:w="9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Необходимо избегать использования дымового пожарного извещателя, если возможно</w:t>
            </w:r>
          </w:p>
        </w:tc>
        <w:tc>
          <w:tcPr>
            <w:tcW w:w="109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Если устанавливается дымовой пожарный извещатель, он </w:t>
            </w:r>
            <w:r>
              <w:rPr>
                <w:b/>
                <w:bCs/>
                <w:u w:val="single"/>
              </w:rPr>
              <w:t>не</w:t>
            </w:r>
            <w:r>
              <w:rPr>
                <w:b/>
                <w:bCs/>
              </w:rPr>
              <w:t xml:space="preserve"> </w:t>
            </w:r>
            <w:r>
              <w:t>должен быть указанного типа</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для приготовления (разогре</w:t>
            </w:r>
            <w:r>
              <w:t>ва) пищи</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расположенные близко к помещениям для приготовления (разогрева) пищи</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Ионизационный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для курения и помещения, в которых допускается (возможно) курение</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Х</w:t>
            </w:r>
            <w:r>
              <w:rPr>
                <w:vertAlign w:val="superscript"/>
              </w:rPr>
              <w:t>1}</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Оптический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Ванные комнаты, душевые комнаты</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где пар присутствует в нормальных условиях</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Оптический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в которых имеют (могут иметь) место высокие концентрации пыли</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Х</w:t>
            </w:r>
            <w:r>
              <w:rPr>
                <w:vertAlign w:val="superscript"/>
              </w:rPr>
              <w:t>2)</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Оптический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куда могут попадать большие количества мелких насекомых</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Оптический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где чувствительный элемент пожарного извещателя может подвергаться воздейст</w:t>
            </w:r>
            <w:r>
              <w:t>вию высоких скоростей воздушных потоков</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Ионизационный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с высокой влажностью в нормальных условиях</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Ионизационный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где могут накапливаться выхлопные газы автомобилей или других двигателей</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Ионизационный, оптический линейный</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в непосредственной близости от открываемых окон</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0"/>
        </w:trPr>
        <w:tc>
          <w:tcPr>
            <w:tcW w:w="20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Зоны, где могут присутствовать продукты горения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X</w:t>
            </w:r>
          </w:p>
        </w:tc>
        <w:tc>
          <w:tcPr>
            <w:tcW w:w="10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317"/>
        </w:trPr>
        <w:tc>
          <w:tcPr>
            <w:tcW w:w="5000" w:type="pct"/>
            <w:gridSpan w:val="4"/>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rPr>
                <w:vertAlign w:val="superscript"/>
              </w:rPr>
              <w:t>1)</w:t>
            </w:r>
            <w:r>
              <w:t xml:space="preserve"> </w:t>
            </w:r>
            <w:r>
              <w:t xml:space="preserve">Если только скорость вентиляции не такова, что позволяет избежать риска ложных тревожных сигналов. </w:t>
            </w:r>
          </w:p>
          <w:p w:rsidR="00000000" w:rsidRDefault="00A91950">
            <w:pPr>
              <w:autoSpaceDE w:val="0"/>
              <w:autoSpaceDN w:val="0"/>
              <w:spacing w:line="276" w:lineRule="auto"/>
              <w:jc w:val="both"/>
            </w:pPr>
            <w:r>
              <w:rPr>
                <w:vertAlign w:val="superscript"/>
              </w:rPr>
              <w:t>2)</w:t>
            </w:r>
            <w:r>
              <w:t xml:space="preserve"> Может потребоваться регулярная чистка или замена пожарных извещателей. Если только конструктивное исполнение или защита пожарных извещателей не будет учи</w:t>
            </w:r>
            <w:r>
              <w:t>тывать данный фактор риска</w:t>
            </w:r>
          </w:p>
        </w:tc>
        <w:tc>
          <w:tcPr>
            <w:tcW w:w="6" w:type="dxa"/>
            <w:vAlign w:val="center"/>
            <w:hideMark/>
          </w:tcPr>
          <w:p w:rsidR="00000000" w:rsidRDefault="00A91950"/>
        </w:tc>
        <w:tc>
          <w:tcPr>
            <w:tcW w:w="150" w:type="dxa"/>
            <w:vAlign w:val="center"/>
            <w:hideMark/>
          </w:tcPr>
          <w:p w:rsidR="00000000" w:rsidRDefault="00A91950">
            <w:r>
              <w:t> </w:t>
            </w:r>
          </w:p>
        </w:tc>
      </w:tr>
      <w:tr w:rsidR="00000000">
        <w:trPr>
          <w:trHeight w:val="276"/>
        </w:trPr>
        <w:tc>
          <w:tcPr>
            <w:tcW w:w="0" w:type="auto"/>
            <w:gridSpan w:val="4"/>
            <w:vMerge/>
            <w:tcBorders>
              <w:top w:val="nil"/>
              <w:left w:val="single" w:sz="8" w:space="0" w:color="auto"/>
              <w:bottom w:val="single" w:sz="8" w:space="0" w:color="auto"/>
              <w:right w:val="single" w:sz="8" w:space="0" w:color="auto"/>
            </w:tcBorders>
            <w:vAlign w:val="center"/>
            <w:hideMark/>
          </w:tcPr>
          <w:p w:rsidR="00000000" w:rsidRDefault="00A91950"/>
        </w:tc>
        <w:tc>
          <w:tcPr>
            <w:tcW w:w="0" w:type="auto"/>
            <w:tcBorders>
              <w:top w:val="outset" w:sz="8" w:space="0" w:color="auto"/>
              <w:left w:val="nil"/>
              <w:bottom w:val="outset" w:sz="8" w:space="0" w:color="auto"/>
              <w:right w:val="outset" w:sz="8" w:space="0" w:color="auto"/>
            </w:tcBorders>
            <w:tcMar>
              <w:top w:w="0" w:type="dxa"/>
              <w:left w:w="40" w:type="dxa"/>
              <w:bottom w:w="0" w:type="dxa"/>
              <w:right w:w="40" w:type="dxa"/>
            </w:tcMar>
            <w:vAlign w:val="center"/>
            <w:hideMark/>
          </w:tcPr>
          <w:p w:rsidR="00000000" w:rsidRDefault="00A91950">
            <w:pPr>
              <w:autoSpaceDE w:val="0"/>
              <w:autoSpaceDN w:val="0"/>
              <w:spacing w:line="276" w:lineRule="auto"/>
              <w:ind w:firstLine="426"/>
              <w:jc w:val="both"/>
            </w:pPr>
            <w:r>
              <w:t> </w:t>
            </w:r>
          </w:p>
        </w:tc>
        <w:tc>
          <w:tcPr>
            <w:tcW w:w="6" w:type="dxa"/>
            <w:vAlign w:val="center"/>
            <w:hideMark/>
          </w:tcPr>
          <w:p w:rsidR="00000000" w:rsidRDefault="00A91950"/>
        </w:tc>
      </w:tr>
    </w:tbl>
    <w:p w:rsidR="00000000" w:rsidRDefault="00A91950">
      <w:pPr>
        <w:ind w:firstLine="426"/>
        <w:jc w:val="both"/>
      </w:pPr>
      <w:r>
        <w:t> </w:t>
      </w:r>
    </w:p>
    <w:p w:rsidR="00000000" w:rsidRDefault="00A91950">
      <w:pPr>
        <w:ind w:firstLine="426"/>
        <w:jc w:val="both"/>
      </w:pPr>
      <w:r>
        <w:t>12.3.4 Фильтрацию тревожных сигналов в системах пожарной сигнализации общественных зданий допускается использовать в качестве меры ограничения ложных тревожных сигналов и сработок автоматических установок пожаротушения при соблюдении следующих условий:</w:t>
      </w:r>
    </w:p>
    <w:p w:rsidR="00000000" w:rsidRDefault="00A91950">
      <w:pPr>
        <w:ind w:firstLine="426"/>
        <w:jc w:val="both"/>
      </w:pPr>
      <w:r>
        <w:t xml:space="preserve">а) </w:t>
      </w:r>
      <w:r>
        <w:t>фильтрация тревожных сигналов допускается только по согласованию с заказчиком;</w:t>
      </w:r>
    </w:p>
    <w:p w:rsidR="00000000" w:rsidRDefault="00A91950">
      <w:pPr>
        <w:ind w:firstLine="426"/>
        <w:jc w:val="both"/>
      </w:pPr>
      <w:r>
        <w:t>б) фильтрация тревожных сигналов должна использоваться только в следующих случаях:</w:t>
      </w:r>
    </w:p>
    <w:p w:rsidR="00000000" w:rsidRDefault="00A91950">
      <w:pPr>
        <w:ind w:firstLine="426"/>
        <w:jc w:val="both"/>
      </w:pPr>
      <w:r>
        <w:t>- когда не имеется иных способов снизить частоту генерации ложных тревожных сигналов или колич</w:t>
      </w:r>
      <w:r>
        <w:t>ество ложных тревожных сигналов до уровня, приемлемого для заказчика;</w:t>
      </w:r>
    </w:p>
    <w:p w:rsidR="00000000" w:rsidRDefault="00A91950">
      <w:pPr>
        <w:ind w:firstLine="426"/>
        <w:jc w:val="both"/>
      </w:pPr>
      <w:r>
        <w:t>- когда включение в систему пожарной сигнализации функции фильтрации тревожных сигналов не препятствует достижению целей системы;</w:t>
      </w:r>
    </w:p>
    <w:p w:rsidR="00000000" w:rsidRDefault="00A91950">
      <w:pPr>
        <w:ind w:firstLine="426"/>
        <w:jc w:val="both"/>
      </w:pPr>
      <w:r>
        <w:t>в) фильтрация тревожных сигналов не должна применяться к</w:t>
      </w:r>
      <w:r>
        <w:t xml:space="preserve"> ручным пожарным извещателям;</w:t>
      </w:r>
    </w:p>
    <w:p w:rsidR="00000000" w:rsidRDefault="00A91950">
      <w:pPr>
        <w:ind w:firstLine="426"/>
        <w:jc w:val="both"/>
      </w:pPr>
      <w:r>
        <w:t>г) когда сигнал от водозаполненной спринклерной системы используется в качестве входного сигнала системы пожарной сигнализации (например, командный импульс от сигнализатора потока жидкости), необходимо учитывать возможность генерации ложных тревог в резуль</w:t>
      </w:r>
      <w:r>
        <w:t>тате скачков давления воды; в таком случае рекомендуется устанавливать гидравлическое или электронное устройство задержки (камеру задержки и пр.).</w:t>
      </w:r>
    </w:p>
    <w:p w:rsidR="00000000" w:rsidRDefault="00A91950">
      <w:pPr>
        <w:ind w:firstLine="426"/>
        <w:jc w:val="both"/>
      </w:pPr>
      <w:r>
        <w:t> </w:t>
      </w:r>
    </w:p>
    <w:p w:rsidR="00000000" w:rsidRDefault="00A91950">
      <w:pPr>
        <w:ind w:firstLine="426"/>
        <w:jc w:val="both"/>
      </w:pPr>
      <w:r>
        <w:t> </w:t>
      </w:r>
    </w:p>
    <w:p w:rsidR="00000000" w:rsidRDefault="00A91950">
      <w:pPr>
        <w:jc w:val="center"/>
      </w:pPr>
      <w:r>
        <w:rPr>
          <w:rStyle w:val="s1"/>
        </w:rPr>
        <w:t xml:space="preserve">13. ПРОЕКТИРОВАНИЕ СОЕДИНИТЕЛЬНЫХ И </w:t>
      </w:r>
      <w:r>
        <w:rPr>
          <w:rStyle w:val="s1"/>
        </w:rPr>
        <w:br/>
        <w:t>ПИТАЮЩИХ ЛИНИЙ ПОЖАРНОЙ АВТОМАТИКИ</w:t>
      </w:r>
    </w:p>
    <w:p w:rsidR="00000000" w:rsidRDefault="00A91950">
      <w:pPr>
        <w:jc w:val="center"/>
      </w:pPr>
      <w:r>
        <w:rPr>
          <w:rStyle w:val="s1"/>
        </w:rPr>
        <w:t> </w:t>
      </w:r>
    </w:p>
    <w:p w:rsidR="00000000" w:rsidRDefault="00A91950">
      <w:pPr>
        <w:ind w:firstLine="426"/>
        <w:jc w:val="both"/>
      </w:pPr>
      <w:r>
        <w:t>13.1 Прокладку шлейфов и соедин</w:t>
      </w:r>
      <w:r>
        <w:t>ительных линий следует предусматривать:</w:t>
      </w:r>
    </w:p>
    <w:p w:rsidR="00000000" w:rsidRDefault="00A91950">
      <w:pPr>
        <w:ind w:firstLine="426"/>
        <w:jc w:val="both"/>
      </w:pPr>
      <w:r>
        <w:t>- открыто: по поверхности стен, потолков, по фермам и другим строительным элементами зданий и сооружений, по опорам и т.п. При открытой электропроводке применяют следующие способы прокладки проводов и кабелей: непоср</w:t>
      </w:r>
      <w:r>
        <w:t>едственно по поверхности стен, потолков и т.п., на струнах, тросах, в трубах, коробах, гибких металлических рукавах, на лотках, в электротехнических плинтусах и наличниках;</w:t>
      </w:r>
    </w:p>
    <w:p w:rsidR="00000000" w:rsidRDefault="00A91950">
      <w:pPr>
        <w:ind w:firstLine="426"/>
        <w:jc w:val="both"/>
      </w:pPr>
      <w:r>
        <w:t>- скрыто: внутри конструктивных элементов зданий и сооружений (в стенах, полах, фун</w:t>
      </w:r>
      <w:r>
        <w:t>даментах, перекрытиях), а также по перекрытиям, в подготовке пола, непосредственно под съемным полом и т.п. При скрытой электропроводке применяют следующие способы прокладки проводов и кабелей: в трубах, гибких металлических рукавах, коробах, замкнутых кан</w:t>
      </w:r>
      <w:r>
        <w:t>алах и пустотах строительных конструкций, с обеспечением доступа для контроля целостности, обслуживания и, при необходимости, замены; в заштукатуриваемых бороздах, под штукатуркой, а также замоноличено в строительные конструкции при обеспечении 100% резерв</w:t>
      </w:r>
      <w:r>
        <w:t>а.</w:t>
      </w:r>
    </w:p>
    <w:p w:rsidR="00000000" w:rsidRDefault="00A91950">
      <w:pPr>
        <w:ind w:firstLine="426"/>
        <w:jc w:val="both"/>
      </w:pPr>
      <w:r>
        <w:t>13.2 Шлейфы пожарной сигнализации следует выполнять самостоятельными проводами и кабелями связи с медными жилами. Диаметр медных жил проводов и кабелей должен быть определен из расчета допустимого напряжения, но не менее 0,4 мм.</w:t>
      </w:r>
    </w:p>
    <w:p w:rsidR="00000000" w:rsidRDefault="00A91950">
      <w:pPr>
        <w:ind w:firstLine="426"/>
        <w:jc w:val="both"/>
      </w:pPr>
      <w:r>
        <w:t>Шлейфы систем пожарной с</w:t>
      </w:r>
      <w:r>
        <w:t>игнализации, как правило, следует выполнять проводами связи, если технической документацией на приемно-контрольный прибор пожарный не предусмотрено применение специальных типов проводов и кабелей.</w:t>
      </w:r>
    </w:p>
    <w:p w:rsidR="00000000" w:rsidRDefault="00A91950">
      <w:pPr>
        <w:ind w:firstLine="426"/>
        <w:jc w:val="both"/>
      </w:pPr>
      <w:r>
        <w:t>13.3 Шлейфы пожарной сигнализации радиального типа, как пра</w:t>
      </w:r>
      <w:r>
        <w:t>вило, следует присоединять к приемно-контрольному прибору пожарному посредством соединительных коробок, кроссов.</w:t>
      </w:r>
    </w:p>
    <w:p w:rsidR="00000000" w:rsidRDefault="00A91950">
      <w:pPr>
        <w:ind w:firstLine="426"/>
        <w:jc w:val="both"/>
      </w:pPr>
      <w:r>
        <w:t xml:space="preserve">Допускается шлейфы пожарной сигнализации радиального типа подключать непосредственно к пожарным приборам, если информационная емкость приборов </w:t>
      </w:r>
      <w:r>
        <w:t>не превышает 20 шлейфов.</w:t>
      </w:r>
    </w:p>
    <w:p w:rsidR="00000000" w:rsidRDefault="00A91950">
      <w:pPr>
        <w:ind w:firstLine="426"/>
        <w:jc w:val="both"/>
      </w:pPr>
      <w:r>
        <w:t>В случаях, когда система пожарной сигнализации не предназначена для управления автоматическими установками пожаротушения, системами оповещения, дымоудаления и иными инженерными системами пожарной безопасности объекта, для подключен</w:t>
      </w:r>
      <w:r>
        <w:t>ия шлейфов радиального типа напряжением до 60 В к приемно-контрольному прибору пожарному допускается использовать соединительные линии, выполняемые телефонными кабелями с медными жилами комплексной сети связи объекта при условии выделения каналов связи. Пр</w:t>
      </w:r>
      <w:r>
        <w:t>и этом выделенные свободные пары от кросса до распределительных коробок, используемых при монтаже шлейфов пожарной сигнализации, как правило, следует располагать группами в пределах каждой распределительной коробки и маркировать красной краской.</w:t>
      </w:r>
    </w:p>
    <w:p w:rsidR="00000000" w:rsidRDefault="00A91950">
      <w:pPr>
        <w:ind w:firstLine="426"/>
        <w:jc w:val="both"/>
      </w:pPr>
      <w:r>
        <w:t>13.4 Шлейф</w:t>
      </w:r>
      <w:r>
        <w:t>ы пожарной сигнализации кольцевого типа следует выполнять самостоятельными проводами и кабелями связи, при этом начало и конец кольцевого шлейфа необходимо подключать к соответствующим клеммам приемно-контрольного прибора пожарного.</w:t>
      </w:r>
    </w:p>
    <w:p w:rsidR="00000000" w:rsidRDefault="00A91950">
      <w:pPr>
        <w:ind w:firstLine="426"/>
        <w:jc w:val="both"/>
      </w:pPr>
      <w:r>
        <w:t>13.5 Прокладку электроп</w:t>
      </w:r>
      <w:r>
        <w:t>роводов и кабелей следует предусматривать по кратчайшим расстояниям, параллельно стенам, перекрытиям и колоннам с минимальным количеством поворотов и пересечений.</w:t>
      </w:r>
    </w:p>
    <w:p w:rsidR="00000000" w:rsidRDefault="00A91950">
      <w:pPr>
        <w:ind w:firstLine="426"/>
        <w:jc w:val="both"/>
      </w:pPr>
      <w:r>
        <w:t>13.6 Прокладку проводов и кабелей внутри зданий по стенам, потолкам, в том числе за подшивным</w:t>
      </w:r>
      <w:r>
        <w:t>и потолками, следует предусматривать параллельно архитектурно-строительным линиям.</w:t>
      </w:r>
    </w:p>
    <w:p w:rsidR="00000000" w:rsidRDefault="00A91950">
      <w:pPr>
        <w:ind w:firstLine="426"/>
        <w:jc w:val="both"/>
      </w:pPr>
      <w:r>
        <w:t>Прокладка проводов и кабелей по стенам внутри зданий должна производиться на расстоянии не менее 0,1 м от потолка и, как правило, на высоте не менее 2,2 м от пола. При прокл</w:t>
      </w:r>
      <w:r>
        <w:t>адке проводов и кабелей на высоте менее 2,2 м от пола должна быть предусмотрена их защита от механических повреждений.</w:t>
      </w:r>
    </w:p>
    <w:p w:rsidR="00000000" w:rsidRDefault="00A91950">
      <w:pPr>
        <w:ind w:firstLine="426"/>
        <w:jc w:val="both"/>
      </w:pPr>
      <w:r>
        <w:t xml:space="preserve">При прокладке проводов и кабелей за подшивными потолками они должны крепиться так же, как и при прокладке по открытым стенам и потолкам. </w:t>
      </w:r>
      <w:r>
        <w:t>Не допускается укладка проводов и кабелей на поверхность подшивного потолка.</w:t>
      </w:r>
    </w:p>
    <w:p w:rsidR="00000000" w:rsidRDefault="00A91950">
      <w:pPr>
        <w:ind w:firstLine="426"/>
        <w:jc w:val="both"/>
      </w:pPr>
      <w:r>
        <w:t>13.7 При необходимости защиты шлейфов и соединительных линий пожарной автоматики от электромагнитных наводок следует применять экранированные или неэкранированные провода и кабели</w:t>
      </w:r>
      <w:r>
        <w:t>, прокладываемые в металлических трубах, коробах и т.д. При этом экранирующие элементы должны быть заземлены.</w:t>
      </w:r>
    </w:p>
    <w:p w:rsidR="00000000" w:rsidRDefault="00A91950">
      <w:pPr>
        <w:ind w:firstLine="426"/>
        <w:jc w:val="both"/>
      </w:pPr>
      <w:r>
        <w:t>При этом рекомендуется:</w:t>
      </w:r>
    </w:p>
    <w:p w:rsidR="00000000" w:rsidRDefault="00A91950">
      <w:pPr>
        <w:ind w:firstLine="426"/>
        <w:jc w:val="both"/>
      </w:pPr>
      <w:r>
        <w:t>- при значительной длине линий подключать оконечные и согласующие элементы. Необходимое точное значение величины этих элем</w:t>
      </w:r>
      <w:r>
        <w:t>ентов зависит от характеристик кабеля;</w:t>
      </w:r>
    </w:p>
    <w:p w:rsidR="00000000" w:rsidRDefault="00A91950">
      <w:pPr>
        <w:ind w:firstLine="426"/>
        <w:jc w:val="both"/>
      </w:pPr>
      <w:r>
        <w:t>- заземлять устройства и экранирующие оплетки кабелей в одной точке (во избежание возникновения блуждающих токов). При большой длине кабелей заземление можно производить в разных точках, но при этом обязательно исполь</w:t>
      </w:r>
      <w:r>
        <w:t>зовать специальные методы и устройства защиты от помех;</w:t>
      </w:r>
    </w:p>
    <w:p w:rsidR="00000000" w:rsidRDefault="00A91950">
      <w:pPr>
        <w:ind w:firstLine="426"/>
        <w:jc w:val="both"/>
      </w:pPr>
      <w:r>
        <w:t>- использовать усилители при большой длине кабеля (в соответствии с рекомендациями производителей оборудования).</w:t>
      </w:r>
    </w:p>
    <w:p w:rsidR="00000000" w:rsidRDefault="00A91950">
      <w:pPr>
        <w:ind w:firstLine="426"/>
        <w:jc w:val="both"/>
      </w:pPr>
      <w:r>
        <w:t>13.8 При прокладке искробезопасных цепей во взрывоопасных зонах любого класса должны со</w:t>
      </w:r>
      <w:r>
        <w:t>блюдаться следующие требования:</w:t>
      </w:r>
    </w:p>
    <w:p w:rsidR="00000000" w:rsidRDefault="00A91950">
      <w:pPr>
        <w:ind w:firstLine="426"/>
        <w:jc w:val="both"/>
      </w:pPr>
      <w:r>
        <w:t>- внешние искробезопасные и искроопасные цепи должны прокладываться раздельными кабелями или проводами;</w:t>
      </w:r>
    </w:p>
    <w:p w:rsidR="00000000" w:rsidRDefault="00A91950">
      <w:pPr>
        <w:ind w:firstLine="426"/>
        <w:jc w:val="both"/>
      </w:pPr>
      <w:r>
        <w:t>- использование одного кабеля для искробезопасных и искроопасных цепей не допускается;</w:t>
      </w:r>
    </w:p>
    <w:p w:rsidR="00000000" w:rsidRDefault="00A91950">
      <w:pPr>
        <w:ind w:firstLine="426"/>
        <w:jc w:val="both"/>
      </w:pPr>
      <w:r>
        <w:t>- расстояния между искробезопасны</w:t>
      </w:r>
      <w:r>
        <w:t>ми и искроопасными цепями должно быть не менее 8 мм.</w:t>
      </w:r>
    </w:p>
    <w:p w:rsidR="00000000" w:rsidRDefault="00A91950">
      <w:pPr>
        <w:ind w:firstLine="426"/>
        <w:jc w:val="both"/>
      </w:pPr>
      <w:r>
        <w:t>13.9 Наружные электропроводки систем пожарной автоматики следует, как правило, прокладывать в земле или в каналах.</w:t>
      </w:r>
    </w:p>
    <w:p w:rsidR="00000000" w:rsidRDefault="00A91950">
      <w:pPr>
        <w:ind w:firstLine="426"/>
        <w:jc w:val="both"/>
      </w:pPr>
      <w:r>
        <w:t>При невозможности прокладки указанным способом допускается их прокладка по наружным стенам зданий и сооружений, под навесами, на тросах или на опорах между зданиями вне улиц и дорог в соответствии с требованиями «</w:t>
      </w:r>
      <w:hyperlink r:id="rId86" w:history="1">
        <w:r>
          <w:rPr>
            <w:rStyle w:val="a6"/>
          </w:rPr>
          <w:t>Правил</w:t>
        </w:r>
      </w:hyperlink>
      <w:r>
        <w:t xml:space="preserve"> устройства электроустановок Республики Казахстан».</w:t>
      </w:r>
    </w:p>
    <w:p w:rsidR="00000000" w:rsidRDefault="00A91950">
      <w:pPr>
        <w:ind w:firstLine="426"/>
        <w:jc w:val="both"/>
      </w:pPr>
      <w:r>
        <w:t>При этом на воздушных соединительных линиях и шлейфах следует предусматривать установку абонентских защитных устройств со стороны защищаемого объекта и объекта, где установлено</w:t>
      </w:r>
      <w:r>
        <w:t xml:space="preserve"> приемно-контрольное оборудование.</w:t>
      </w:r>
    </w:p>
    <w:p w:rsidR="00000000" w:rsidRDefault="00A91950">
      <w:pPr>
        <w:ind w:firstLine="426"/>
        <w:jc w:val="both"/>
      </w:pPr>
      <w:r>
        <w:t>Прокладка проводов и кабелей по наружным стенам должна предусматриваться на высоте не менее 2,5 м от земли. Электропроводки, проходящие по наружным стенам на высоте менее 2,5 м, должны быть защищены от механических повреж</w:t>
      </w:r>
      <w:r>
        <w:t>дений.</w:t>
      </w:r>
    </w:p>
    <w:p w:rsidR="00000000" w:rsidRDefault="00A91950">
      <w:pPr>
        <w:ind w:firstLine="426"/>
        <w:jc w:val="both"/>
      </w:pPr>
      <w:r>
        <w:t>13.10 Шлейфы пожарной сигнализации целесообразно разбивать на участки посредством соединительных коробок.</w:t>
      </w:r>
    </w:p>
    <w:p w:rsidR="00000000" w:rsidRDefault="00A91950">
      <w:pPr>
        <w:ind w:firstLine="426"/>
        <w:jc w:val="both"/>
      </w:pPr>
      <w:r>
        <w:t>В конце шлейфа рекомендуется предусматривать устройство, обеспечивающее визуальный контроль его включенного состояния (например, пожарный извещ</w:t>
      </w:r>
      <w:r>
        <w:t>атель или иное устройство со световым индикатором).</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14. РАЗМЕЩЕНИЕ ОБОРУДОВАНИЯ ПОЖАРНОЙ АВТОМАТИКИ</w:t>
      </w:r>
    </w:p>
    <w:p w:rsidR="00000000" w:rsidRDefault="00A91950">
      <w:pPr>
        <w:jc w:val="center"/>
      </w:pPr>
      <w:r>
        <w:rPr>
          <w:rStyle w:val="s1"/>
        </w:rPr>
        <w:t> </w:t>
      </w:r>
    </w:p>
    <w:p w:rsidR="00000000" w:rsidRDefault="00A91950">
      <w:pPr>
        <w:ind w:firstLine="426"/>
        <w:jc w:val="both"/>
      </w:pPr>
      <w:r>
        <w:t>14.1 Помещение пожарного поста должно располагаться, как правило, на первом или цокольном этаже здания. Допускается размещение указанного помещения выше первого этажа, при этом выход из него должен быть в вестибюль или коридор, примыкающий к лестничной кле</w:t>
      </w:r>
      <w:r>
        <w:t>тке, имеющей непосредственный выход наружу здания.</w:t>
      </w:r>
    </w:p>
    <w:p w:rsidR="00000000" w:rsidRDefault="00A91950">
      <w:pPr>
        <w:ind w:firstLine="426"/>
        <w:jc w:val="both"/>
      </w:pPr>
      <w:r>
        <w:t>Расстояние от двери помещения пожарного поста до лестничной клетки, ведущей наружу, не должно превышать, как правило, 25 м.</w:t>
      </w:r>
    </w:p>
    <w:p w:rsidR="00000000" w:rsidRDefault="00A91950">
      <w:pPr>
        <w:ind w:firstLine="426"/>
        <w:jc w:val="both"/>
      </w:pPr>
      <w:r>
        <w:t>14.2 Помещение пожарного поста должно обладать следующими характеристиками:</w:t>
      </w:r>
    </w:p>
    <w:p w:rsidR="00000000" w:rsidRDefault="00A91950">
      <w:pPr>
        <w:ind w:firstLine="426"/>
        <w:jc w:val="both"/>
      </w:pPr>
      <w:r>
        <w:t>а) пл</w:t>
      </w:r>
      <w:r>
        <w:t>ощадь не менее 15 м</w:t>
      </w:r>
      <w:r>
        <w:rPr>
          <w:vertAlign w:val="superscript"/>
        </w:rPr>
        <w:t>2</w:t>
      </w:r>
      <w:r>
        <w:t>;</w:t>
      </w:r>
    </w:p>
    <w:p w:rsidR="00000000" w:rsidRDefault="00A91950">
      <w:pPr>
        <w:ind w:firstLine="426"/>
        <w:jc w:val="both"/>
      </w:pPr>
      <w:r>
        <w:t>б) температура воздуха в пределах от 18°С до 25°С при относительной влажности не более 80%;</w:t>
      </w:r>
    </w:p>
    <w:p w:rsidR="00000000" w:rsidRDefault="00A91950">
      <w:pPr>
        <w:ind w:firstLine="426"/>
        <w:jc w:val="both"/>
      </w:pPr>
      <w:r>
        <w:t>в) наличие естественного и искусственного освещения, а также аварийного освещения, обеспечивающих освещенность:</w:t>
      </w:r>
    </w:p>
    <w:p w:rsidR="00000000" w:rsidRDefault="00A91950">
      <w:pPr>
        <w:ind w:firstLine="426"/>
        <w:jc w:val="both"/>
      </w:pPr>
      <w:r>
        <w:t>- при естественном освещении -</w:t>
      </w:r>
      <w:r>
        <w:t xml:space="preserve"> не менее 100 лк;</w:t>
      </w:r>
    </w:p>
    <w:p w:rsidR="00000000" w:rsidRDefault="00A91950">
      <w:pPr>
        <w:ind w:firstLine="426"/>
        <w:jc w:val="both"/>
      </w:pPr>
      <w:r>
        <w:t>- от люминесцентных ламп - не менее 150 лк;</w:t>
      </w:r>
    </w:p>
    <w:p w:rsidR="00000000" w:rsidRDefault="00A91950">
      <w:pPr>
        <w:ind w:firstLine="426"/>
        <w:jc w:val="both"/>
      </w:pPr>
      <w:r>
        <w:t>- от ламп накаливания - не менее 100 лк;</w:t>
      </w:r>
    </w:p>
    <w:p w:rsidR="00000000" w:rsidRDefault="00A91950">
      <w:pPr>
        <w:ind w:firstLine="426"/>
        <w:jc w:val="both"/>
      </w:pPr>
      <w:r>
        <w:t>- при аварийном освещении - не менее 50 лк;</w:t>
      </w:r>
    </w:p>
    <w:p w:rsidR="00000000" w:rsidRDefault="00A91950">
      <w:pPr>
        <w:ind w:firstLine="426"/>
        <w:jc w:val="both"/>
      </w:pPr>
      <w:r>
        <w:t>г) наличие естественной или искусственной вентиляции;</w:t>
      </w:r>
    </w:p>
    <w:p w:rsidR="00000000" w:rsidRDefault="00A91950">
      <w:pPr>
        <w:ind w:firstLine="426"/>
        <w:jc w:val="both"/>
      </w:pPr>
      <w:r>
        <w:t>д) наличие телефонной связи с пожарной частью объекта и</w:t>
      </w:r>
      <w:r>
        <w:t>ли населенного пункта.</w:t>
      </w:r>
    </w:p>
    <w:p w:rsidR="00000000" w:rsidRDefault="00A91950">
      <w:pPr>
        <w:ind w:firstLine="426"/>
        <w:jc w:val="both"/>
      </w:pPr>
      <w:r>
        <w:t>14.3 В помещении пожарного поста аварийное освещение должно включаться автоматически при отключении основного освещения.</w:t>
      </w:r>
    </w:p>
    <w:p w:rsidR="00000000" w:rsidRDefault="00A91950">
      <w:pPr>
        <w:ind w:firstLine="426"/>
        <w:jc w:val="both"/>
      </w:pPr>
      <w:r>
        <w:t>14.4 В помещении пожарного поста запрещается устанавливать аккумуляторные батареи резервного энергоснабжения кро</w:t>
      </w:r>
      <w:r>
        <w:t>ме герметизированных.</w:t>
      </w:r>
    </w:p>
    <w:p w:rsidR="00000000" w:rsidRDefault="00A91950">
      <w:pPr>
        <w:ind w:firstLine="426"/>
        <w:jc w:val="both"/>
      </w:pPr>
      <w:r>
        <w:t>14.5 Размещение технических средств противопожарной защиты в помещении пожарного поста рекомендуется предусматривать в местах, позволяющих производить их техническое обслуживание.</w:t>
      </w:r>
    </w:p>
    <w:p w:rsidR="00000000" w:rsidRDefault="00A91950">
      <w:pPr>
        <w:ind w:firstLine="426"/>
        <w:jc w:val="both"/>
      </w:pPr>
      <w:r>
        <w:t>Центральные приемно-контрольные приборы пожарные, приб</w:t>
      </w:r>
      <w:r>
        <w:t>оры пожарные управления и выносные блоки индикации следует размещать таким образом, чтобы высота от уровня пола до органов управления указанной аппаратуры была от 0,8 м до 1,5 м.</w:t>
      </w:r>
    </w:p>
    <w:p w:rsidR="00000000" w:rsidRDefault="00A91950">
      <w:pPr>
        <w:ind w:firstLine="426"/>
        <w:jc w:val="both"/>
      </w:pPr>
      <w:r>
        <w:t>14.6 Функциональные блоки системы пожарной сигнализации и прибора пожарного у</w:t>
      </w:r>
      <w:r>
        <w:t>правления, при отсутствии на их корпусе органов управления, предохранителей и регулировочных элементов, с помощью которых осуществляется управление и отключение системы пожарной сигнализации и прибора пожарного управления, приборы системы передачи извещени</w:t>
      </w:r>
      <w:r>
        <w:t>й и устройства электроснабжения следует устанавливать в специально выделенных помещениях на высоте не менее 1,5 м от уровня пола. При отсутствии такого помещения, их установка допускается в других местах, доступных обслуживающему персоналу, на высоте не ме</w:t>
      </w:r>
      <w:r>
        <w:t>нее 2,2 м.</w:t>
      </w:r>
    </w:p>
    <w:p w:rsidR="00000000" w:rsidRDefault="00A91950">
      <w:pPr>
        <w:ind w:firstLine="426"/>
        <w:jc w:val="both"/>
      </w:pPr>
      <w:r>
        <w:t>При этом следует предусматривать защиту выделенного помещения или корпуса прибора от несанкционированного доступа.</w:t>
      </w:r>
    </w:p>
    <w:p w:rsidR="00000000" w:rsidRDefault="00A91950">
      <w:pPr>
        <w:ind w:firstLine="426"/>
        <w:jc w:val="both"/>
      </w:pPr>
      <w:r>
        <w:t>14.7 Приборы пожарной автоматики следует устанавливать на стенах, перегородках и конструкциях, изготовленных из негорючих материал</w:t>
      </w:r>
      <w:r>
        <w:t>ов. Установка указанного оборудования допускается на конструкциях, выполненных из горючих материалов, при условии защиты этих конструкций стальным листом толщиной не менее 1 мм или другим листовым негорючим материалом толщиной не менее 10 мм. При этом лист</w:t>
      </w:r>
      <w:r>
        <w:t>овой материал должен выступать за контур устанавливаемого оборудования не менее чем на 100 мм.</w:t>
      </w:r>
    </w:p>
    <w:p w:rsidR="00000000" w:rsidRDefault="00A91950">
      <w:pPr>
        <w:ind w:firstLine="426"/>
        <w:jc w:val="both"/>
      </w:pPr>
      <w:r>
        <w:t>14.8 Расстояние от верхнего края прибора до перекрытия (покрытия) потолка, выполненного из горючих материалов, должно быть не менее 1 м.</w:t>
      </w:r>
    </w:p>
    <w:p w:rsidR="00000000" w:rsidRDefault="00A91950">
      <w:pPr>
        <w:ind w:firstLine="426"/>
        <w:jc w:val="both"/>
      </w:pPr>
      <w:r>
        <w:t>При смежном расположении нескольких приборов расстояние между ними должно быть не менее: 50 мм - при вертикальном распо</w:t>
      </w:r>
      <w:r>
        <w:t>ложении; 200 мм - при горизонтальном расположении.</w:t>
      </w:r>
    </w:p>
    <w:p w:rsidR="00000000" w:rsidRDefault="00A91950">
      <w:pPr>
        <w:ind w:firstLine="426"/>
        <w:jc w:val="both"/>
      </w:pPr>
      <w:r>
        <w:t>14.9 Не допускается устанавливать приборы и их функциональные блоки и компоненты:</w:t>
      </w:r>
    </w:p>
    <w:p w:rsidR="00000000" w:rsidRDefault="00A91950">
      <w:pPr>
        <w:ind w:firstLine="426"/>
        <w:jc w:val="both"/>
      </w:pPr>
      <w:r>
        <w:t>- в шкафах из горючих материалов;</w:t>
      </w:r>
    </w:p>
    <w:p w:rsidR="00000000" w:rsidRDefault="00A91950">
      <w:pPr>
        <w:ind w:firstLine="426"/>
        <w:jc w:val="both"/>
      </w:pPr>
      <w:r>
        <w:t>- на расстоянии менее 1 м от отопительных приборов;</w:t>
      </w:r>
    </w:p>
    <w:p w:rsidR="00000000" w:rsidRDefault="00A91950">
      <w:pPr>
        <w:ind w:firstLine="426"/>
        <w:jc w:val="both"/>
      </w:pPr>
      <w:r>
        <w:t>- во взрывоопасных зонах;</w:t>
      </w:r>
    </w:p>
    <w:p w:rsidR="00000000" w:rsidRDefault="00A91950">
      <w:pPr>
        <w:ind w:firstLine="426"/>
        <w:jc w:val="both"/>
      </w:pPr>
      <w:r>
        <w:t>- в пыльных</w:t>
      </w:r>
      <w:r>
        <w:t xml:space="preserve"> и особо сырых помещениях, а также содержащих пары кислот и агрессивных газов;</w:t>
      </w:r>
    </w:p>
    <w:p w:rsidR="00000000" w:rsidRDefault="00A91950">
      <w:pPr>
        <w:ind w:firstLine="426"/>
        <w:jc w:val="both"/>
      </w:pPr>
      <w:r>
        <w:t>- в местах, освещаемых прямыми солнечными лучами.</w:t>
      </w:r>
    </w:p>
    <w:p w:rsidR="00000000" w:rsidRDefault="00A91950">
      <w:pPr>
        <w:ind w:firstLine="426"/>
        <w:jc w:val="both"/>
      </w:pPr>
      <w:r>
        <w:t>14.10 Выносную световую и звуковую сигнализацию следует устанавливать в местах, удобных для визуального контроля дежурным персо</w:t>
      </w:r>
      <w:r>
        <w:t>налом объекта. Установка оповещателей на наружном фасаде здания должна производиться на высоте не менее 2,5 м от уровня земли.</w:t>
      </w:r>
    </w:p>
    <w:p w:rsidR="00000000" w:rsidRDefault="00A91950">
      <w:pPr>
        <w:ind w:firstLine="426"/>
        <w:jc w:val="both"/>
      </w:pPr>
      <w:r>
        <w:t>14.11 Для объектов со сложной планировкой рекомендуется устанавливать в местах, используемых пожарными подразделениями по прибыти</w:t>
      </w:r>
      <w:r>
        <w:t>ю, мнемоническую схему объекта (в виде табло, планшетов и т.д.) с интерактивным отображением места пожара.</w:t>
      </w:r>
    </w:p>
    <w:p w:rsidR="00000000" w:rsidRDefault="00A91950">
      <w:pPr>
        <w:ind w:firstLine="426"/>
        <w:jc w:val="both"/>
      </w:pPr>
      <w:r>
        <w:t xml:space="preserve">14.12 Размещение оборудования пожарной автоматики с использованием беспроводных линий связи (каналов связи) следует предусматривать на расстоянии не </w:t>
      </w:r>
      <w:r>
        <w:t>менее 0,2 м от металлических конструкций (предметов, дверей, металлизированных оконных проемов, коммуникаций и др.), а также на расстоянии не менее 1,0 м от токоведущих кабелей и проводов всех типов.</w:t>
      </w:r>
    </w:p>
    <w:p w:rsidR="00000000" w:rsidRDefault="00A91950">
      <w:pPr>
        <w:ind w:firstLine="426"/>
        <w:jc w:val="both"/>
      </w:pPr>
      <w:r>
        <w:t>14.13 Размещение оборудования проводных и беспроводных с</w:t>
      </w:r>
      <w:r>
        <w:t>истем передачи извещений следует предусматривать в соответствии нормами и эксплуатационными документами на оборудование.</w:t>
      </w:r>
    </w:p>
    <w:p w:rsidR="00000000" w:rsidRDefault="00A91950">
      <w:pPr>
        <w:ind w:firstLine="426"/>
        <w:jc w:val="both"/>
      </w:pPr>
      <w:r>
        <w:rPr>
          <w:b/>
          <w:bCs/>
        </w:rPr>
        <w:t> </w:t>
      </w:r>
    </w:p>
    <w:p w:rsidR="00000000" w:rsidRDefault="00A91950">
      <w:pPr>
        <w:ind w:firstLine="426"/>
        <w:jc w:val="right"/>
      </w:pPr>
      <w:r>
        <w:rPr>
          <w:b/>
          <w:bCs/>
        </w:rPr>
        <w:t xml:space="preserve">ПРИЛОЖЕНИЕ </w:t>
      </w:r>
      <w:r>
        <w:t>А</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Определение пожарной нагрузки</w:t>
      </w:r>
    </w:p>
    <w:p w:rsidR="00000000" w:rsidRDefault="00A91950">
      <w:pPr>
        <w:jc w:val="center"/>
      </w:pPr>
      <w:r>
        <w:rPr>
          <w:rStyle w:val="s1"/>
        </w:rPr>
        <w:t> </w:t>
      </w:r>
    </w:p>
    <w:p w:rsidR="00000000" w:rsidRDefault="00A91950">
      <w:pPr>
        <w:ind w:firstLine="426"/>
        <w:jc w:val="both"/>
      </w:pPr>
      <w:r>
        <w:t xml:space="preserve">А.1 Пожарную нагрузку </w:t>
      </w:r>
      <w:r>
        <w:rPr>
          <w:i/>
          <w:iCs/>
        </w:rPr>
        <w:t xml:space="preserve">Р, </w:t>
      </w:r>
      <w:r>
        <w:t>МДж/м</w:t>
      </w:r>
      <w:r>
        <w:rPr>
          <w:vertAlign w:val="superscript"/>
        </w:rPr>
        <w:t>2</w:t>
      </w:r>
      <w:r>
        <w:t>, определяют по формуле:</w:t>
      </w:r>
    </w:p>
    <w:p w:rsidR="00000000" w:rsidRDefault="00A91950">
      <w:pPr>
        <w:ind w:firstLine="426"/>
        <w:jc w:val="both"/>
      </w:pPr>
      <w:r>
        <w:rPr>
          <w:i/>
          <w:iCs/>
        </w:rPr>
        <w:t> </w:t>
      </w:r>
    </w:p>
    <w:p w:rsidR="00000000" w:rsidRDefault="00A91950">
      <w:pPr>
        <w:ind w:firstLine="426"/>
        <w:jc w:val="center"/>
      </w:pPr>
      <w:r>
        <w:rPr>
          <w:i/>
          <w:iCs/>
        </w:rPr>
        <w:t>Р = Р</w:t>
      </w:r>
      <w:r>
        <w:rPr>
          <w:i/>
          <w:iCs/>
          <w:vertAlign w:val="subscript"/>
        </w:rPr>
        <w:t>n</w:t>
      </w:r>
      <w:r>
        <w:rPr>
          <w:i/>
          <w:iCs/>
        </w:rPr>
        <w:t xml:space="preserve"> + Р</w:t>
      </w:r>
      <w:r>
        <w:rPr>
          <w:i/>
          <w:iCs/>
          <w:vertAlign w:val="subscript"/>
        </w:rPr>
        <w:t>s</w:t>
      </w:r>
      <w:r>
        <w:rPr>
          <w:i/>
          <w:iCs/>
        </w:rPr>
        <w:t xml:space="preserve">,                                </w:t>
      </w:r>
      <w:r>
        <w:t>(А.1)</w:t>
      </w:r>
    </w:p>
    <w:p w:rsidR="00000000" w:rsidRDefault="00A91950">
      <w:pPr>
        <w:ind w:firstLine="426"/>
        <w:jc w:val="both"/>
      </w:pPr>
      <w:r>
        <w:t> </w:t>
      </w:r>
    </w:p>
    <w:p w:rsidR="00000000" w:rsidRDefault="00A91950">
      <w:pPr>
        <w:ind w:firstLine="426"/>
        <w:jc w:val="both"/>
      </w:pPr>
      <w:r>
        <w:t xml:space="preserve">где </w:t>
      </w:r>
      <w:r>
        <w:rPr>
          <w:i/>
          <w:iCs/>
        </w:rPr>
        <w:t>Р</w:t>
      </w:r>
      <w:r>
        <w:rPr>
          <w:i/>
          <w:iCs/>
          <w:vertAlign w:val="subscript"/>
        </w:rPr>
        <w:t>n</w:t>
      </w:r>
      <w:r>
        <w:rPr>
          <w:i/>
          <w:iCs/>
        </w:rPr>
        <w:t xml:space="preserve"> - </w:t>
      </w:r>
      <w:r>
        <w:t>временная пожарная нагрузка (средняя), МДж/м</w:t>
      </w:r>
      <w:r>
        <w:rPr>
          <w:vertAlign w:val="superscript"/>
        </w:rPr>
        <w:t>2</w:t>
      </w:r>
      <w:r>
        <w:t>;</w:t>
      </w:r>
    </w:p>
    <w:p w:rsidR="00000000" w:rsidRDefault="00A91950">
      <w:pPr>
        <w:ind w:firstLine="426"/>
        <w:jc w:val="both"/>
      </w:pPr>
      <w:r>
        <w:rPr>
          <w:i/>
          <w:iCs/>
        </w:rPr>
        <w:t>P</w:t>
      </w:r>
      <w:r>
        <w:rPr>
          <w:i/>
          <w:iCs/>
          <w:vertAlign w:val="subscript"/>
        </w:rPr>
        <w:t>s</w:t>
      </w:r>
      <w:r>
        <w:rPr>
          <w:i/>
          <w:iCs/>
        </w:rPr>
        <w:t xml:space="preserve"> - </w:t>
      </w:r>
      <w:r>
        <w:t>постоянная пожарная нагрузка (средняя), МДж/м</w:t>
      </w:r>
      <w:r>
        <w:rPr>
          <w:vertAlign w:val="superscript"/>
        </w:rPr>
        <w:t>2</w:t>
      </w:r>
      <w:r>
        <w:t>.</w:t>
      </w:r>
    </w:p>
    <w:p w:rsidR="00000000" w:rsidRDefault="00A91950">
      <w:pPr>
        <w:ind w:firstLine="426"/>
        <w:jc w:val="both"/>
      </w:pPr>
      <w:r>
        <w:t>А.2 Во временную пожарную нагрузку включают вещества и материалы, обращающиеся в производствах, в том числ</w:t>
      </w:r>
      <w:r>
        <w:t>е технологическое и санитарно-техническое оборудование, изоляция, материалы, находящиеся в расходных складах, способные гореть.</w:t>
      </w:r>
    </w:p>
    <w:p w:rsidR="00000000" w:rsidRDefault="00A91950">
      <w:pPr>
        <w:ind w:firstLine="426"/>
        <w:jc w:val="both"/>
      </w:pPr>
      <w:r>
        <w:t>A3 В постоянную пожарную нагрузку включают находящиеся в строительных конструкциях вещества и материалы, способные гореть, за исключением материалов, содержащихся в конструкциях класса К0 и К1.</w:t>
      </w:r>
    </w:p>
    <w:p w:rsidR="00000000" w:rsidRDefault="00A91950">
      <w:pPr>
        <w:ind w:firstLine="426"/>
        <w:jc w:val="both"/>
      </w:pPr>
      <w:r>
        <w:t>А.4 Временную и постоянную пожарные нагрузки определяют по фор</w:t>
      </w:r>
      <w:r>
        <w:t>мулам:</w:t>
      </w:r>
    </w:p>
    <w:p w:rsidR="00000000" w:rsidRDefault="00A91950">
      <w:pPr>
        <w:ind w:firstLine="426"/>
        <w:jc w:val="center"/>
      </w:pPr>
      <w:r>
        <w:rPr>
          <w:noProof/>
        </w:rPr>
        <w:drawing>
          <wp:inline distT="0" distB="0" distL="0" distR="0">
            <wp:extent cx="3886200" cy="1362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3886200" cy="1362075"/>
                    </a:xfrm>
                    <a:prstGeom prst="rect">
                      <a:avLst/>
                    </a:prstGeom>
                    <a:noFill/>
                    <a:ln>
                      <a:noFill/>
                    </a:ln>
                  </pic:spPr>
                </pic:pic>
              </a:graphicData>
            </a:graphic>
          </wp:inline>
        </w:drawing>
      </w:r>
    </w:p>
    <w:p w:rsidR="00000000" w:rsidRDefault="00A91950">
      <w:pPr>
        <w:ind w:firstLine="426"/>
        <w:jc w:val="both"/>
      </w:pPr>
      <w:r>
        <w:t xml:space="preserve">где </w:t>
      </w:r>
      <w:r>
        <w:rPr>
          <w:i/>
          <w:iCs/>
        </w:rPr>
        <w:t>M</w:t>
      </w:r>
      <w:r>
        <w:rPr>
          <w:i/>
          <w:iCs/>
          <w:vertAlign w:val="subscript"/>
        </w:rPr>
        <w:t xml:space="preserve">i </w:t>
      </w:r>
      <w:r>
        <w:rPr>
          <w:i/>
          <w:iCs/>
        </w:rPr>
        <w:t xml:space="preserve">- </w:t>
      </w:r>
      <w:r>
        <w:t xml:space="preserve">масса </w:t>
      </w:r>
      <w:r>
        <w:rPr>
          <w:i/>
          <w:iCs/>
        </w:rPr>
        <w:t>i-</w:t>
      </w:r>
      <w:r>
        <w:t>го вещества или материала, кг;</w:t>
      </w:r>
    </w:p>
    <w:p w:rsidR="00000000" w:rsidRDefault="00A91950">
      <w:pPr>
        <w:ind w:firstLine="426"/>
        <w:jc w:val="both"/>
      </w:pPr>
      <w:r>
        <w:rPr>
          <w:i/>
          <w:iCs/>
        </w:rPr>
        <w:t>Н</w:t>
      </w:r>
      <w:r>
        <w:rPr>
          <w:i/>
          <w:iCs/>
          <w:vertAlign w:val="subscript"/>
        </w:rPr>
        <w:t>i</w:t>
      </w:r>
      <w:r>
        <w:rPr>
          <w:i/>
          <w:iCs/>
        </w:rPr>
        <w:t xml:space="preserve"> - </w:t>
      </w:r>
      <w:r>
        <w:t>удельное количество теплоты, вы</w:t>
      </w:r>
      <w:r>
        <w:t xml:space="preserve">деляемой одним килограммом при сгорании </w:t>
      </w:r>
      <w:r>
        <w:rPr>
          <w:i/>
          <w:iCs/>
        </w:rPr>
        <w:t>i</w:t>
      </w:r>
      <w:r>
        <w:t>-го вещества или материала, МДж/кг;</w:t>
      </w:r>
    </w:p>
    <w:p w:rsidR="00000000" w:rsidRDefault="00A91950">
      <w:pPr>
        <w:ind w:firstLine="426"/>
        <w:jc w:val="both"/>
      </w:pPr>
      <w:r>
        <w:rPr>
          <w:i/>
          <w:iCs/>
        </w:rPr>
        <w:t xml:space="preserve">А - </w:t>
      </w:r>
      <w:r>
        <w:t>площадь зданий или сооружений или их частей, м</w:t>
      </w:r>
      <w:r>
        <w:rPr>
          <w:vertAlign w:val="superscript"/>
        </w:rPr>
        <w:t>2</w:t>
      </w:r>
      <w:r>
        <w:t>;</w:t>
      </w:r>
    </w:p>
    <w:p w:rsidR="00000000" w:rsidRDefault="00A91950">
      <w:pPr>
        <w:ind w:firstLine="426"/>
        <w:jc w:val="both"/>
      </w:pPr>
      <w:r>
        <w:rPr>
          <w:i/>
          <w:iCs/>
        </w:rPr>
        <w:t xml:space="preserve">J - </w:t>
      </w:r>
      <w:r>
        <w:t>количество видов веществ и материалов временной пожарной нагрузки;</w:t>
      </w:r>
    </w:p>
    <w:p w:rsidR="00000000" w:rsidRDefault="00A91950">
      <w:pPr>
        <w:ind w:firstLine="426"/>
        <w:jc w:val="both"/>
      </w:pPr>
      <w:r>
        <w:rPr>
          <w:i/>
          <w:iCs/>
        </w:rPr>
        <w:t xml:space="preserve">R - </w:t>
      </w:r>
      <w:r>
        <w:t>количество видов веществ и материалов постоянной по</w:t>
      </w:r>
      <w:r>
        <w:t>жарной нагрузки.</w:t>
      </w:r>
    </w:p>
    <w:p w:rsidR="00000000" w:rsidRDefault="00A91950">
      <w:pPr>
        <w:ind w:firstLine="426"/>
        <w:jc w:val="both"/>
      </w:pPr>
      <w:r>
        <w:rPr>
          <w:b/>
          <w:bCs/>
        </w:rPr>
        <w:t> </w:t>
      </w:r>
    </w:p>
    <w:p w:rsidR="00000000" w:rsidRDefault="00A91950">
      <w:pPr>
        <w:ind w:firstLine="426"/>
        <w:jc w:val="right"/>
      </w:pPr>
      <w:r>
        <w:rPr>
          <w:b/>
          <w:bCs/>
        </w:rPr>
        <w:t>ПРИЛОЖЕНИЕ Б</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Методика расчета установок пожаротушения водой, </w:t>
      </w:r>
      <w:r>
        <w:rPr>
          <w:rStyle w:val="s1"/>
        </w:rPr>
        <w:br/>
        <w:t>пеной низкой и средней кратности</w:t>
      </w:r>
    </w:p>
    <w:p w:rsidR="00000000" w:rsidRDefault="00A91950">
      <w:pPr>
        <w:ind w:firstLine="426"/>
        <w:jc w:val="center"/>
      </w:pPr>
      <w:r>
        <w:t> </w:t>
      </w:r>
    </w:p>
    <w:p w:rsidR="00000000" w:rsidRDefault="00A91950">
      <w:pPr>
        <w:ind w:firstLine="426"/>
        <w:jc w:val="both"/>
      </w:pPr>
      <w:r>
        <w:t>Б.1 Исходными данными для расчета установки пожаротушения являются параметры, приведенные в Таблицах 2-5.</w:t>
      </w:r>
    </w:p>
    <w:p w:rsidR="00000000" w:rsidRDefault="00A91950">
      <w:pPr>
        <w:ind w:firstLine="426"/>
        <w:jc w:val="both"/>
      </w:pPr>
      <w:r>
        <w:t>Б.2 Диаметры питающих и распределительных всасывающих и напорных трубопроводов установки пожаротушения следует определять гидравлическим расчетом, при</w:t>
      </w:r>
      <w:r>
        <w:t xml:space="preserve"> этом скорость движения воды во всасывающих трубопроводах должна составлять не более 2,8 м/с, а в нагнетательных трубопроводах скорость движения воды и раствора пенообразователя не должна превышать 10,0 м/с.</w:t>
      </w:r>
    </w:p>
    <w:p w:rsidR="00000000" w:rsidRDefault="00A91950">
      <w:pPr>
        <w:ind w:firstLine="426"/>
        <w:jc w:val="both"/>
      </w:pPr>
      <w:r>
        <w:t xml:space="preserve">Скорость движения воды в трубопроводах пожарных </w:t>
      </w:r>
      <w:r>
        <w:t>кранов (если водопровод установки пожаротушения совмещен с внутренним противопожарным водопроводом) должна соответствовать рекомендуемым значениям, приведенным в Таблице Б.1. Допустимая скорость движения воды через пожарные краны не должна превышать 2,5 м/</w:t>
      </w:r>
      <w:r>
        <w:t>с.</w:t>
      </w:r>
    </w:p>
    <w:p w:rsidR="00000000" w:rsidRDefault="00A91950">
      <w:pPr>
        <w:ind w:firstLine="426"/>
        <w:jc w:val="both"/>
      </w:pPr>
      <w:r>
        <w:rPr>
          <w:b/>
          <w:bCs/>
        </w:rPr>
        <w:t> </w:t>
      </w:r>
    </w:p>
    <w:p w:rsidR="00000000" w:rsidRDefault="00A91950">
      <w:pPr>
        <w:ind w:firstLine="426"/>
        <w:jc w:val="center"/>
      </w:pPr>
      <w:r>
        <w:rPr>
          <w:b/>
          <w:bCs/>
        </w:rPr>
        <w:t>Таблица Б.1 - Рекомендуемая скорость движения воды в трубопроводах</w:t>
      </w:r>
    </w:p>
    <w:p w:rsidR="00000000" w:rsidRDefault="00A91950">
      <w:pPr>
        <w:ind w:firstLine="426"/>
        <w:jc w:val="center"/>
      </w:pPr>
      <w:r>
        <w:rPr>
          <w:b/>
          <w:bCs/>
        </w:rPr>
        <w:t>пожарных кранов</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973"/>
        <w:gridCol w:w="916"/>
        <w:gridCol w:w="916"/>
        <w:gridCol w:w="915"/>
        <w:gridCol w:w="915"/>
        <w:gridCol w:w="915"/>
        <w:gridCol w:w="915"/>
        <w:gridCol w:w="915"/>
        <w:gridCol w:w="915"/>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Расход воды, л/с</w:t>
            </w:r>
          </w:p>
        </w:tc>
        <w:tc>
          <w:tcPr>
            <w:tcW w:w="0" w:type="auto"/>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Скорость движения воды, м/с, при диаметре труб,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autoSpaceDE w:val="0"/>
              <w:autoSpaceDN w:val="0"/>
              <w:spacing w:line="276" w:lineRule="auto"/>
              <w:jc w:val="center"/>
            </w:pPr>
            <w:r>
              <w:t>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0,315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0,860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0,384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0,493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0,790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0,548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1,710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0,454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1,960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0,880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1,730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1,210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2,940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1,320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0,810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0,357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0,870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0,385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2,360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0,308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1,750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0,328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1,050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0,467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0,349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0,269</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1,970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1,120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0,495</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0,369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2,990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1,180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0,300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2,190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1,240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0,316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1,300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0,330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0,880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0,920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0,470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0,360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2,630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0,660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0,380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2,740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0,990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0,395</w:t>
            </w:r>
          </w:p>
        </w:tc>
      </w:tr>
      <w:tr w:rsidR="00000000">
        <w:trPr>
          <w:trHeight w:val="20"/>
        </w:trPr>
        <w:tc>
          <w:tcPr>
            <w:tcW w:w="0" w:type="auto"/>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Полужирным шрифтом выделены рекомендуемые значения скорости движения воды в трубопроводе</w:t>
            </w:r>
          </w:p>
        </w:tc>
      </w:tr>
    </w:tbl>
    <w:p w:rsidR="00000000" w:rsidRDefault="00A91950">
      <w:pPr>
        <w:ind w:firstLine="426"/>
        <w:jc w:val="both"/>
      </w:pPr>
      <w:r>
        <w:t> </w:t>
      </w:r>
    </w:p>
    <w:p w:rsidR="00000000" w:rsidRDefault="00A91950">
      <w:pPr>
        <w:ind w:firstLine="426"/>
        <w:jc w:val="both"/>
      </w:pPr>
      <w:r>
        <w:t>Б.3 Гидравлический расчет трубопроводов следует выполнять при условии водоснабжения установки пожаротушения от основного водопитателя.</w:t>
      </w:r>
    </w:p>
    <w:p w:rsidR="00000000" w:rsidRDefault="00A91950">
      <w:pPr>
        <w:ind w:firstLine="426"/>
        <w:jc w:val="both"/>
      </w:pPr>
      <w:r>
        <w:t xml:space="preserve">Б.4 Расчетный расход воды, раствора пенообразователя, </w:t>
      </w:r>
      <w:r>
        <w:rPr>
          <w:i/>
          <w:iCs/>
        </w:rPr>
        <w:t>Q</w:t>
      </w:r>
      <w:r>
        <w:rPr>
          <w:i/>
          <w:iCs/>
          <w:vertAlign w:val="subscript"/>
        </w:rPr>
        <w:t>d</w:t>
      </w:r>
      <w:r>
        <w:rPr>
          <w:i/>
          <w:iCs/>
        </w:rPr>
        <w:t xml:space="preserve">, </w:t>
      </w:r>
      <w:r>
        <w:t>л/с, через ороситель (генератор) следует определять по формуле:</w:t>
      </w:r>
    </w:p>
    <w:p w:rsidR="00000000" w:rsidRDefault="00A91950">
      <w:pPr>
        <w:ind w:firstLine="426"/>
        <w:jc w:val="both"/>
      </w:pPr>
      <w:r>
        <w:rPr>
          <w:i/>
          <w:iCs/>
        </w:rPr>
        <w:t> </w:t>
      </w:r>
    </w:p>
    <w:p w:rsidR="00000000" w:rsidRDefault="00A91950">
      <w:pPr>
        <w:ind w:firstLine="426"/>
        <w:jc w:val="center"/>
      </w:pPr>
      <w:r>
        <w:rPr>
          <w:noProof/>
        </w:rPr>
        <w:drawing>
          <wp:inline distT="0" distB="0" distL="0" distR="0">
            <wp:extent cx="676275" cy="2000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676275" cy="200025"/>
                    </a:xfrm>
                    <a:prstGeom prst="rect">
                      <a:avLst/>
                    </a:prstGeom>
                    <a:noFill/>
                    <a:ln>
                      <a:noFill/>
                    </a:ln>
                  </pic:spPr>
                </pic:pic>
              </a:graphicData>
            </a:graphic>
          </wp:inline>
        </w:drawing>
      </w:r>
      <w:r>
        <w:rPr>
          <w:i/>
          <w:iCs/>
        </w:rPr>
        <w:t xml:space="preserve">,                                 </w:t>
      </w:r>
      <w:r>
        <w:t>(Б.1)</w:t>
      </w:r>
    </w:p>
    <w:p w:rsidR="00000000" w:rsidRDefault="00A91950">
      <w:pPr>
        <w:ind w:firstLine="426"/>
        <w:jc w:val="both"/>
      </w:pPr>
      <w:r>
        <w:t> </w:t>
      </w:r>
    </w:p>
    <w:p w:rsidR="00000000" w:rsidRDefault="00A91950">
      <w:pPr>
        <w:ind w:firstLine="426"/>
        <w:jc w:val="both"/>
      </w:pPr>
      <w:r>
        <w:t xml:space="preserve">где </w:t>
      </w:r>
      <w:r>
        <w:rPr>
          <w:i/>
          <w:iCs/>
        </w:rPr>
        <w:t xml:space="preserve">k - </w:t>
      </w:r>
      <w:r>
        <w:t>коэффициент производительности оросител</w:t>
      </w:r>
      <w:r>
        <w:t>я (генератора), принимаемый по эксплуатационным документам на изделие;</w:t>
      </w:r>
    </w:p>
    <w:p w:rsidR="00000000" w:rsidRDefault="00A91950">
      <w:pPr>
        <w:ind w:firstLine="426"/>
        <w:jc w:val="both"/>
      </w:pPr>
      <w:r>
        <w:rPr>
          <w:i/>
          <w:iCs/>
        </w:rPr>
        <w:t xml:space="preserve">Н - </w:t>
      </w:r>
      <w:r>
        <w:t>давление перед оросителем (генератором), м</w:t>
      </w:r>
      <w:r>
        <w:rPr>
          <w:vertAlign w:val="superscript"/>
        </w:rPr>
        <w:t>-1</w:t>
      </w:r>
      <w:r>
        <w:t>.</w:t>
      </w:r>
    </w:p>
    <w:p w:rsidR="00000000" w:rsidRDefault="00A91950">
      <w:pPr>
        <w:ind w:firstLine="426"/>
        <w:jc w:val="both"/>
      </w:pPr>
      <w:r>
        <w:t>Давление перед оросителем не должно превышать предельных величин (максимальных и минимальных), установленных эксплуатационными документ</w:t>
      </w:r>
      <w:r>
        <w:t>ами.</w:t>
      </w:r>
    </w:p>
    <w:p w:rsidR="00000000" w:rsidRDefault="00A91950">
      <w:pPr>
        <w:ind w:firstLine="426"/>
        <w:jc w:val="both"/>
      </w:pPr>
      <w:r>
        <w:t xml:space="preserve">Б.5 Расход воды, раствора пенообразователя необходимо определять произведением нормативной интенсивности орошения </w:t>
      </w:r>
      <w:r>
        <w:rPr>
          <w:i/>
          <w:iCs/>
        </w:rPr>
        <w:t>I</w:t>
      </w:r>
      <w:r>
        <w:t>, л/(м</w:t>
      </w:r>
      <w:r>
        <w:rPr>
          <w:vertAlign w:val="superscript"/>
        </w:rPr>
        <w:t>2</w:t>
      </w:r>
      <w:r>
        <w:t xml:space="preserve"> · с), на площадь пожара </w:t>
      </w:r>
      <w:r>
        <w:rPr>
          <w:i/>
          <w:iCs/>
        </w:rPr>
        <w:t xml:space="preserve">А, </w:t>
      </w:r>
      <w:r>
        <w:t>м</w:t>
      </w:r>
      <w:r>
        <w:rPr>
          <w:vertAlign w:val="superscript"/>
        </w:rPr>
        <w:t>2</w:t>
      </w:r>
      <w:r>
        <w:t>, для расчета расхода воды, раствора пенообразователя:</w:t>
      </w:r>
    </w:p>
    <w:p w:rsidR="00000000" w:rsidRDefault="00A91950">
      <w:pPr>
        <w:ind w:firstLine="426"/>
        <w:jc w:val="both"/>
      </w:pPr>
      <w:r>
        <w:rPr>
          <w:i/>
          <w:iCs/>
        </w:rPr>
        <w:t> </w:t>
      </w:r>
    </w:p>
    <w:p w:rsidR="00000000" w:rsidRDefault="00A91950">
      <w:pPr>
        <w:ind w:firstLine="426"/>
        <w:jc w:val="center"/>
      </w:pPr>
      <w:r>
        <w:rPr>
          <w:i/>
          <w:iCs/>
        </w:rPr>
        <w:t xml:space="preserve">Q = I × A.                       </w:t>
      </w:r>
      <w:r>
        <w:t>(Б.2)</w:t>
      </w:r>
    </w:p>
    <w:p w:rsidR="00000000" w:rsidRDefault="00A91950">
      <w:pPr>
        <w:ind w:firstLine="426"/>
        <w:jc w:val="both"/>
      </w:pPr>
      <w:r>
        <w:t> </w:t>
      </w:r>
    </w:p>
    <w:p w:rsidR="00000000" w:rsidRDefault="00A91950">
      <w:pPr>
        <w:ind w:firstLine="426"/>
        <w:jc w:val="both"/>
      </w:pPr>
      <w:r>
        <w:t>Расход воды, раствора пенообразователя на внутренний противопожарный водопровод должен суммироваться с расходом огнетушащего вещества на спринклерные и дренчерные установки пожаротушения согласно технологическим требованиям.</w:t>
      </w:r>
    </w:p>
    <w:p w:rsidR="00000000" w:rsidRDefault="00A91950">
      <w:pPr>
        <w:ind w:firstLine="426"/>
        <w:jc w:val="both"/>
      </w:pPr>
      <w:r>
        <w:t xml:space="preserve">Б.6 Потери давления на </w:t>
      </w:r>
      <w:r>
        <w:t xml:space="preserve">расчетном участке трубопроводов </w:t>
      </w:r>
      <w:r>
        <w:rPr>
          <w:i/>
          <w:iCs/>
        </w:rPr>
        <w:t>Н</w:t>
      </w:r>
      <w:r>
        <w:rPr>
          <w:vertAlign w:val="subscript"/>
        </w:rPr>
        <w:t>1</w:t>
      </w:r>
      <w:r>
        <w:rPr>
          <w:i/>
          <w:iCs/>
        </w:rPr>
        <w:t xml:space="preserve">, </w:t>
      </w:r>
      <w:r>
        <w:t>м</w:t>
      </w:r>
      <w:r>
        <w:rPr>
          <w:vertAlign w:val="superscript"/>
        </w:rPr>
        <w:t>-1</w:t>
      </w:r>
      <w:r>
        <w:t>, определяют по формуле:</w:t>
      </w:r>
    </w:p>
    <w:p w:rsidR="00000000" w:rsidRDefault="00A91950">
      <w:pPr>
        <w:ind w:firstLine="426"/>
        <w:jc w:val="both"/>
      </w:pPr>
      <w:r>
        <w:rPr>
          <w:i/>
          <w:iCs/>
        </w:rPr>
        <w:t> </w:t>
      </w:r>
    </w:p>
    <w:p w:rsidR="00000000" w:rsidRDefault="00A91950">
      <w:pPr>
        <w:ind w:firstLine="426"/>
        <w:jc w:val="center"/>
      </w:pPr>
      <w:r>
        <w:rPr>
          <w:noProof/>
        </w:rPr>
        <w:drawing>
          <wp:inline distT="0" distB="0" distL="0" distR="0">
            <wp:extent cx="3352800" cy="400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3352800" cy="400050"/>
                    </a:xfrm>
                    <a:prstGeom prst="rect">
                      <a:avLst/>
                    </a:prstGeom>
                    <a:noFill/>
                    <a:ln>
                      <a:noFill/>
                    </a:ln>
                  </pic:spPr>
                </pic:pic>
              </a:graphicData>
            </a:graphic>
          </wp:inline>
        </w:drawing>
      </w:r>
    </w:p>
    <w:p w:rsidR="00000000" w:rsidRDefault="00A91950">
      <w:pPr>
        <w:ind w:firstLine="426"/>
        <w:jc w:val="both"/>
      </w:pPr>
      <w:r>
        <w:rPr>
          <w:vertAlign w:val="superscript"/>
        </w:rPr>
        <w:t> </w:t>
      </w:r>
    </w:p>
    <w:p w:rsidR="00000000" w:rsidRDefault="00A91950">
      <w:pPr>
        <w:ind w:firstLine="426"/>
        <w:jc w:val="both"/>
      </w:pPr>
      <w:r>
        <w:t xml:space="preserve">где </w:t>
      </w:r>
      <w:r>
        <w:rPr>
          <w:i/>
          <w:iCs/>
        </w:rPr>
        <w:t xml:space="preserve">Q - </w:t>
      </w:r>
      <w:r>
        <w:t>расход воды, раствора пенообразователя на расчетном участке трубопровода, л/с;</w:t>
      </w:r>
    </w:p>
    <w:p w:rsidR="00000000" w:rsidRDefault="00A91950">
      <w:pPr>
        <w:ind w:firstLine="426"/>
        <w:jc w:val="both"/>
      </w:pPr>
      <w:r>
        <w:rPr>
          <w:i/>
          <w:iCs/>
        </w:rPr>
        <w:t>В -</w:t>
      </w:r>
      <w:r>
        <w:rPr>
          <w:i/>
          <w:iCs/>
        </w:rPr>
        <w:t xml:space="preserve"> </w:t>
      </w:r>
      <w:r>
        <w:t>характеристика трубопровода, определяемая по формуле:</w:t>
      </w:r>
    </w:p>
    <w:p w:rsidR="00000000" w:rsidRDefault="00A91950">
      <w:pPr>
        <w:ind w:firstLine="426"/>
        <w:jc w:val="both"/>
      </w:pPr>
      <w:r>
        <w:rPr>
          <w:i/>
          <w:iCs/>
        </w:rPr>
        <w:t> </w:t>
      </w:r>
    </w:p>
    <w:p w:rsidR="00000000" w:rsidRDefault="00A91950">
      <w:pPr>
        <w:ind w:firstLine="426"/>
        <w:jc w:val="center"/>
      </w:pPr>
      <w:r>
        <w:rPr>
          <w:noProof/>
        </w:rPr>
        <w:drawing>
          <wp:inline distT="0" distB="0" distL="0" distR="0">
            <wp:extent cx="3362325" cy="3810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3362325" cy="38100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k</w:t>
      </w:r>
      <w:r>
        <w:rPr>
          <w:vertAlign w:val="subscript"/>
        </w:rPr>
        <w:t>1</w:t>
      </w:r>
      <w:r>
        <w:rPr>
          <w:i/>
          <w:iCs/>
        </w:rPr>
        <w:t xml:space="preserve"> - </w:t>
      </w:r>
      <w:r>
        <w:t>коэффициент, принимаемы</w:t>
      </w:r>
      <w:r>
        <w:t xml:space="preserve">й по Таблице Б.2; </w:t>
      </w:r>
    </w:p>
    <w:p w:rsidR="00000000" w:rsidRDefault="00A91950">
      <w:pPr>
        <w:ind w:firstLine="426"/>
        <w:jc w:val="both"/>
      </w:pPr>
      <w:r>
        <w:rPr>
          <w:i/>
          <w:iCs/>
        </w:rPr>
        <w:t>l</w:t>
      </w:r>
      <w:r>
        <w:t xml:space="preserve"> - длина расчетного участка трубопровода, м.</w:t>
      </w:r>
    </w:p>
    <w:p w:rsidR="00000000" w:rsidRDefault="00A91950">
      <w:pPr>
        <w:ind w:firstLine="426"/>
        <w:jc w:val="both"/>
      </w:pPr>
      <w:r>
        <w:rPr>
          <w:b/>
          <w:bCs/>
        </w:rPr>
        <w:t> </w:t>
      </w:r>
    </w:p>
    <w:p w:rsidR="00000000" w:rsidRDefault="00A91950">
      <w:pPr>
        <w:ind w:firstLine="426"/>
        <w:jc w:val="center"/>
      </w:pPr>
      <w:r>
        <w:rPr>
          <w:b/>
          <w:bCs/>
        </w:rPr>
        <w:t xml:space="preserve">Таблица Б.2 - Выбор коэффициента </w:t>
      </w:r>
      <w:r>
        <w:rPr>
          <w:i/>
          <w:iCs/>
        </w:rPr>
        <w:t>k</w:t>
      </w:r>
      <w:r>
        <w:rPr>
          <w:vertAlign w:val="subscript"/>
        </w:rPr>
        <w:t>1</w:t>
      </w:r>
    </w:p>
    <w:p w:rsidR="00000000" w:rsidRDefault="00A91950">
      <w:pPr>
        <w:ind w:firstLine="426"/>
        <w:jc w:val="center"/>
      </w:pPr>
      <w:r>
        <w:t> </w:t>
      </w:r>
    </w:p>
    <w:tbl>
      <w:tblPr>
        <w:tblW w:w="4970" w:type="pct"/>
        <w:tblCellMar>
          <w:left w:w="0" w:type="dxa"/>
          <w:right w:w="0" w:type="dxa"/>
        </w:tblCellMar>
        <w:tblLook w:val="04A0" w:firstRow="1" w:lastRow="0" w:firstColumn="1" w:lastColumn="0" w:noHBand="0" w:noVBand="1"/>
      </w:tblPr>
      <w:tblGrid>
        <w:gridCol w:w="2127"/>
        <w:gridCol w:w="1746"/>
        <w:gridCol w:w="1813"/>
        <w:gridCol w:w="1644"/>
        <w:gridCol w:w="1949"/>
      </w:tblGrid>
      <w:tr w:rsidR="00000000">
        <w:trPr>
          <w:trHeight w:val="20"/>
        </w:trPr>
        <w:tc>
          <w:tcPr>
            <w:tcW w:w="11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Трубы</w:t>
            </w:r>
          </w:p>
        </w:tc>
        <w:tc>
          <w:tcPr>
            <w:tcW w:w="9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Диаметр условного прохода трубы, мм</w:t>
            </w:r>
          </w:p>
        </w:tc>
        <w:tc>
          <w:tcPr>
            <w:tcW w:w="97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Наружный диаметр трубы, мм</w:t>
            </w:r>
          </w:p>
        </w:tc>
        <w:tc>
          <w:tcPr>
            <w:tcW w:w="8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Толщина стенки трубы, мм</w:t>
            </w:r>
          </w:p>
        </w:tc>
        <w:tc>
          <w:tcPr>
            <w:tcW w:w="10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Коэффициент </w:t>
            </w:r>
            <w:r>
              <w:rPr>
                <w:i/>
                <w:iCs/>
              </w:rPr>
              <w:t>k</w:t>
            </w:r>
            <w:r>
              <w:rPr>
                <w:vertAlign w:val="subscript"/>
              </w:rPr>
              <w:t>1</w:t>
            </w:r>
          </w:p>
        </w:tc>
      </w:tr>
      <w:tr w:rsidR="00000000">
        <w:trPr>
          <w:trHeight w:val="20"/>
        </w:trPr>
        <w:tc>
          <w:tcPr>
            <w:tcW w:w="114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Стальные электросварные (по [1])</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0,0755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13,97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57</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76</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572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89</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108</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4322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108</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4231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114</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5872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114*</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5757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133</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13530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133*</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13190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140</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18070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152</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28690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159</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36920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159*</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34880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219*</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209900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273*</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711300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1856000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377*</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4062000</w:t>
            </w:r>
          </w:p>
        </w:tc>
      </w:tr>
      <w:tr w:rsidR="00000000">
        <w:trPr>
          <w:trHeight w:val="20"/>
        </w:trPr>
        <w:tc>
          <w:tcPr>
            <w:tcW w:w="1146"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Стальные водогазопроводные (по [2])</w:t>
            </w:r>
          </w:p>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21,3</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26,8</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0,926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33,5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42,3</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2,8</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48</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75,5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88,5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101</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2725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114</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5205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125</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140</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16940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A91950"/>
        </w:tc>
        <w:tc>
          <w:tcPr>
            <w:tcW w:w="9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w:t>
            </w:r>
          </w:p>
        </w:tc>
        <w:tc>
          <w:tcPr>
            <w:tcW w:w="9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165</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43000</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Трубы применяются в сетях наружного водоснабжения</w:t>
            </w:r>
          </w:p>
        </w:tc>
      </w:tr>
    </w:tbl>
    <w:p w:rsidR="00000000" w:rsidRDefault="00A91950">
      <w:pPr>
        <w:ind w:firstLine="426"/>
        <w:jc w:val="both"/>
      </w:pPr>
      <w:r>
        <w:t> </w:t>
      </w:r>
    </w:p>
    <w:p w:rsidR="00000000" w:rsidRDefault="00A91950">
      <w:pPr>
        <w:ind w:firstLine="426"/>
        <w:jc w:val="both"/>
      </w:pPr>
      <w:r>
        <w:t xml:space="preserve">Потери давления в узлах управления установки пожаротушения </w:t>
      </w:r>
      <w:r>
        <w:rPr>
          <w:i/>
          <w:iCs/>
        </w:rPr>
        <w:t xml:space="preserve">Н2, </w:t>
      </w:r>
      <w:r>
        <w:t>м" , определяют по формуле:</w:t>
      </w:r>
    </w:p>
    <w:p w:rsidR="00000000" w:rsidRDefault="00A91950">
      <w:pPr>
        <w:ind w:firstLine="426"/>
        <w:jc w:val="both"/>
      </w:pPr>
      <w:r>
        <w:rPr>
          <w:i/>
          <w:iCs/>
        </w:rPr>
        <w:t> </w:t>
      </w:r>
    </w:p>
    <w:p w:rsidR="00000000" w:rsidRDefault="00A91950">
      <w:pPr>
        <w:ind w:firstLine="426"/>
        <w:jc w:val="center"/>
      </w:pPr>
      <w:r>
        <w:rPr>
          <w:i/>
          <w:iCs/>
        </w:rPr>
        <w:t>H</w:t>
      </w:r>
      <w:r>
        <w:rPr>
          <w:i/>
          <w:iCs/>
          <w:vertAlign w:val="subscript"/>
        </w:rPr>
        <w:t xml:space="preserve">2 </w:t>
      </w:r>
      <w:r>
        <w:rPr>
          <w:i/>
          <w:iCs/>
        </w:rPr>
        <w:t>= eQ</w:t>
      </w:r>
      <w:r>
        <w:rPr>
          <w:i/>
          <w:iCs/>
          <w:vertAlign w:val="superscript"/>
        </w:rPr>
        <w:t>2</w:t>
      </w:r>
      <w:r>
        <w:rPr>
          <w:i/>
          <w:iCs/>
        </w:rPr>
        <w:t xml:space="preserve">,                                    </w:t>
      </w:r>
      <w:r>
        <w:t>(Б.5)</w:t>
      </w:r>
    </w:p>
    <w:p w:rsidR="00000000" w:rsidRDefault="00A91950">
      <w:pPr>
        <w:ind w:firstLine="426"/>
        <w:jc w:val="both"/>
      </w:pPr>
      <w:r>
        <w:t> </w:t>
      </w:r>
    </w:p>
    <w:p w:rsidR="00000000" w:rsidRDefault="00A91950">
      <w:pPr>
        <w:ind w:firstLine="426"/>
        <w:jc w:val="both"/>
      </w:pPr>
      <w:r>
        <w:t xml:space="preserve">где </w:t>
      </w:r>
      <w:r>
        <w:rPr>
          <w:i/>
          <w:iCs/>
        </w:rPr>
        <w:t xml:space="preserve">е - </w:t>
      </w:r>
      <w:r>
        <w:t>коэффициент потерь давления в узле управления, принимается по эксплуатационным документам на клапаны;</w:t>
      </w:r>
    </w:p>
    <w:p w:rsidR="00000000" w:rsidRDefault="00A91950">
      <w:pPr>
        <w:ind w:firstLine="426"/>
        <w:jc w:val="both"/>
      </w:pPr>
      <w:r>
        <w:rPr>
          <w:i/>
          <w:iCs/>
        </w:rPr>
        <w:t xml:space="preserve">Q - </w:t>
      </w:r>
      <w:r>
        <w:t>расход воды, раствора пенообразователя через узлы управления, л/с.</w:t>
      </w:r>
    </w:p>
    <w:p w:rsidR="00000000" w:rsidRDefault="00A91950">
      <w:pPr>
        <w:ind w:firstLine="426"/>
        <w:jc w:val="both"/>
      </w:pPr>
      <w:r>
        <w:t>Б.7 Минимальное давление для оросителей (спринклерных, дренчерных) принимается согл</w:t>
      </w:r>
      <w:r>
        <w:t>асно паспортным данным на оросители. При отсутствии таких данных, его следует принимать в зависимости от условного диаметра выходного отверстия, МПа:</w:t>
      </w:r>
    </w:p>
    <w:p w:rsidR="00000000" w:rsidRDefault="00A91950">
      <w:pPr>
        <w:ind w:firstLine="426"/>
        <w:jc w:val="both"/>
      </w:pPr>
      <w:r>
        <w:t>- 0,05 при условном диаметре выходного отверстия от 8 мм до 12 мм;</w:t>
      </w:r>
    </w:p>
    <w:p w:rsidR="00000000" w:rsidRDefault="00A91950">
      <w:pPr>
        <w:ind w:firstLine="426"/>
        <w:jc w:val="both"/>
      </w:pPr>
      <w:r>
        <w:t xml:space="preserve">- 0,10 при условном диаметре выходного </w:t>
      </w:r>
      <w:r>
        <w:t xml:space="preserve">отверстия от 15 мм до 20 мм. </w:t>
      </w:r>
    </w:p>
    <w:p w:rsidR="00000000" w:rsidRDefault="00A91950">
      <w:pPr>
        <w:ind w:firstLine="426"/>
        <w:jc w:val="both"/>
      </w:pPr>
      <w:r>
        <w:t>Максимальное допустимое давление для оросителей (спринклерных, дренчерных) следует принимать 1 МПа.</w:t>
      </w:r>
    </w:p>
    <w:p w:rsidR="00000000" w:rsidRDefault="00A91950">
      <w:pPr>
        <w:ind w:firstLine="426"/>
        <w:jc w:val="both"/>
      </w:pPr>
      <w:r>
        <w:t>Минимальное давление огнетушащего вещества у оросителей, устанавливаемых во внутристеллажном пространстве, должно приниматься:</w:t>
      </w:r>
    </w:p>
    <w:p w:rsidR="00000000" w:rsidRDefault="00A91950">
      <w:pPr>
        <w:ind w:firstLine="426"/>
        <w:jc w:val="both"/>
      </w:pPr>
      <w:r>
        <w:t>- не менее 0,15 МПа для складов резинотехнических изделий;</w:t>
      </w:r>
    </w:p>
    <w:p w:rsidR="00000000" w:rsidRDefault="00A91950">
      <w:pPr>
        <w:ind w:firstLine="426"/>
        <w:jc w:val="both"/>
      </w:pPr>
      <w:r>
        <w:t>- не менее 0,10 МПа в остальных случаях.</w:t>
      </w:r>
    </w:p>
    <w:p w:rsidR="00000000" w:rsidRDefault="00A91950">
      <w:pPr>
        <w:ind w:firstLine="426"/>
        <w:jc w:val="both"/>
      </w:pPr>
      <w:r>
        <w:t xml:space="preserve">Б.8 Расчетный объем раствора пенообразователя </w:t>
      </w:r>
      <w:r>
        <w:rPr>
          <w:i/>
          <w:iCs/>
        </w:rPr>
        <w:t>V</w:t>
      </w:r>
      <w:r>
        <w:rPr>
          <w:vertAlign w:val="subscript"/>
        </w:rPr>
        <w:t>1</w:t>
      </w:r>
      <w:r>
        <w:rPr>
          <w:i/>
          <w:iCs/>
        </w:rPr>
        <w:t xml:space="preserve">, </w:t>
      </w:r>
      <w:r>
        <w:t>м</w:t>
      </w:r>
      <w:r>
        <w:rPr>
          <w:vertAlign w:val="superscript"/>
        </w:rPr>
        <w:t>3</w:t>
      </w:r>
      <w:r>
        <w:t>, при объемном пожаротушении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514725" cy="4095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3514725" cy="4095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k</w:t>
      </w:r>
      <w:r>
        <w:rPr>
          <w:vertAlign w:val="subscript"/>
        </w:rPr>
        <w:t>2</w:t>
      </w:r>
      <w:r>
        <w:rPr>
          <w:i/>
          <w:iCs/>
        </w:rPr>
        <w:t xml:space="preserve"> </w:t>
      </w:r>
      <w:r>
        <w:t xml:space="preserve">- коэффициент разрушения пены, принимаемый по Таблице Б.3; </w:t>
      </w:r>
    </w:p>
    <w:p w:rsidR="00000000" w:rsidRDefault="00A91950">
      <w:pPr>
        <w:ind w:firstLine="426"/>
        <w:jc w:val="both"/>
      </w:pPr>
      <w:r>
        <w:rPr>
          <w:i/>
          <w:iCs/>
        </w:rPr>
        <w:t xml:space="preserve">V - </w:t>
      </w:r>
      <w:r>
        <w:t>геометрический объем защищаемого помещения, м</w:t>
      </w:r>
      <w:r>
        <w:rPr>
          <w:vertAlign w:val="superscript"/>
        </w:rPr>
        <w:t>3</w:t>
      </w:r>
      <w:r>
        <w:t xml:space="preserve">; </w:t>
      </w:r>
    </w:p>
    <w:p w:rsidR="00000000" w:rsidRDefault="00A91950">
      <w:pPr>
        <w:ind w:firstLine="426"/>
        <w:jc w:val="both"/>
      </w:pPr>
      <w:r>
        <w:rPr>
          <w:i/>
          <w:iCs/>
        </w:rPr>
        <w:t>k</w:t>
      </w:r>
      <w:r>
        <w:rPr>
          <w:vertAlign w:val="subscript"/>
        </w:rPr>
        <w:t>3</w:t>
      </w:r>
      <w:r>
        <w:rPr>
          <w:i/>
          <w:iCs/>
        </w:rPr>
        <w:t xml:space="preserve"> - </w:t>
      </w:r>
      <w:r>
        <w:t>кратность пены.</w:t>
      </w:r>
    </w:p>
    <w:p w:rsidR="00000000" w:rsidRDefault="00A91950">
      <w:pPr>
        <w:ind w:firstLine="426"/>
        <w:jc w:val="both"/>
      </w:pPr>
      <w:r>
        <w:rPr>
          <w:b/>
          <w:bCs/>
        </w:rPr>
        <w:t> </w:t>
      </w:r>
    </w:p>
    <w:p w:rsidR="00000000" w:rsidRDefault="00A91950">
      <w:pPr>
        <w:ind w:firstLine="426"/>
        <w:jc w:val="center"/>
      </w:pPr>
      <w:r>
        <w:rPr>
          <w:b/>
          <w:bCs/>
        </w:rPr>
        <w:t>Таблица Б.3 - К</w:t>
      </w:r>
      <w:r>
        <w:rPr>
          <w:b/>
          <w:bCs/>
        </w:rPr>
        <w:t>оэффициент разрушения пены</w:t>
      </w:r>
    </w:p>
    <w:p w:rsidR="00000000" w:rsidRDefault="00A91950">
      <w:pPr>
        <w:ind w:firstLine="426"/>
        <w:jc w:val="center"/>
      </w:pPr>
      <w:r>
        <w:t> </w:t>
      </w:r>
    </w:p>
    <w:tbl>
      <w:tblPr>
        <w:tblW w:w="3717" w:type="pct"/>
        <w:tblCellMar>
          <w:left w:w="0" w:type="dxa"/>
          <w:right w:w="0" w:type="dxa"/>
        </w:tblCellMar>
        <w:tblLook w:val="04A0" w:firstRow="1" w:lastRow="0" w:firstColumn="1" w:lastColumn="0" w:noHBand="0" w:noVBand="1"/>
      </w:tblPr>
      <w:tblGrid>
        <w:gridCol w:w="3570"/>
        <w:gridCol w:w="3370"/>
      </w:tblGrid>
      <w:tr w:rsidR="00000000">
        <w:trPr>
          <w:trHeight w:val="20"/>
        </w:trPr>
        <w:tc>
          <w:tcPr>
            <w:tcW w:w="257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Горючие материалы защищаемого помещения</w:t>
            </w:r>
          </w:p>
        </w:tc>
        <w:tc>
          <w:tcPr>
            <w:tcW w:w="242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Коэффициент разрушения пены, </w:t>
            </w:r>
            <w:r>
              <w:rPr>
                <w:i/>
                <w:iCs/>
              </w:rPr>
              <w:t>k</w:t>
            </w:r>
            <w:r>
              <w:rPr>
                <w:vertAlign w:val="subscript"/>
              </w:rPr>
              <w:t>2</w:t>
            </w:r>
          </w:p>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Твердые</w:t>
            </w:r>
          </w:p>
        </w:tc>
        <w:tc>
          <w:tcPr>
            <w:tcW w:w="2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r>
      <w:tr w:rsidR="00000000">
        <w:trPr>
          <w:trHeight w:val="20"/>
        </w:trPr>
        <w:tc>
          <w:tcPr>
            <w:tcW w:w="25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Жидкие</w:t>
            </w:r>
          </w:p>
        </w:tc>
        <w:tc>
          <w:tcPr>
            <w:tcW w:w="24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w:t>
            </w:r>
          </w:p>
        </w:tc>
      </w:tr>
    </w:tbl>
    <w:p w:rsidR="00000000" w:rsidRDefault="00A91950">
      <w:pPr>
        <w:ind w:firstLine="426"/>
        <w:jc w:val="both"/>
      </w:pPr>
      <w:r>
        <w:t> </w:t>
      </w:r>
    </w:p>
    <w:p w:rsidR="00000000" w:rsidRDefault="00A91950">
      <w:pPr>
        <w:ind w:firstLine="426"/>
        <w:jc w:val="both"/>
      </w:pPr>
      <w:r>
        <w:t xml:space="preserve">Б.9 Число одновременно работающих генераторов пены </w:t>
      </w:r>
      <w:r>
        <w:rPr>
          <w:i/>
          <w:iCs/>
        </w:rPr>
        <w:t xml:space="preserve">п </w:t>
      </w:r>
      <w:r>
        <w:t>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429000" cy="3905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3429000" cy="3905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Q</w:t>
      </w:r>
      <w:r>
        <w:rPr>
          <w:i/>
          <w:iCs/>
          <w:vertAlign w:val="subscript"/>
        </w:rPr>
        <w:t>d</w:t>
      </w:r>
      <w:r>
        <w:rPr>
          <w:i/>
          <w:iCs/>
        </w:rPr>
        <w:t xml:space="preserve"> - </w:t>
      </w:r>
      <w:r>
        <w:t>производительность одного генератора по раствору пенообразователя, м</w:t>
      </w:r>
      <w:r>
        <w:rPr>
          <w:vertAlign w:val="superscript"/>
        </w:rPr>
        <w:t>3</w:t>
      </w:r>
      <w:r>
        <w:t>/мин;</w:t>
      </w:r>
    </w:p>
    <w:p w:rsidR="00000000" w:rsidRDefault="00A91950">
      <w:pPr>
        <w:ind w:firstLine="426"/>
        <w:jc w:val="both"/>
      </w:pPr>
      <w:r>
        <w:rPr>
          <w:i/>
          <w:iCs/>
        </w:rPr>
        <w:t xml:space="preserve">t - </w:t>
      </w:r>
      <w:r>
        <w:t>пр</w:t>
      </w:r>
      <w:r>
        <w:t>одолжительность работы установки пожаротушения с пеной средней кратности, мин.</w:t>
      </w:r>
    </w:p>
    <w:p w:rsidR="00000000" w:rsidRDefault="00A91950">
      <w:pPr>
        <w:ind w:firstLine="426"/>
        <w:jc w:val="both"/>
      </w:pPr>
      <w:r>
        <w:t>Б.10 Продолжительность работы внутренних пожарных кранов, оборудованных ручными водяными или пенными пожарными стволами и подсоединенных к питающим трубопроводам спринклерной ус</w:t>
      </w:r>
      <w:r>
        <w:t>тановки, следует принимать равной времени работы спринклерной установки. Продолжительность работы пожарных кранов с пенными пожарными стволами, питаемых от самостоятельных вводов, следует принимать равной 1 ч.</w:t>
      </w:r>
    </w:p>
    <w:p w:rsidR="00000000" w:rsidRDefault="00A91950">
      <w:pPr>
        <w:ind w:firstLine="426"/>
        <w:jc w:val="both"/>
      </w:pPr>
      <w:r>
        <w:t xml:space="preserve">Б.11 Расход воды, раствора пенообразователя </w:t>
      </w:r>
      <w:r>
        <w:rPr>
          <w:i/>
          <w:iCs/>
        </w:rPr>
        <w:t>Q,</w:t>
      </w:r>
      <w:r>
        <w:rPr>
          <w:i/>
          <w:iCs/>
        </w:rPr>
        <w:t xml:space="preserve"> </w:t>
      </w:r>
      <w:r>
        <w:t>л/с, для спринклерной установки пожаротушения во внутристеллажном пространстве определяется по формуле:</w:t>
      </w:r>
    </w:p>
    <w:p w:rsidR="00000000" w:rsidRDefault="00A91950">
      <w:pPr>
        <w:ind w:firstLine="426"/>
        <w:jc w:val="both"/>
      </w:pPr>
      <w:r>
        <w:rPr>
          <w:i/>
          <w:iCs/>
        </w:rPr>
        <w:t> </w:t>
      </w:r>
    </w:p>
    <w:p w:rsidR="00000000" w:rsidRDefault="00A91950">
      <w:pPr>
        <w:ind w:firstLine="426"/>
        <w:jc w:val="center"/>
      </w:pPr>
      <w:r>
        <w:rPr>
          <w:i/>
          <w:iCs/>
        </w:rPr>
        <w:t>Q = abnq</w:t>
      </w:r>
      <w:r>
        <w:rPr>
          <w:i/>
          <w:iCs/>
          <w:vertAlign w:val="subscript"/>
        </w:rPr>
        <w:t>n</w:t>
      </w:r>
      <w:r>
        <w:rPr>
          <w:i/>
          <w:iCs/>
        </w:rPr>
        <w:t xml:space="preserve">,                                  </w:t>
      </w:r>
      <w:r>
        <w:t>(Б.8)</w:t>
      </w:r>
    </w:p>
    <w:p w:rsidR="00000000" w:rsidRDefault="00A91950">
      <w:pPr>
        <w:ind w:firstLine="426"/>
        <w:jc w:val="both"/>
      </w:pPr>
      <w:r>
        <w:t> </w:t>
      </w:r>
    </w:p>
    <w:p w:rsidR="00000000" w:rsidRDefault="00A91950">
      <w:pPr>
        <w:ind w:firstLine="426"/>
        <w:jc w:val="both"/>
      </w:pPr>
      <w:r>
        <w:t xml:space="preserve">где </w:t>
      </w:r>
      <w:r>
        <w:rPr>
          <w:i/>
          <w:iCs/>
        </w:rPr>
        <w:t xml:space="preserve">а - </w:t>
      </w:r>
      <w:r>
        <w:t>расчетная длина одновременно орошаемой части стеллажа, принимается равной 15 м;</w:t>
      </w:r>
    </w:p>
    <w:p w:rsidR="00000000" w:rsidRDefault="00A91950">
      <w:pPr>
        <w:ind w:firstLine="426"/>
        <w:jc w:val="both"/>
      </w:pPr>
      <w:r>
        <w:rPr>
          <w:i/>
          <w:iCs/>
        </w:rPr>
        <w:t xml:space="preserve">b - </w:t>
      </w:r>
      <w:r>
        <w:t>наибольшая ширина совмещенных стеллажей, м;</w:t>
      </w:r>
    </w:p>
    <w:p w:rsidR="00000000" w:rsidRDefault="00A91950">
      <w:pPr>
        <w:ind w:firstLine="426"/>
        <w:jc w:val="both"/>
      </w:pPr>
      <w:r>
        <w:rPr>
          <w:i/>
          <w:iCs/>
        </w:rPr>
        <w:t xml:space="preserve">п - </w:t>
      </w:r>
      <w:r>
        <w:t>количество экранов;</w:t>
      </w:r>
    </w:p>
    <w:p w:rsidR="00000000" w:rsidRDefault="00A91950">
      <w:pPr>
        <w:ind w:firstLine="426"/>
        <w:jc w:val="both"/>
      </w:pPr>
      <w:r>
        <w:rPr>
          <w:i/>
          <w:iCs/>
        </w:rPr>
        <w:t>q</w:t>
      </w:r>
      <w:r>
        <w:rPr>
          <w:i/>
          <w:iCs/>
          <w:vertAlign w:val="subscript"/>
        </w:rPr>
        <w:t>n</w:t>
      </w:r>
      <w:r>
        <w:rPr>
          <w:i/>
          <w:iCs/>
        </w:rPr>
        <w:t xml:space="preserve"> - </w:t>
      </w:r>
      <w:r>
        <w:t>интенсивность орошения, принимаемая по Таблице Б.4.</w:t>
      </w:r>
    </w:p>
    <w:p w:rsidR="00000000" w:rsidRDefault="00A91950">
      <w:pPr>
        <w:ind w:firstLine="426"/>
        <w:jc w:val="both"/>
      </w:pPr>
      <w:r>
        <w:t xml:space="preserve">Параметры спринклерной установки пожаротушения </w:t>
      </w:r>
      <w:r>
        <w:t>во внутристеллажном пространстве необходимо принимать по Таблице Б.4.</w:t>
      </w:r>
    </w:p>
    <w:p w:rsidR="00000000" w:rsidRDefault="00A91950">
      <w:pPr>
        <w:ind w:firstLine="426"/>
        <w:jc w:val="both"/>
      </w:pPr>
      <w:r>
        <w:rPr>
          <w:b/>
          <w:bCs/>
        </w:rPr>
        <w:t> </w:t>
      </w:r>
    </w:p>
    <w:p w:rsidR="00000000" w:rsidRDefault="00A91950">
      <w:pPr>
        <w:ind w:firstLine="426"/>
        <w:jc w:val="center"/>
      </w:pPr>
      <w:r>
        <w:rPr>
          <w:b/>
          <w:bCs/>
        </w:rPr>
        <w:t xml:space="preserve">Таблица Б.4 - Параметры спринклерной установки пожаротушения </w:t>
      </w:r>
    </w:p>
    <w:p w:rsidR="00000000" w:rsidRDefault="00A91950">
      <w:pPr>
        <w:ind w:firstLine="426"/>
        <w:jc w:val="center"/>
      </w:pPr>
      <w:r>
        <w:rPr>
          <w:b/>
          <w:bCs/>
        </w:rPr>
        <w:t>во внутристеллажном пространстве</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2151"/>
        <w:gridCol w:w="1768"/>
        <w:gridCol w:w="1768"/>
        <w:gridCol w:w="1749"/>
        <w:gridCol w:w="1899"/>
      </w:tblGrid>
      <w:tr w:rsidR="00000000">
        <w:trPr>
          <w:trHeight w:val="20"/>
        </w:trPr>
        <w:tc>
          <w:tcPr>
            <w:tcW w:w="115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Перечень складируемых грузов</w:t>
            </w:r>
          </w:p>
        </w:tc>
        <w:tc>
          <w:tcPr>
            <w:tcW w:w="2830"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Расстояние между экранами, м</w:t>
            </w:r>
          </w:p>
        </w:tc>
        <w:tc>
          <w:tcPr>
            <w:tcW w:w="101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Максимальное расстояние между оросителями,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 </w:t>
            </w:r>
          </w:p>
          <w:p w:rsidR="00000000" w:rsidRDefault="00A91950">
            <w:pPr>
              <w:autoSpaceDE w:val="0"/>
              <w:autoSpaceDN w:val="0"/>
              <w:spacing w:line="276" w:lineRule="auto"/>
              <w:jc w:val="center"/>
            </w:pPr>
            <w:r>
              <w:t>2</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от 4,0 до 4,5</w:t>
            </w:r>
          </w:p>
          <w:p w:rsidR="00000000" w:rsidRDefault="00A91950">
            <w:r>
              <w:t>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2830"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 </w:t>
            </w:r>
          </w:p>
          <w:p w:rsidR="00000000" w:rsidRDefault="00A91950">
            <w:pPr>
              <w:spacing w:line="276" w:lineRule="auto"/>
              <w:jc w:val="both"/>
            </w:pPr>
            <w:r>
              <w:t xml:space="preserve">Интенсивность орошения под экраном, </w:t>
            </w:r>
            <w:r>
              <w:rPr>
                <w:i/>
                <w:iCs/>
              </w:rPr>
              <w:t>q</w:t>
            </w:r>
            <w:r>
              <w:rPr>
                <w:i/>
                <w:iCs/>
                <w:vertAlign w:val="subscript"/>
              </w:rPr>
              <w:t>n</w:t>
            </w:r>
            <w:r>
              <w:rPr>
                <w:i/>
                <w:iCs/>
              </w:rPr>
              <w:t xml:space="preserve">, </w:t>
            </w:r>
            <w:r>
              <w:t>л/(м</w:t>
            </w:r>
            <w:r>
              <w:rPr>
                <w:vertAlign w:val="superscript"/>
              </w:rPr>
              <w:t>2</w:t>
            </w:r>
            <w:r>
              <w:t>·с)</w:t>
            </w:r>
          </w:p>
          <w:p w:rsidR="00000000" w:rsidRDefault="00A91950">
            <w:r>
              <w:t>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A91950"/>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Негорючие материалы в горючей упаковке</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0,30</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w:t>
            </w:r>
          </w:p>
        </w:tc>
        <w:tc>
          <w:tcPr>
            <w:tcW w:w="10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Твердые горючие материалы</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0,36</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0,5</w:t>
            </w:r>
          </w:p>
        </w:tc>
        <w:tc>
          <w:tcPr>
            <w:tcW w:w="10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r>
      <w:tr w:rsidR="00000000">
        <w:trPr>
          <w:trHeight w:val="20"/>
        </w:trPr>
        <w:tc>
          <w:tcPr>
            <w:tcW w:w="115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Резинотехнические изделия</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0,40</w:t>
            </w:r>
          </w:p>
        </w:tc>
        <w:tc>
          <w:tcPr>
            <w:tcW w:w="9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0,60</w:t>
            </w:r>
          </w:p>
        </w:tc>
        <w:tc>
          <w:tcPr>
            <w:tcW w:w="9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w:t>
            </w:r>
          </w:p>
        </w:tc>
        <w:tc>
          <w:tcPr>
            <w:tcW w:w="10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both"/>
            </w:pPr>
            <w:r>
              <w:t xml:space="preserve">ПРИМЕЧАНИЕ 1. При использовании раствора пенообразователя или воды со смачивателем интенсивность орошения может быть снижена в 1,5 раза. </w:t>
            </w:r>
          </w:p>
          <w:p w:rsidR="00000000" w:rsidRDefault="00A91950">
            <w:pPr>
              <w:autoSpaceDE w:val="0"/>
              <w:autoSpaceDN w:val="0"/>
              <w:spacing w:line="276" w:lineRule="auto"/>
              <w:jc w:val="both"/>
            </w:pPr>
            <w:r>
              <w:t>ПРИМЕЧАНИЕ 2. Время работы установки пожаротушения следует принимать 60 мин.</w:t>
            </w:r>
          </w:p>
        </w:tc>
      </w:tr>
    </w:tbl>
    <w:p w:rsidR="00000000" w:rsidRDefault="00A91950">
      <w:pPr>
        <w:ind w:firstLine="426"/>
        <w:jc w:val="both"/>
      </w:pPr>
      <w:r>
        <w:t> </w:t>
      </w:r>
    </w:p>
    <w:p w:rsidR="00000000" w:rsidRDefault="00A91950">
      <w:pPr>
        <w:ind w:firstLine="426"/>
        <w:jc w:val="both"/>
      </w:pPr>
      <w:r>
        <w:t>Б.12 Для спринклерной установки пожаротушения при размещении оросителей под перекрытием в зоне стеллажного хранения интенсивность орошения необходимо принимать:</w:t>
      </w:r>
    </w:p>
    <w:p w:rsidR="00000000" w:rsidRDefault="00A91950">
      <w:pPr>
        <w:ind w:firstLine="426"/>
        <w:jc w:val="both"/>
      </w:pPr>
      <w:r>
        <w:t>- не менее 0,12 л/(м</w:t>
      </w:r>
      <w:r>
        <w:rPr>
          <w:vertAlign w:val="superscript"/>
        </w:rPr>
        <w:t>2</w:t>
      </w:r>
      <w:r>
        <w:t>·с) при высоте складирования до 16 м;</w:t>
      </w:r>
    </w:p>
    <w:p w:rsidR="00000000" w:rsidRDefault="00A91950">
      <w:pPr>
        <w:ind w:firstLine="426"/>
        <w:jc w:val="both"/>
      </w:pPr>
      <w:r>
        <w:t>- не менее 0,18 л/(м</w:t>
      </w:r>
      <w:r>
        <w:rPr>
          <w:vertAlign w:val="superscript"/>
        </w:rPr>
        <w:t>2</w:t>
      </w:r>
      <w:r>
        <w:t xml:space="preserve">·с) при высоте </w:t>
      </w:r>
      <w:r>
        <w:t>складирования свыше 16 м.</w:t>
      </w:r>
    </w:p>
    <w:p w:rsidR="00000000" w:rsidRDefault="00A91950">
      <w:pPr>
        <w:ind w:firstLine="426"/>
        <w:jc w:val="both"/>
      </w:pPr>
      <w:r>
        <w:t>При этом расчетная площадь для определения расхода воды независимо от вариантов расстановки оросителей принимается равной 180 м</w:t>
      </w:r>
      <w:r>
        <w:rPr>
          <w:vertAlign w:val="superscript"/>
        </w:rPr>
        <w:t>2</w:t>
      </w:r>
      <w:r>
        <w:t>, а время работы установки пожаротушения принимается по Таблице Б.4.</w:t>
      </w:r>
    </w:p>
    <w:p w:rsidR="00000000" w:rsidRDefault="00A91950">
      <w:pPr>
        <w:ind w:firstLine="426"/>
        <w:jc w:val="both"/>
      </w:pPr>
      <w:r>
        <w:t xml:space="preserve">Б.13 Грузы высотой до 1 м (кроме </w:t>
      </w:r>
      <w:r>
        <w:t>резинотехнических изделий), размещаемые на верхнем ярусе стеллажей (за исключением несущих) над экраном, допускается защищать спринклерной установкой пожаротушения, расположенной под покрытием помещения склада. При этом интенсивность орошения следует прини</w:t>
      </w:r>
      <w:r>
        <w:t>мать не менее 0,16 л/(м</w:t>
      </w:r>
      <w:r>
        <w:rPr>
          <w:vertAlign w:val="superscript"/>
        </w:rPr>
        <w:t>2</w:t>
      </w:r>
      <w:r>
        <w:t>·с), а расстояние от верха хранимых грузов до потолка не должно превышать 10 м.</w:t>
      </w:r>
    </w:p>
    <w:p w:rsidR="00000000" w:rsidRDefault="00A91950">
      <w:pPr>
        <w:ind w:firstLine="426"/>
        <w:jc w:val="both"/>
      </w:pPr>
      <w:r>
        <w:t> </w:t>
      </w:r>
    </w:p>
    <w:p w:rsidR="00000000" w:rsidRDefault="00A91950">
      <w:pPr>
        <w:ind w:firstLine="426"/>
        <w:jc w:val="right"/>
      </w:pPr>
      <w:r>
        <w:rPr>
          <w:b/>
          <w:bCs/>
        </w:rPr>
        <w:t>ПРИЛОЖЕНИЕ В</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jc w:val="center"/>
      </w:pPr>
      <w:r>
        <w:rPr>
          <w:rStyle w:val="s1"/>
        </w:rPr>
        <w:br/>
        <w:t xml:space="preserve">Особенности проектирования трубопроводов водозаполненных </w:t>
      </w:r>
      <w:r>
        <w:rPr>
          <w:rStyle w:val="s1"/>
        </w:rPr>
        <w:br/>
      </w:r>
      <w:r>
        <w:rPr>
          <w:rStyle w:val="s1"/>
        </w:rPr>
        <w:t>автоматических установок пожаротушения из пластмассовых труб</w:t>
      </w:r>
    </w:p>
    <w:p w:rsidR="00000000" w:rsidRDefault="00A91950">
      <w:pPr>
        <w:ind w:firstLine="426"/>
        <w:jc w:val="center"/>
      </w:pPr>
      <w:r>
        <w:t> </w:t>
      </w:r>
    </w:p>
    <w:p w:rsidR="00000000" w:rsidRDefault="00A91950">
      <w:pPr>
        <w:ind w:firstLine="426"/>
        <w:jc w:val="both"/>
      </w:pPr>
      <w:r>
        <w:t>В.1 Применение пластмассовых труб, прошедших соответствующие испытания, допускается только в водозаполненных автоматических установках пожаротушения. Проектирование таких трубопроводов должно о</w:t>
      </w:r>
      <w:r>
        <w:t>существляться по техническим условиям, разрабатываемым для конкретного объекта и согласованным с уполномоченным органом в области пожарной безопасности.</w:t>
      </w:r>
    </w:p>
    <w:p w:rsidR="00000000" w:rsidRDefault="00A91950">
      <w:pPr>
        <w:ind w:firstLine="397"/>
        <w:jc w:val="both"/>
      </w:pPr>
      <w:r>
        <w:t xml:space="preserve">В.2 Исключен в соответствии с </w:t>
      </w:r>
      <w:hyperlink r:id="rId99" w:anchor="sub_id=300" w:history="1">
        <w:r>
          <w:rPr>
            <w:rStyle w:val="a6"/>
          </w:rPr>
          <w:t>приказом</w:t>
        </w:r>
      </w:hyperlink>
      <w:r>
        <w:rPr>
          <w:rStyle w:val="s0"/>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21.04.20 г. № 63-НҚ </w:t>
      </w:r>
      <w:r>
        <w:rPr>
          <w:rStyle w:val="s3"/>
        </w:rPr>
        <w:t>(</w:t>
      </w:r>
      <w:hyperlink r:id="rId100" w:anchor="sub_id=3" w:history="1">
        <w:r>
          <w:rPr>
            <w:rStyle w:val="a6"/>
            <w:i/>
            <w:iCs/>
          </w:rPr>
          <w:t>см</w:t>
        </w:r>
        <w:r>
          <w:rPr>
            <w:rStyle w:val="a6"/>
            <w:i/>
            <w:iCs/>
          </w:rPr>
          <w:t>. стар. ред.</w:t>
        </w:r>
      </w:hyperlink>
      <w:r>
        <w:rPr>
          <w:rStyle w:val="s3"/>
        </w:rPr>
        <w:t>)</w:t>
      </w:r>
    </w:p>
    <w:p w:rsidR="00000000" w:rsidRDefault="00A91950">
      <w:pPr>
        <w:ind w:firstLine="426"/>
        <w:jc w:val="both"/>
      </w:pPr>
      <w:r>
        <w:t>В.3 Трубопроводы из пластмассовых труб допускается применять в помещениях категорий В, Г и Д по взрывопожарной и пожарной опасности.</w:t>
      </w:r>
    </w:p>
    <w:p w:rsidR="00000000" w:rsidRDefault="00A91950">
      <w:pPr>
        <w:ind w:firstLine="426"/>
        <w:jc w:val="both"/>
      </w:pPr>
      <w:r>
        <w:t>В.4 Трубопроводы из пластмассовых труб не должны использоваться в установках наружного пожаротушения.</w:t>
      </w:r>
    </w:p>
    <w:p w:rsidR="00000000" w:rsidRDefault="00A91950">
      <w:pPr>
        <w:ind w:firstLine="426"/>
        <w:jc w:val="both"/>
      </w:pPr>
      <w:r>
        <w:t>В.5 Сро</w:t>
      </w:r>
      <w:r>
        <w:t>к службы пластмассовых трубопроводов в установках пожаротушения должен быть не менее 20 лет.</w:t>
      </w:r>
    </w:p>
    <w:p w:rsidR="00000000" w:rsidRDefault="00A91950">
      <w:pPr>
        <w:ind w:firstLine="426"/>
        <w:jc w:val="both"/>
      </w:pPr>
      <w:r>
        <w:t>В.6 Проектирование систем трубопроводов связано с выполнением гидравлического расчета и выбором диаметра труб, соединительных деталей и арматуры, выбором способа п</w:t>
      </w:r>
      <w:r>
        <w:t>рокладки, соединений трубопроводов и условий, обеспечивающих компенсацию тепловых изменений длины трубы без перенапряжения материала и деформации мест установки спринклерных оросителей.</w:t>
      </w:r>
    </w:p>
    <w:p w:rsidR="00000000" w:rsidRDefault="00A91950">
      <w:pPr>
        <w:ind w:firstLine="426"/>
        <w:jc w:val="both"/>
      </w:pPr>
      <w:r>
        <w:t>В.7 При расчете и проектировании систем трубопроводов с применением тр</w:t>
      </w:r>
      <w:r>
        <w:t>уб и соединительных деталей из пластмассы необходимо руководствоваться физико-химическими параметрами, расчетными зависимостями и номограммами, представленными в соответствующих нормативных документах на данный вид пластмассовых труб.</w:t>
      </w:r>
    </w:p>
    <w:p w:rsidR="00000000" w:rsidRDefault="00A91950">
      <w:pPr>
        <w:ind w:firstLine="426"/>
        <w:jc w:val="both"/>
      </w:pPr>
      <w:r>
        <w:t>В.8 При проектировани</w:t>
      </w:r>
      <w:r>
        <w:t>и пластмассовых трубопроводов следует обеспечивать компенсацию тепловых изменений длины трубы без перенапряжения материала и деформации мест установки спринклерных оросителей.</w:t>
      </w:r>
    </w:p>
    <w:p w:rsidR="00000000" w:rsidRDefault="00A91950">
      <w:pPr>
        <w:ind w:firstLine="426"/>
        <w:jc w:val="both"/>
      </w:pPr>
      <w:r>
        <w:t>Компенсирующая способность элементов трубопроводов должна обеспечиваться правиль</w:t>
      </w:r>
      <w:r>
        <w:t>ной расстановкой опор, наличием отводов в трубопроводах в местах поворотов, других гнутых элементов и установкой температурных компенсаторов. Неподвижные крепления труб должны обеспечивать удлинение труб в сторону этих элементов.</w:t>
      </w:r>
    </w:p>
    <w:p w:rsidR="00000000" w:rsidRDefault="00A91950">
      <w:pPr>
        <w:ind w:firstLine="426"/>
        <w:jc w:val="both"/>
      </w:pPr>
      <w:r>
        <w:t xml:space="preserve">В.9 Диапазон температур в </w:t>
      </w:r>
      <w:r>
        <w:t>помещениях, в которых допускается установка пластмассовых трубопроводов, должен составлять от 5°С до 50°С.</w:t>
      </w:r>
    </w:p>
    <w:p w:rsidR="00000000" w:rsidRDefault="00A91950">
      <w:pPr>
        <w:ind w:firstLine="426"/>
        <w:jc w:val="both"/>
      </w:pPr>
      <w:r>
        <w:t>В.10 Температуру воды при расчете прочности и ресурса работы трубопроводов следует принимать равной 50°С. Гидравлические расчеты трубопроводов следуе</w:t>
      </w:r>
      <w:r>
        <w:t>т выполнять из расчета температуры воды 20°С.</w:t>
      </w:r>
    </w:p>
    <w:p w:rsidR="00000000" w:rsidRDefault="00A91950">
      <w:pPr>
        <w:ind w:firstLine="426"/>
        <w:jc w:val="both"/>
      </w:pPr>
      <w:r>
        <w:t>В.11 На ветвях распределительных пластмассовых трубопроводов следует предусматривать спринклерные оросители с температурой срабатывания не более 68°С.</w:t>
      </w:r>
    </w:p>
    <w:p w:rsidR="00000000" w:rsidRDefault="00A91950">
      <w:pPr>
        <w:ind w:firstLine="426"/>
        <w:jc w:val="both"/>
      </w:pPr>
      <w:r>
        <w:t>В.12 В помещениях категорий В1 и В2 по взрывопожарной и пож</w:t>
      </w:r>
      <w:r>
        <w:t>арной опасности на ветвях распределительных пластмассовых трубопроводов должны устанавливаться спринклерные оросители с диаметром разрывных колб не более 3 мм, для помещений категорий В3 и В4 по взрывопожарной и пожарной опасности - не более 5 мм.</w:t>
      </w:r>
    </w:p>
    <w:p w:rsidR="00000000" w:rsidRDefault="00A91950">
      <w:pPr>
        <w:ind w:firstLine="426"/>
        <w:jc w:val="both"/>
      </w:pPr>
      <w:r>
        <w:t>В.13 Про</w:t>
      </w:r>
      <w:r>
        <w:t>водку пластмассовых труб допускается предусматривать как открытую, так и скрытую (в пространстве фальшпотолков).</w:t>
      </w:r>
    </w:p>
    <w:p w:rsidR="00000000" w:rsidRDefault="00A91950">
      <w:pPr>
        <w:ind w:firstLine="426"/>
        <w:jc w:val="both"/>
      </w:pPr>
      <w:r>
        <w:t>При скрытой установке спринклерных оросителей трубопроводы должны быть закрыты потолочными панелями из негорючих материалов с огнестойкостью не</w:t>
      </w:r>
      <w:r>
        <w:t xml:space="preserve"> менее EI 15.</w:t>
      </w:r>
    </w:p>
    <w:p w:rsidR="00000000" w:rsidRDefault="00A91950">
      <w:pPr>
        <w:ind w:firstLine="426"/>
        <w:jc w:val="both"/>
      </w:pPr>
      <w:r>
        <w:t>При открытой установке спринклерных оросителей расстояние между ними не должно превышать 3 м. При открытой установке настенных спринклерных оросителей расстояние между ними не должно превышать 2,5 м.</w:t>
      </w:r>
    </w:p>
    <w:p w:rsidR="00000000" w:rsidRDefault="00A91950">
      <w:pPr>
        <w:ind w:firstLine="426"/>
        <w:jc w:val="both"/>
      </w:pPr>
      <w:r>
        <w:t>В.14 Трубопроводы из пластмассовых труб до</w:t>
      </w:r>
      <w:r>
        <w:t>пускается прокладывать на эстакадах и опорах совместно с другими трубопроводами (стальными, стеклянными и пр.), имеющими на поверхности труб температуру не выше 50°С. При необходимости параллельной прокладки пластмассовых трубопроводов с другими трубопрово</w:t>
      </w:r>
      <w:r>
        <w:t>дами, имеющими на поверхности температуру выше 50°С, для пластмассовых трубопроводов следует предусматривать установку защитных тепловых экранов, тепловой изоляции из несгораемых материалов или увеличение расстояний между трубопроводами. При этом трубопров</w:t>
      </w:r>
      <w:r>
        <w:t>оды из пластмассовых труб следует располагать, как правило, ниже стальных.</w:t>
      </w:r>
    </w:p>
    <w:p w:rsidR="00000000" w:rsidRDefault="00A91950">
      <w:pPr>
        <w:ind w:firstLine="426"/>
        <w:jc w:val="both"/>
      </w:pPr>
      <w:r>
        <w:t>В.15 Трубопроводы из пластмассовых труб не допускается крепить к трубопроводам, транспортирующим легковоспламеняющиеся жидкости, горючие жидкости и горючие газы.</w:t>
      </w:r>
    </w:p>
    <w:p w:rsidR="00000000" w:rsidRDefault="00A91950">
      <w:pPr>
        <w:ind w:firstLine="426"/>
        <w:jc w:val="both"/>
      </w:pPr>
      <w:r>
        <w:t>В.16 Внутрицеховые трубопроводы, прокладываемые по стенам зданий, следует располагать на 0,5 м выше или ниже оконных проемов.</w:t>
      </w:r>
    </w:p>
    <w:p w:rsidR="00000000" w:rsidRDefault="00A91950">
      <w:pPr>
        <w:ind w:firstLine="426"/>
        <w:jc w:val="both"/>
      </w:pPr>
      <w:r>
        <w:t>В.17 Не допускается транзитная прокладка внутрицеховых трубопроводов из пластмассовых труб через административные, бытовые и хозяй</w:t>
      </w:r>
      <w:r>
        <w:t>ственные помещения, распределительные устройства, помещения электроустановок, щиты системы контроля и автоматики, вентиляционные камеры, тепловые пункты, лестничные клетки, коридоры и т.п.</w:t>
      </w:r>
    </w:p>
    <w:p w:rsidR="00000000" w:rsidRDefault="00A91950">
      <w:pPr>
        <w:ind w:firstLine="426"/>
        <w:jc w:val="both"/>
      </w:pPr>
      <w:r>
        <w:t>В.18 Для обеспечения возможности проведения осмотра и ремонта трубо</w:t>
      </w:r>
      <w:r>
        <w:t>проводов необходимо предусматривать: в коробах - съемную верхнюю часть, а в галереях - проходы шириной не менее 1,0 м.</w:t>
      </w:r>
    </w:p>
    <w:p w:rsidR="00000000" w:rsidRDefault="00A91950">
      <w:pPr>
        <w:ind w:firstLine="426"/>
        <w:jc w:val="both"/>
      </w:pPr>
      <w:r>
        <w:t>При совместной прокладке в галереях трубопроводов из пластмассовых труб со стальными пластмассовыми трубами следует размещать, как правил</w:t>
      </w:r>
      <w:r>
        <w:t>о, ниже стальных и ближе к проходу.</w:t>
      </w:r>
    </w:p>
    <w:p w:rsidR="00000000" w:rsidRDefault="00A91950">
      <w:pPr>
        <w:ind w:firstLine="426"/>
        <w:jc w:val="both"/>
      </w:pPr>
      <w:r>
        <w:t>Короба и галереи, в которых предусматривается прокладка пластмассовых труб, должны выполняться из несгораемых материалов.</w:t>
      </w:r>
    </w:p>
    <w:p w:rsidR="00000000" w:rsidRDefault="00A91950">
      <w:pPr>
        <w:ind w:firstLine="426"/>
        <w:jc w:val="both"/>
      </w:pPr>
      <w:r>
        <w:t>В.19 Трубопроводы, прокладываемые в местах возможного их повреждения, должны быть заключены в мета</w:t>
      </w:r>
      <w:r>
        <w:t>ллические футляры или кожуха. Концы кожухов или футляров должны выступать не менее чем на 0,5 м от зоны возможного повреждения. Внутренний диаметр или высота и ширина футляра или кожуха должны быть на 100... 200 мм больше наружного диаметра трубопровода ил</w:t>
      </w:r>
      <w:r>
        <w:t>и высоты и ширины (с учетом изоляции).</w:t>
      </w:r>
    </w:p>
    <w:p w:rsidR="00000000" w:rsidRDefault="00A91950">
      <w:pPr>
        <w:ind w:firstLine="426"/>
        <w:jc w:val="both"/>
      </w:pPr>
      <w:r>
        <w:t>В.20 Пожарные запорные устройства установок пожаротушения должны иметь неподвижное крепление к строительным конструкциям для того, чтобы усилия, возникающие при функционировании арматуры, не передавались на пластмассо</w:t>
      </w:r>
      <w:r>
        <w:t>вые трубопроводы.</w:t>
      </w:r>
    </w:p>
    <w:p w:rsidR="00000000" w:rsidRDefault="00A91950">
      <w:pPr>
        <w:ind w:firstLine="426"/>
        <w:jc w:val="both"/>
      </w:pPr>
      <w:r>
        <w:t>В.21 Над дверными проемами и под окнами не допускается размещать арматуру, компенсаторы, дренажные устройства и разъемные соединения.</w:t>
      </w:r>
    </w:p>
    <w:p w:rsidR="00000000" w:rsidRDefault="00A91950">
      <w:pPr>
        <w:ind w:firstLine="426"/>
        <w:jc w:val="both"/>
      </w:pPr>
      <w:r>
        <w:t xml:space="preserve">В.22 Расстояние в свету между пластмассовыми трубами и строительными конструкциями должно быть не менее </w:t>
      </w:r>
      <w:r>
        <w:t>20 мм.</w:t>
      </w:r>
    </w:p>
    <w:p w:rsidR="00000000" w:rsidRDefault="00A91950">
      <w:pPr>
        <w:ind w:firstLine="426"/>
        <w:jc w:val="both"/>
      </w:pPr>
      <w:r>
        <w:t>В.23 При проходе пластмассовых трубопроводов через стены и перегородки должно быть обеспечено свободное продольное перемещение трубы с помощью огнезадерживающих футляров или гильз, огнестойкость которых не должна быть ниже огнестойкости пересекаемой</w:t>
      </w:r>
      <w:r>
        <w:t xml:space="preserve"> строительной конструкции. Футляры или гильзы, как правило, изготавливаются из стальных труб, концы которых должны выступать на 20...50 мм за края пересекаемой поверхности. Зазор между трубопроводом и стенкой гильзы должен быть не менее 10...20 мм и тщател</w:t>
      </w:r>
      <w:r>
        <w:t>ьно уплотнен негорючим материалом, допускающим перемещение трубопровода вдоль его продольной оси.</w:t>
      </w:r>
    </w:p>
    <w:p w:rsidR="00000000" w:rsidRDefault="00A91950">
      <w:pPr>
        <w:ind w:firstLine="426"/>
        <w:jc w:val="both"/>
      </w:pPr>
      <w:r>
        <w:t>В.24 Расположение стыков пластмассовых труб в футлярах или гильзах не допускается.</w:t>
      </w:r>
    </w:p>
    <w:p w:rsidR="00000000" w:rsidRDefault="00A91950">
      <w:pPr>
        <w:ind w:firstLine="426"/>
        <w:jc w:val="both"/>
      </w:pPr>
      <w:r>
        <w:t>В.25 При прокладке пластмассовых труб вблизи труб отопления или горячего во</w:t>
      </w:r>
      <w:r>
        <w:t>доснабжения расстояние между ними в свету следует предусматривать:</w:t>
      </w:r>
    </w:p>
    <w:p w:rsidR="00000000" w:rsidRDefault="00A91950">
      <w:pPr>
        <w:ind w:firstLine="426"/>
        <w:jc w:val="both"/>
      </w:pPr>
      <w:r>
        <w:t>- в местах параллельной прокладки - не менее 100 мм (если иное не оговорено нормативным документом на данный вид пластмассовых труб) и обязательно ниже труб отопления и горячего водоснабжен</w:t>
      </w:r>
      <w:r>
        <w:t>ия;</w:t>
      </w:r>
    </w:p>
    <w:p w:rsidR="00000000" w:rsidRDefault="00A91950">
      <w:pPr>
        <w:ind w:firstLine="426"/>
        <w:jc w:val="both"/>
      </w:pPr>
      <w:r>
        <w:t>- в местах их пересечений - не менее 50 мм.</w:t>
      </w:r>
    </w:p>
    <w:p w:rsidR="00000000" w:rsidRDefault="00A91950">
      <w:pPr>
        <w:ind w:firstLine="426"/>
        <w:jc w:val="both"/>
      </w:pPr>
      <w:r>
        <w:t>В.26 Расстояние между опорами при горизонтальной прокладке пластмассовых трубопроводов определяется по Таблице В.1.</w:t>
      </w:r>
    </w:p>
    <w:p w:rsidR="00000000" w:rsidRDefault="00A91950">
      <w:pPr>
        <w:ind w:firstLine="426"/>
        <w:jc w:val="both"/>
      </w:pPr>
      <w:r>
        <w:rPr>
          <w:b/>
          <w:bCs/>
        </w:rPr>
        <w:t> </w:t>
      </w:r>
    </w:p>
    <w:p w:rsidR="00000000" w:rsidRDefault="00A91950">
      <w:pPr>
        <w:ind w:firstLine="426"/>
        <w:jc w:val="center"/>
      </w:pPr>
      <w:r>
        <w:rPr>
          <w:b/>
          <w:bCs/>
        </w:rPr>
        <w:t xml:space="preserve">Таблица В.1 - Расстояние между опорами при горизонтальной </w:t>
      </w:r>
    </w:p>
    <w:p w:rsidR="00000000" w:rsidRDefault="00A91950">
      <w:pPr>
        <w:ind w:firstLine="426"/>
        <w:jc w:val="center"/>
      </w:pPr>
      <w:r>
        <w:rPr>
          <w:b/>
          <w:bCs/>
        </w:rPr>
        <w:t>прокладке пластмассовых трубопр</w:t>
      </w:r>
      <w:r>
        <w:rPr>
          <w:b/>
          <w:bCs/>
        </w:rPr>
        <w:t>оводов</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3847"/>
        <w:gridCol w:w="606"/>
        <w:gridCol w:w="605"/>
        <w:gridCol w:w="616"/>
        <w:gridCol w:w="605"/>
        <w:gridCol w:w="605"/>
        <w:gridCol w:w="605"/>
        <w:gridCol w:w="616"/>
        <w:gridCol w:w="605"/>
        <w:gridCol w:w="625"/>
      </w:tblGrid>
      <w:tr w:rsidR="00000000">
        <w:trPr>
          <w:trHeight w:val="20"/>
        </w:trPr>
        <w:tc>
          <w:tcPr>
            <w:tcW w:w="205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Номинальный диаметр трубы, мм</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3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25</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3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63</w:t>
            </w:r>
          </w:p>
        </w:tc>
        <w:tc>
          <w:tcPr>
            <w:tcW w:w="32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75</w:t>
            </w:r>
          </w:p>
        </w:tc>
        <w:tc>
          <w:tcPr>
            <w:tcW w:w="33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w:t>
            </w:r>
          </w:p>
        </w:tc>
      </w:tr>
      <w:tr w:rsidR="00000000">
        <w:trPr>
          <w:trHeight w:val="20"/>
        </w:trPr>
        <w:tc>
          <w:tcPr>
            <w:tcW w:w="20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Расстояние между опорами, мм</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700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1100</w:t>
            </w:r>
          </w:p>
        </w:tc>
        <w:tc>
          <w:tcPr>
            <w:tcW w:w="3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1300</w:t>
            </w:r>
          </w:p>
        </w:tc>
        <w:tc>
          <w:tcPr>
            <w:tcW w:w="3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1400</w:t>
            </w:r>
          </w:p>
        </w:tc>
        <w:tc>
          <w:tcPr>
            <w:tcW w:w="3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1500</w:t>
            </w:r>
          </w:p>
        </w:tc>
      </w:tr>
    </w:tbl>
    <w:p w:rsidR="00000000" w:rsidRDefault="00A91950">
      <w:pPr>
        <w:ind w:firstLine="426"/>
        <w:jc w:val="both"/>
      </w:pPr>
      <w:r>
        <w:t> </w:t>
      </w:r>
    </w:p>
    <w:p w:rsidR="00000000" w:rsidRDefault="00A91950">
      <w:pPr>
        <w:ind w:firstLine="426"/>
        <w:jc w:val="both"/>
      </w:pPr>
      <w:r>
        <w:t>В.27 При проектировании вертикальных пластмассовых трубопроводов опоры устанавливаются не реже чем через 1000 мм для труб с наружным диаметром до 32 мм и не реже чем через 1500 мм - для труб большего диаметра.</w:t>
      </w:r>
    </w:p>
    <w:p w:rsidR="00000000" w:rsidRDefault="00A91950">
      <w:pPr>
        <w:ind w:firstLine="426"/>
        <w:jc w:val="both"/>
      </w:pPr>
      <w:r>
        <w:t>В.28 Для выполнения неразъемных соединений нео</w:t>
      </w:r>
      <w:r>
        <w:t>бходимо использовать трубы и фасонные части из однородного полимерного материала. Применение труб и фасонных частей из разнородных материалов для выполнения неразъемных соединений не допускается.</w:t>
      </w:r>
    </w:p>
    <w:p w:rsidR="00000000" w:rsidRDefault="00A91950">
      <w:pPr>
        <w:ind w:firstLine="426"/>
        <w:jc w:val="both"/>
      </w:pPr>
      <w:r>
        <w:t>В.29 Основными способами соединений пластмассовых труб при м</w:t>
      </w:r>
      <w:r>
        <w:t>онтаже установок пожаротушения являются:</w:t>
      </w:r>
    </w:p>
    <w:p w:rsidR="00000000" w:rsidRDefault="00A91950">
      <w:pPr>
        <w:ind w:firstLine="426"/>
        <w:jc w:val="both"/>
      </w:pPr>
      <w:r>
        <w:t>- контактная сварка в раструб;</w:t>
      </w:r>
    </w:p>
    <w:p w:rsidR="00000000" w:rsidRDefault="00A91950">
      <w:pPr>
        <w:ind w:firstLine="426"/>
        <w:jc w:val="both"/>
      </w:pPr>
      <w:r>
        <w:t>- соединение на свободных фланцах.</w:t>
      </w:r>
    </w:p>
    <w:p w:rsidR="00000000" w:rsidRDefault="00A91950">
      <w:pPr>
        <w:ind w:firstLine="426"/>
        <w:jc w:val="both"/>
      </w:pPr>
      <w:r>
        <w:t xml:space="preserve">В.30 Монтаж спринклерных оросителей производится по резьбовому соединению в комбинированный тройник, угольник или муфту, соответствующие требованиям </w:t>
      </w:r>
      <w:r>
        <w:t>нормативных документов на данный вид пластмассовых труб.</w:t>
      </w:r>
    </w:p>
    <w:p w:rsidR="00000000" w:rsidRDefault="00A91950">
      <w:pPr>
        <w:ind w:firstLine="426"/>
        <w:jc w:val="both"/>
      </w:pPr>
      <w:r>
        <w:t>В.31 Смонтированную трубопроводную систему следует испытывать при положительной температуре и не ранее чем через 16 ч. после сварки последнего соединения.</w:t>
      </w:r>
    </w:p>
    <w:p w:rsidR="00000000" w:rsidRDefault="00A91950">
      <w:pPr>
        <w:ind w:firstLine="426"/>
        <w:jc w:val="both"/>
      </w:pPr>
      <w:r>
        <w:t>В.32 Рабочее давление пластмассового трубопр</w:t>
      </w:r>
      <w:r>
        <w:t>овода должно быть не менее 1 МПа.</w:t>
      </w:r>
    </w:p>
    <w:p w:rsidR="00000000" w:rsidRDefault="00A91950">
      <w:pPr>
        <w:ind w:firstLine="426"/>
        <w:jc w:val="both"/>
      </w:pPr>
      <w:r>
        <w:rPr>
          <w:b/>
          <w:bCs/>
        </w:rPr>
        <w:t> </w:t>
      </w:r>
    </w:p>
    <w:p w:rsidR="00000000" w:rsidRDefault="00A91950">
      <w:pPr>
        <w:ind w:firstLine="426"/>
        <w:jc w:val="right"/>
      </w:pPr>
      <w:r>
        <w:rPr>
          <w:b/>
          <w:bCs/>
        </w:rPr>
        <w:t>ПРИЛОЖЕНИЕ Г</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Методика расчета установок пожаротушения пеной высокой кратности</w:t>
      </w:r>
    </w:p>
    <w:p w:rsidR="00000000" w:rsidRDefault="00A91950">
      <w:pPr>
        <w:jc w:val="center"/>
      </w:pPr>
      <w:r>
        <w:rPr>
          <w:rStyle w:val="s1"/>
        </w:rPr>
        <w:t> </w:t>
      </w:r>
    </w:p>
    <w:p w:rsidR="00000000" w:rsidRDefault="00A91950">
      <w:pPr>
        <w:ind w:firstLine="426"/>
        <w:jc w:val="both"/>
      </w:pPr>
      <w:r>
        <w:t xml:space="preserve">Г.1 Определяется расчетный объем </w:t>
      </w:r>
      <w:r>
        <w:rPr>
          <w:i/>
          <w:iCs/>
        </w:rPr>
        <w:t xml:space="preserve">V, </w:t>
      </w:r>
      <w:r>
        <w:t>м</w:t>
      </w:r>
      <w:r>
        <w:rPr>
          <w:vertAlign w:val="superscript"/>
        </w:rPr>
        <w:t>3</w:t>
      </w:r>
      <w:r>
        <w:t>, защищаемого помещения или объем локального пожаротушения. За расчетный объем защи</w:t>
      </w:r>
      <w:r>
        <w:t>щаемого помещения принимается его внутренний геометрический объем за исключением объема сплошных (непроницаемых) строительных негорючих элементов (колонн, балок, фундаментов).</w:t>
      </w:r>
    </w:p>
    <w:p w:rsidR="00000000" w:rsidRDefault="00A91950">
      <w:pPr>
        <w:ind w:firstLine="426"/>
        <w:jc w:val="both"/>
      </w:pPr>
      <w:r>
        <w:t>Г.2 Выбирается тип и марка генератора пены высокой кратности и устанавливается е</w:t>
      </w:r>
      <w:r>
        <w:t xml:space="preserve">го производительность по пене </w:t>
      </w:r>
      <w:r>
        <w:rPr>
          <w:i/>
          <w:iCs/>
        </w:rPr>
        <w:t xml:space="preserve">q, </w:t>
      </w:r>
      <w:r>
        <w:t>дм</w:t>
      </w:r>
      <w:r>
        <w:rPr>
          <w:vertAlign w:val="superscript"/>
        </w:rPr>
        <w:t>3</w:t>
      </w:r>
      <w:r>
        <w:t>/мин.</w:t>
      </w:r>
    </w:p>
    <w:p w:rsidR="00000000" w:rsidRDefault="00A91950">
      <w:pPr>
        <w:ind w:firstLine="426"/>
        <w:jc w:val="both"/>
      </w:pPr>
      <w:r>
        <w:t xml:space="preserve">Г.3 Определяется производительность системы по раствору пенообразователя </w:t>
      </w:r>
      <w:r>
        <w:rPr>
          <w:i/>
          <w:iCs/>
        </w:rPr>
        <w:t xml:space="preserve">Q, </w:t>
      </w:r>
      <w:r>
        <w:t>м</w:t>
      </w:r>
      <w:r>
        <w:rPr>
          <w:vertAlign w:val="superscript"/>
        </w:rPr>
        <w:t>3</w:t>
      </w:r>
      <w:r>
        <w:t>/с:</w:t>
      </w:r>
    </w:p>
    <w:p w:rsidR="00000000" w:rsidRDefault="00A91950">
      <w:pPr>
        <w:ind w:firstLine="426"/>
        <w:jc w:val="both"/>
      </w:pPr>
      <w:r>
        <w:t> </w:t>
      </w:r>
    </w:p>
    <w:p w:rsidR="00000000" w:rsidRDefault="00A91950">
      <w:pPr>
        <w:ind w:firstLine="426"/>
        <w:jc w:val="center"/>
      </w:pPr>
      <w:r>
        <w:rPr>
          <w:noProof/>
        </w:rPr>
        <w:drawing>
          <wp:inline distT="0" distB="0" distL="0" distR="0">
            <wp:extent cx="3562350" cy="3714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r:link="rId102">
                      <a:extLst>
                        <a:ext uri="{28A0092B-C50C-407E-A947-70E740481C1C}">
                          <a14:useLocalDpi xmlns:a14="http://schemas.microsoft.com/office/drawing/2010/main" val="0"/>
                        </a:ext>
                      </a:extLst>
                    </a:blip>
                    <a:srcRect/>
                    <a:stretch>
                      <a:fillRect/>
                    </a:stretch>
                  </pic:blipFill>
                  <pic:spPr bwMode="auto">
                    <a:xfrm>
                      <a:off x="0" y="0"/>
                      <a:ext cx="3562350" cy="3714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 xml:space="preserve">п - </w:t>
      </w:r>
      <w:r>
        <w:t>число одновременно работающих генераторов пены определяется по формуле (Б.7) Приложения Б.</w:t>
      </w:r>
    </w:p>
    <w:p w:rsidR="00000000" w:rsidRDefault="00A91950">
      <w:pPr>
        <w:ind w:firstLine="426"/>
        <w:jc w:val="both"/>
      </w:pPr>
      <w:r>
        <w:t xml:space="preserve">Г.4 По эксплуатационным документам устанавливается нормативная огнетушащая концентрация пенообразователя в растворе </w:t>
      </w:r>
      <w:r>
        <w:rPr>
          <w:i/>
          <w:iCs/>
        </w:rPr>
        <w:t>с</w:t>
      </w:r>
      <w:r>
        <w:rPr>
          <w:i/>
          <w:iCs/>
          <w:vertAlign w:val="subscript"/>
        </w:rPr>
        <w:t>н</w:t>
      </w:r>
      <w:r>
        <w:t>, %</w:t>
      </w:r>
      <w:r>
        <w:t>.</w:t>
      </w:r>
    </w:p>
    <w:p w:rsidR="00000000" w:rsidRDefault="00A91950">
      <w:pPr>
        <w:ind w:firstLine="426"/>
        <w:jc w:val="both"/>
      </w:pPr>
      <w:r>
        <w:t xml:space="preserve">Г.5 Определяется расчетный объем пенообразователя </w:t>
      </w:r>
      <w:r>
        <w:rPr>
          <w:i/>
          <w:iCs/>
        </w:rPr>
        <w:t>V</w:t>
      </w:r>
      <w:r>
        <w:rPr>
          <w:i/>
          <w:iCs/>
          <w:vertAlign w:val="subscript"/>
        </w:rPr>
        <w:t>пен</w:t>
      </w:r>
      <w:r>
        <w:rPr>
          <w:i/>
          <w:iCs/>
        </w:rPr>
        <w:t xml:space="preserve">, </w:t>
      </w:r>
      <w:r>
        <w:t>м</w:t>
      </w:r>
      <w:r>
        <w:rPr>
          <w:vertAlign w:val="superscript"/>
        </w:rPr>
        <w:t>3</w:t>
      </w:r>
      <w:r>
        <w:t>:</w:t>
      </w:r>
    </w:p>
    <w:p w:rsidR="00000000" w:rsidRDefault="00A91950">
      <w:pPr>
        <w:ind w:firstLine="426"/>
        <w:jc w:val="both"/>
      </w:pPr>
      <w:r>
        <w:t> </w:t>
      </w:r>
    </w:p>
    <w:p w:rsidR="00000000" w:rsidRDefault="00A91950">
      <w:pPr>
        <w:ind w:firstLine="426"/>
        <w:jc w:val="center"/>
      </w:pPr>
      <w:r>
        <w:rPr>
          <w:noProof/>
        </w:rPr>
        <w:drawing>
          <wp:inline distT="0" distB="0" distL="0" distR="0">
            <wp:extent cx="3638550" cy="228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3" r:link="rId104">
                      <a:extLst>
                        <a:ext uri="{28A0092B-C50C-407E-A947-70E740481C1C}">
                          <a14:useLocalDpi xmlns:a14="http://schemas.microsoft.com/office/drawing/2010/main" val="0"/>
                        </a:ext>
                      </a:extLst>
                    </a:blip>
                    <a:srcRect/>
                    <a:stretch>
                      <a:fillRect/>
                    </a:stretch>
                  </pic:blipFill>
                  <pic:spPr bwMode="auto">
                    <a:xfrm>
                      <a:off x="0" y="0"/>
                      <a:ext cx="3638550" cy="22860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 xml:space="preserve">t - </w:t>
      </w:r>
      <w:r>
        <w:t>продолжительность работы установки пожаротушения с пеной высокой кратности, мин.</w:t>
      </w:r>
    </w:p>
    <w:p w:rsidR="00000000" w:rsidRDefault="00A91950">
      <w:pPr>
        <w:ind w:firstLine="426"/>
        <w:jc w:val="both"/>
      </w:pPr>
      <w:r>
        <w:t> </w:t>
      </w:r>
    </w:p>
    <w:p w:rsidR="00000000" w:rsidRDefault="00A91950">
      <w:pPr>
        <w:ind w:firstLine="426"/>
        <w:jc w:val="right"/>
      </w:pPr>
      <w:r>
        <w:rPr>
          <w:b/>
          <w:bCs/>
        </w:rPr>
        <w:t>ПРИЛОЖЕНИЕ Д</w:t>
      </w:r>
    </w:p>
    <w:p w:rsidR="00000000" w:rsidRDefault="00A91950">
      <w:pPr>
        <w:ind w:firstLine="426"/>
        <w:jc w:val="right"/>
      </w:pPr>
      <w:r>
        <w:rPr>
          <w:i/>
          <w:iCs/>
        </w:rPr>
        <w:t>(информационное)</w:t>
      </w:r>
    </w:p>
    <w:p w:rsidR="00000000" w:rsidRDefault="00A91950">
      <w:pPr>
        <w:ind w:firstLine="426"/>
        <w:jc w:val="both"/>
      </w:pPr>
      <w:r>
        <w:rPr>
          <w:b/>
          <w:bCs/>
        </w:rPr>
        <w:t> </w:t>
      </w:r>
    </w:p>
    <w:p w:rsidR="00000000" w:rsidRDefault="00A91950">
      <w:pPr>
        <w:jc w:val="center"/>
      </w:pPr>
      <w:r>
        <w:rPr>
          <w:rStyle w:val="s1"/>
        </w:rPr>
        <w:br/>
        <w:t xml:space="preserve">Рекомендуемые способы и параметры защиты конструкций и оборудования </w:t>
      </w:r>
      <w:r>
        <w:rPr>
          <w:rStyle w:val="s1"/>
        </w:rPr>
        <w:br/>
        <w:t>от воздействия тепла и пламени пожара тонкораспыленной водой</w:t>
      </w:r>
    </w:p>
    <w:p w:rsidR="00000000" w:rsidRDefault="00A91950">
      <w:pPr>
        <w:ind w:firstLine="426"/>
        <w:jc w:val="center"/>
      </w:pPr>
      <w:r>
        <w:t> </w:t>
      </w:r>
    </w:p>
    <w:p w:rsidR="00000000" w:rsidRDefault="00A91950">
      <w:pPr>
        <w:ind w:firstLine="426"/>
        <w:jc w:val="both"/>
      </w:pPr>
      <w:r>
        <w:rPr>
          <w:b/>
          <w:bCs/>
        </w:rPr>
        <w:t>Д.1 Защи</w:t>
      </w:r>
      <w:r>
        <w:rPr>
          <w:b/>
          <w:bCs/>
        </w:rPr>
        <w:t>та надземных резервуаров с огнеопасными сжиженными газами, находящимися под давлением</w:t>
      </w:r>
    </w:p>
    <w:p w:rsidR="00000000" w:rsidRDefault="00A91950">
      <w:pPr>
        <w:ind w:firstLine="426"/>
        <w:jc w:val="both"/>
      </w:pPr>
      <w:r>
        <w:t>Д.1.1 Параметры установки должны отвечать требованиям нормативных документов по пожаротушению для рассматриваемого вида резервуаров и вида хранимого сжиженного газа.</w:t>
      </w:r>
    </w:p>
    <w:p w:rsidR="00000000" w:rsidRDefault="00A91950">
      <w:pPr>
        <w:ind w:firstLine="426"/>
        <w:jc w:val="both"/>
      </w:pPr>
      <w:r>
        <w:t>Д.1.</w:t>
      </w:r>
      <w:r>
        <w:t>2 Интенсивность орошения всех поверхностей резервуара должна составлять не менее 0,17 л/(с·м</w:t>
      </w:r>
      <w:r>
        <w:rPr>
          <w:vertAlign w:val="superscript"/>
        </w:rPr>
        <w:t>2</w:t>
      </w:r>
      <w:r>
        <w:t>) защищаемой площади. При наличии выступающих элементов конструкции резервуара, препятствующих равномерному покрытию защищаемой поверхности нормативной интенсивнос</w:t>
      </w:r>
      <w:r>
        <w:t>тью орошения, следует устанавливать дополнительные оросители или увеличивать интенсивность орошения.</w:t>
      </w:r>
    </w:p>
    <w:p w:rsidR="00000000" w:rsidRDefault="00A91950">
      <w:pPr>
        <w:ind w:firstLine="426"/>
        <w:jc w:val="both"/>
      </w:pPr>
      <w:r>
        <w:t>Если помимо защиты от воздействия тепла и пламени пожара необходимо охлаждать или ограничивать рост температуры защищаемого резервуара или его содержимого,</w:t>
      </w:r>
      <w:r>
        <w:t xml:space="preserve"> может потребоваться большая интенсивность орошения.</w:t>
      </w:r>
    </w:p>
    <w:p w:rsidR="00000000" w:rsidRDefault="00A91950">
      <w:pPr>
        <w:ind w:firstLine="426"/>
        <w:jc w:val="both"/>
      </w:pPr>
      <w:r>
        <w:t>Д.1.3 Оросители следует размещать на расстоянии от стенок резервуара и под углом к стенкам резервуара в соответствии с эксплуатационной документацией на оросители. При размещении оросителей следует учиты</w:t>
      </w:r>
      <w:r>
        <w:t>вать возможное воздействие ветра и тепловых потоков пожара на равномерность и площадь орошения.</w:t>
      </w:r>
    </w:p>
    <w:p w:rsidR="00000000" w:rsidRDefault="00A91950">
      <w:pPr>
        <w:ind w:firstLine="426"/>
        <w:jc w:val="both"/>
      </w:pPr>
      <w:r>
        <w:t>Расстояние от оросителя до поверхности резервуара, как правило, не должно превышать 0,35 м.</w:t>
      </w:r>
    </w:p>
    <w:p w:rsidR="00000000" w:rsidRDefault="00A91950">
      <w:pPr>
        <w:ind w:firstLine="426"/>
        <w:jc w:val="both"/>
      </w:pPr>
      <w:r>
        <w:t>Д.1.4 Площади орошения соседних оросителей должны перекрываться, обе</w:t>
      </w:r>
      <w:r>
        <w:t>спечивая полное покрытие всей защищаемой поверхности.</w:t>
      </w:r>
    </w:p>
    <w:p w:rsidR="00000000" w:rsidRDefault="00A91950">
      <w:pPr>
        <w:ind w:firstLine="426"/>
        <w:jc w:val="both"/>
      </w:pPr>
      <w:r>
        <w:t>Д.1.5 При наличии защитных конструкций резервуара, охлаждающую воду допускается направлять на наружную или внутреннюю поверхность защитной конструкции с интенсивностью, указанной в Д.1.2.</w:t>
      </w:r>
    </w:p>
    <w:p w:rsidR="00000000" w:rsidRDefault="00A91950">
      <w:pPr>
        <w:ind w:firstLine="426"/>
        <w:jc w:val="both"/>
      </w:pPr>
      <w:r>
        <w:t>Д.1.6 Вертикал</w:t>
      </w:r>
      <w:r>
        <w:t>ьное расстояние между кольцами орошения должно приниматься по расчету, но не более 3,7 м.</w:t>
      </w:r>
    </w:p>
    <w:p w:rsidR="00000000" w:rsidRDefault="00A91950">
      <w:pPr>
        <w:ind w:firstLine="426"/>
        <w:jc w:val="both"/>
      </w:pPr>
      <w:r>
        <w:rPr>
          <w:b/>
          <w:bCs/>
        </w:rPr>
        <w:t>Д.2 Защита надземных резервуаров с огнеопасными жидкостями, хранящимися при атмосферном давлении</w:t>
      </w:r>
    </w:p>
    <w:p w:rsidR="00000000" w:rsidRDefault="00A91950">
      <w:pPr>
        <w:ind w:firstLine="426"/>
        <w:jc w:val="both"/>
      </w:pPr>
      <w:r>
        <w:t>Д.2.1 Параметры установки должны отвечать требованиям нормативных док</w:t>
      </w:r>
      <w:r>
        <w:t>ументов по пожаротушению для рассматриваемого вида резервуаров и вида хранимого сжиженного газа.</w:t>
      </w:r>
    </w:p>
    <w:p w:rsidR="00000000" w:rsidRDefault="00A91950">
      <w:pPr>
        <w:ind w:firstLine="426"/>
        <w:jc w:val="both"/>
      </w:pPr>
      <w:r>
        <w:t>Д.2.2 Размещение оросителей должно обеспечивать равномерное распределение воды по защищаемой поверхности резервуара (в том числе крыши, если резервуар оборудов</w:t>
      </w:r>
      <w:r>
        <w:t>ан крышей).</w:t>
      </w:r>
    </w:p>
    <w:p w:rsidR="00000000" w:rsidRDefault="00A91950">
      <w:pPr>
        <w:ind w:firstLine="426"/>
        <w:jc w:val="both"/>
      </w:pPr>
      <w:r>
        <w:t>Д.2.3 Оросители в кольце орошения должны устанавливаться со смещением относительно оросителей в кольце орошения, расположенном ниже.</w:t>
      </w:r>
    </w:p>
    <w:p w:rsidR="00000000" w:rsidRDefault="00A91950">
      <w:pPr>
        <w:ind w:firstLine="426"/>
        <w:jc w:val="both"/>
      </w:pPr>
      <w:r>
        <w:t>Максимальное расстояние по вертикали между оросителями соседних колец орошения, защищающих вертикальную поверхн</w:t>
      </w:r>
      <w:r>
        <w:t>ость резервуара, не должно превышать 5 м.</w:t>
      </w:r>
    </w:p>
    <w:p w:rsidR="00000000" w:rsidRDefault="00A91950">
      <w:pPr>
        <w:ind w:firstLine="426"/>
        <w:jc w:val="both"/>
      </w:pPr>
      <w:r>
        <w:t>Д.2.4 Количество колец орошения принимают в зависимости от высоты защищаемого резервуара с учетом требований настоящего раздела.</w:t>
      </w:r>
    </w:p>
    <w:p w:rsidR="00000000" w:rsidRDefault="00A91950">
      <w:pPr>
        <w:ind w:firstLine="426"/>
        <w:jc w:val="both"/>
      </w:pPr>
      <w:r>
        <w:t>Расстояние по вертикали между трубой нижнего кольца орошения и днищем резервуара не д</w:t>
      </w:r>
      <w:r>
        <w:t>олжно превышать 8 м.</w:t>
      </w:r>
    </w:p>
    <w:p w:rsidR="00000000" w:rsidRDefault="00A91950">
      <w:pPr>
        <w:ind w:firstLine="426"/>
        <w:jc w:val="both"/>
      </w:pPr>
      <w:r>
        <w:t>Д.2.5 Оросители следует размещать на расстоянии от стенок резервуара и под углом к стенкам резервуара в соответствии с эксплуатационной документацией на оросители. При размещении оросителей следует учитывать возможное воздействие ветра</w:t>
      </w:r>
      <w:r>
        <w:t xml:space="preserve"> и тепловых потоков пожара на равномерность и площадь орошения.</w:t>
      </w:r>
    </w:p>
    <w:p w:rsidR="00000000" w:rsidRDefault="00A91950">
      <w:pPr>
        <w:ind w:firstLine="426"/>
        <w:jc w:val="both"/>
      </w:pPr>
      <w:r>
        <w:t>Расстояние от оросителя до поверхности резервуара, как правило, не должно превышать 0,35 м.</w:t>
      </w:r>
    </w:p>
    <w:p w:rsidR="00000000" w:rsidRDefault="00A91950">
      <w:pPr>
        <w:ind w:firstLine="426"/>
        <w:jc w:val="both"/>
      </w:pPr>
      <w:r>
        <w:t>Расстояние от оросителей верхней трубы кольца орошения до верха вертикальной стенки резервуара не должно превышать 0,35 м (см. пример на Рисунке Д.1).</w:t>
      </w:r>
    </w:p>
    <w:p w:rsidR="00000000" w:rsidRDefault="00A91950">
      <w:pPr>
        <w:ind w:firstLine="426"/>
        <w:jc w:val="both"/>
      </w:pPr>
      <w:r>
        <w:t>Д.2.6 В случае защиты горизонтальных резервуаров, расстояние от оросителя до поверхности корпуса резервуа</w:t>
      </w:r>
      <w:r>
        <w:t>ра не должно превышать 0,65 м. Защитой должна быть обеспечена вся поверхность резервуара, а также опорные (каркасные) конструкции резервуара.</w:t>
      </w:r>
    </w:p>
    <w:p w:rsidR="00000000" w:rsidRDefault="00A91950">
      <w:pPr>
        <w:ind w:firstLine="426"/>
        <w:jc w:val="both"/>
      </w:pPr>
      <w:r>
        <w:t>Трубопроводы и оросители установки, предназначенные для защиты корпуса резервуара, должны размещаться ниже ожидаем</w:t>
      </w:r>
      <w:r>
        <w:t>ой линии разлома резервуара.</w:t>
      </w:r>
    </w:p>
    <w:p w:rsidR="00000000" w:rsidRDefault="00A91950">
      <w:pPr>
        <w:ind w:firstLine="426"/>
        <w:jc w:val="both"/>
      </w:pPr>
      <w:r>
        <w:t>Д.2.7 Интенсивность орошения следует определять в зависимости от диаметра защищаемого резервуара.</w:t>
      </w:r>
    </w:p>
    <w:p w:rsidR="00000000" w:rsidRDefault="00A91950">
      <w:pPr>
        <w:ind w:firstLine="426"/>
        <w:jc w:val="both"/>
      </w:pPr>
      <w:r>
        <w:t>Интенсивность орошения должна составлять:</w:t>
      </w:r>
    </w:p>
    <w:p w:rsidR="00000000" w:rsidRDefault="00A91950">
      <w:pPr>
        <w:ind w:firstLine="426"/>
        <w:jc w:val="both"/>
      </w:pPr>
      <w:r>
        <w:t>- для резервуаров диаметром до 20 м включительно - 0,019 л/(с·м</w:t>
      </w:r>
      <w:r>
        <w:rPr>
          <w:vertAlign w:val="superscript"/>
        </w:rPr>
        <w:t>2</w:t>
      </w:r>
      <w:r>
        <w:t>);</w:t>
      </w:r>
    </w:p>
    <w:p w:rsidR="00000000" w:rsidRDefault="00A91950">
      <w:pPr>
        <w:ind w:firstLine="426"/>
        <w:jc w:val="both"/>
      </w:pPr>
      <w:r>
        <w:t>- для резервуаров ди</w:t>
      </w:r>
      <w:r>
        <w:t>аметром св. 20 м до 80 м включительно:</w:t>
      </w:r>
    </w:p>
    <w:p w:rsidR="00000000" w:rsidRDefault="00A91950">
      <w:pPr>
        <w:ind w:firstLine="426"/>
        <w:jc w:val="center"/>
      </w:pPr>
      <w:r>
        <w:rPr>
          <w:i/>
          <w:iCs/>
        </w:rPr>
        <w:t> </w:t>
      </w:r>
    </w:p>
    <w:p w:rsidR="00000000" w:rsidRDefault="00A91950">
      <w:pPr>
        <w:ind w:firstLine="426"/>
        <w:jc w:val="center"/>
      </w:pPr>
      <w:r>
        <w:rPr>
          <w:i/>
          <w:iCs/>
        </w:rPr>
        <w:t>q</w:t>
      </w:r>
      <w:r>
        <w:t xml:space="preserve"> = 0,019 - 0,000095</w:t>
      </w:r>
      <w:r>
        <w:rPr>
          <w:i/>
          <w:iCs/>
        </w:rPr>
        <w:t>D</w:t>
      </w:r>
      <w:r>
        <w:t>,                          (Д.1)</w:t>
      </w:r>
    </w:p>
    <w:p w:rsidR="00000000" w:rsidRDefault="00A91950">
      <w:pPr>
        <w:ind w:firstLine="426"/>
        <w:jc w:val="center"/>
      </w:pPr>
      <w:r>
        <w:t> </w:t>
      </w:r>
    </w:p>
    <w:p w:rsidR="00000000" w:rsidRDefault="00A91950">
      <w:pPr>
        <w:ind w:firstLine="426"/>
        <w:jc w:val="both"/>
      </w:pPr>
      <w:r>
        <w:t xml:space="preserve">где </w:t>
      </w:r>
      <w:r>
        <w:rPr>
          <w:i/>
          <w:iCs/>
        </w:rPr>
        <w:t xml:space="preserve">q - </w:t>
      </w:r>
      <w:r>
        <w:t>интенсивность орошения, л/(с·м</w:t>
      </w:r>
      <w:r>
        <w:rPr>
          <w:vertAlign w:val="superscript"/>
        </w:rPr>
        <w:t>2</w:t>
      </w:r>
      <w:r>
        <w:t xml:space="preserve">); </w:t>
      </w:r>
    </w:p>
    <w:p w:rsidR="00000000" w:rsidRDefault="00A91950">
      <w:pPr>
        <w:ind w:firstLine="426"/>
        <w:jc w:val="both"/>
      </w:pPr>
      <w:r>
        <w:rPr>
          <w:i/>
          <w:iCs/>
        </w:rPr>
        <w:t xml:space="preserve">D - </w:t>
      </w:r>
      <w:r>
        <w:t>диаметр резервуара, м;</w:t>
      </w:r>
    </w:p>
    <w:p w:rsidR="00000000" w:rsidRDefault="00A91950">
      <w:pPr>
        <w:ind w:firstLine="426"/>
        <w:jc w:val="both"/>
      </w:pPr>
      <w:r>
        <w:t>- для резервуаров диаметром св. 80 м - 0,011 л/(с·м</w:t>
      </w:r>
      <w:r>
        <w:rPr>
          <w:vertAlign w:val="superscript"/>
        </w:rPr>
        <w:t>2</w:t>
      </w:r>
      <w:r>
        <w:t>).</w:t>
      </w:r>
    </w:p>
    <w:p w:rsidR="00000000" w:rsidRDefault="00A91950">
      <w:pPr>
        <w:ind w:firstLine="426"/>
        <w:jc w:val="both"/>
      </w:pPr>
      <w:r>
        <w:t>Д.2.8 В случае если содержимое защ</w:t>
      </w:r>
      <w:r>
        <w:t>ищаемого резервуара претерпевает полимеризацию или разложение при нагреве, следует использовать интенсивность орошения, удвоенную по сравнению с интенсивностью, определенной в соответствии с Д.2.7.</w:t>
      </w:r>
    </w:p>
    <w:p w:rsidR="00000000" w:rsidRDefault="00A91950">
      <w:pPr>
        <w:ind w:firstLine="426"/>
        <w:jc w:val="both"/>
      </w:pPr>
      <w:r>
        <w:t>Д.2.9 Если резервуар находится внутри стального ограждения</w:t>
      </w:r>
      <w:r>
        <w:t>, защищенного от воздействия тепла и пламени снаружи, орошение внутренней поверхности ограждения не требуется.</w:t>
      </w:r>
    </w:p>
    <w:p w:rsidR="00000000" w:rsidRDefault="00A91950">
      <w:pPr>
        <w:ind w:firstLine="426"/>
        <w:jc w:val="both"/>
      </w:pPr>
      <w:r>
        <w:t>Д.2.10 Минимальную продолжительность работы установки следует принимать равной 120 мин.</w:t>
      </w:r>
    </w:p>
    <w:p w:rsidR="00000000" w:rsidRDefault="00A91950">
      <w:pPr>
        <w:ind w:firstLine="426"/>
        <w:jc w:val="both"/>
      </w:pPr>
      <w:r>
        <w:t> </w:t>
      </w:r>
    </w:p>
    <w:p w:rsidR="00000000" w:rsidRDefault="00A91950">
      <w:pPr>
        <w:ind w:firstLine="426"/>
        <w:jc w:val="center"/>
      </w:pPr>
      <w:r>
        <w:rPr>
          <w:noProof/>
        </w:rPr>
        <w:drawing>
          <wp:inline distT="0" distB="0" distL="0" distR="0">
            <wp:extent cx="5695950" cy="57912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5" r:link="rId106">
                      <a:extLst>
                        <a:ext uri="{28A0092B-C50C-407E-A947-70E740481C1C}">
                          <a14:useLocalDpi xmlns:a14="http://schemas.microsoft.com/office/drawing/2010/main" val="0"/>
                        </a:ext>
                      </a:extLst>
                    </a:blip>
                    <a:srcRect/>
                    <a:stretch>
                      <a:fillRect/>
                    </a:stretch>
                  </pic:blipFill>
                  <pic:spPr bwMode="auto">
                    <a:xfrm>
                      <a:off x="0" y="0"/>
                      <a:ext cx="5695950" cy="5791200"/>
                    </a:xfrm>
                    <a:prstGeom prst="rect">
                      <a:avLst/>
                    </a:prstGeom>
                    <a:noFill/>
                    <a:ln>
                      <a:noFill/>
                    </a:ln>
                  </pic:spPr>
                </pic:pic>
              </a:graphicData>
            </a:graphic>
          </wp:inline>
        </w:drawing>
      </w:r>
    </w:p>
    <w:p w:rsidR="00000000" w:rsidRDefault="00A91950">
      <w:pPr>
        <w:ind w:firstLine="426"/>
        <w:jc w:val="both"/>
      </w:pPr>
      <w:r>
        <w:rPr>
          <w:b/>
          <w:bCs/>
        </w:rPr>
        <w:t> </w:t>
      </w:r>
    </w:p>
    <w:p w:rsidR="00000000" w:rsidRDefault="00A91950">
      <w:pPr>
        <w:ind w:firstLine="426"/>
        <w:jc w:val="both"/>
      </w:pPr>
      <w:r>
        <w:rPr>
          <w:b/>
          <w:bCs/>
        </w:rPr>
        <w:t>Д.3 Защита строительных конструкций</w:t>
      </w:r>
    </w:p>
    <w:p w:rsidR="00000000" w:rsidRDefault="00A91950">
      <w:pPr>
        <w:ind w:firstLine="426"/>
        <w:jc w:val="both"/>
      </w:pPr>
      <w:r>
        <w:t>Д.3.1 Для защиты горизонтальных несущих стальных конструкций оросители следует размещать с интервалом не бол</w:t>
      </w:r>
      <w:r>
        <w:t>ее 3 м между центрами. Рекомендуется устанавливать оросители в шахматном порядке с обеих сторон защищаемой конструкции.</w:t>
      </w:r>
    </w:p>
    <w:p w:rsidR="00000000" w:rsidRDefault="00A91950">
      <w:pPr>
        <w:ind w:firstLine="426"/>
        <w:jc w:val="both"/>
      </w:pPr>
      <w:r>
        <w:t>Схема размещения и характеристики оросителей должны обеспечивать интенсивность орошения не менее 0,067 л/(с·м</w:t>
      </w:r>
      <w:r>
        <w:rPr>
          <w:vertAlign w:val="superscript"/>
        </w:rPr>
        <w:t>2</w:t>
      </w:r>
      <w:r>
        <w:t>).</w:t>
      </w:r>
    </w:p>
    <w:p w:rsidR="00000000" w:rsidRDefault="00A91950">
      <w:pPr>
        <w:ind w:firstLine="426"/>
        <w:jc w:val="both"/>
      </w:pPr>
      <w:r>
        <w:t>Д.3.2 Для защиты вертик</w:t>
      </w:r>
      <w:r>
        <w:t>альных стальных конструкций оросители следует размещать с интервалом не более 3 м между центрами. Рекомендуется устанавливать оросители в шахматном порядке с обеих сторон защищаемой конструкции.</w:t>
      </w:r>
    </w:p>
    <w:p w:rsidR="00000000" w:rsidRDefault="00A91950">
      <w:pPr>
        <w:ind w:firstLine="426"/>
        <w:jc w:val="both"/>
      </w:pPr>
      <w:r>
        <w:t>Схема размещения и характеристики оросителей должны обеспечив</w:t>
      </w:r>
      <w:r>
        <w:t>ать интенсивность орошения не менее 0,167 л/(с·м</w:t>
      </w:r>
      <w:r>
        <w:rPr>
          <w:vertAlign w:val="superscript"/>
        </w:rPr>
        <w:t>2</w:t>
      </w:r>
      <w:r>
        <w:t>).</w:t>
      </w:r>
    </w:p>
    <w:p w:rsidR="00000000" w:rsidRDefault="00A91950">
      <w:pPr>
        <w:ind w:firstLine="426"/>
        <w:jc w:val="both"/>
      </w:pPr>
      <w:r>
        <w:rPr>
          <w:b/>
          <w:bCs/>
        </w:rPr>
        <w:t>Д.4 Защита эстакад под технологические трубопроводы</w:t>
      </w:r>
    </w:p>
    <w:p w:rsidR="00000000" w:rsidRDefault="00A91950">
      <w:pPr>
        <w:ind w:firstLine="426"/>
        <w:jc w:val="both"/>
      </w:pPr>
      <w:r>
        <w:t>Д.4.1 Тонкораспыленная вода должна подаваться на нижнюю поверхность трубопровода на эстакаде.</w:t>
      </w:r>
    </w:p>
    <w:p w:rsidR="00000000" w:rsidRDefault="00A91950">
      <w:pPr>
        <w:ind w:firstLine="426"/>
        <w:jc w:val="both"/>
      </w:pPr>
      <w:r>
        <w:t>Д.4.2 Тонкораспыленную воду допускается подавать на верхню</w:t>
      </w:r>
      <w:r>
        <w:t>ю поверхность трубопровода на эстакаде, когда установку невозможно установить под эстакадой из-за опасности механического повреждения или при недостаточности пространства под эстакадой.</w:t>
      </w:r>
    </w:p>
    <w:p w:rsidR="00000000" w:rsidRDefault="00A91950">
      <w:pPr>
        <w:ind w:firstLine="426"/>
        <w:jc w:val="both"/>
      </w:pPr>
      <w:r>
        <w:t>Д.4.3 Интенсивности орошения и схему размещения оросителей следует принимать в соответствии с Таблицей Д.1.</w:t>
      </w:r>
    </w:p>
    <w:p w:rsidR="00000000" w:rsidRDefault="00A91950">
      <w:pPr>
        <w:ind w:firstLine="426"/>
        <w:jc w:val="both"/>
      </w:pPr>
      <w:r>
        <w:t>Д.4.4 Тонкораспыленную воду следует подавать на нижнюю поверхность труб верхнего яруса эстакады даже, если нижерасположенный ярус обеспечен орошение</w:t>
      </w:r>
      <w:r>
        <w:t>м в соответствие с Таблицей Д.1.</w:t>
      </w:r>
    </w:p>
    <w:p w:rsidR="00000000" w:rsidRDefault="00A91950">
      <w:pPr>
        <w:ind w:firstLine="426"/>
        <w:jc w:val="both"/>
      </w:pPr>
      <w:r>
        <w:t>Д.4.5 Оросители должны выбираться и размещаться таким образом, чтобы их площади орошения соприкасались или перекрывались на защищаемой поверхности по всей ширине эстакады.</w:t>
      </w:r>
    </w:p>
    <w:p w:rsidR="00000000" w:rsidRDefault="00A91950">
      <w:pPr>
        <w:ind w:firstLine="426"/>
        <w:jc w:val="both"/>
      </w:pPr>
      <w:r>
        <w:t>Д.4.6 Расстояние между оросителями и нижней поверхн</w:t>
      </w:r>
      <w:r>
        <w:t>остью защищаемого ими яруса эстакады не должно превышать 0,8 м.</w:t>
      </w:r>
    </w:p>
    <w:p w:rsidR="00000000" w:rsidRDefault="00A91950">
      <w:pPr>
        <w:ind w:firstLine="426"/>
        <w:jc w:val="both"/>
      </w:pPr>
      <w:r>
        <w:t>Д.4.7 Когда горизонтальные опоры эстакады препятствуют созданию требуемой карты орошения, оросители следует устанавливать между ними.</w:t>
      </w:r>
    </w:p>
    <w:p w:rsidR="00000000" w:rsidRDefault="00A91950">
      <w:pPr>
        <w:ind w:firstLine="426"/>
        <w:jc w:val="both"/>
      </w:pPr>
      <w:r>
        <w:rPr>
          <w:b/>
          <w:bCs/>
        </w:rPr>
        <w:t> </w:t>
      </w:r>
    </w:p>
    <w:p w:rsidR="00000000" w:rsidRDefault="00A91950">
      <w:pPr>
        <w:ind w:firstLine="426"/>
        <w:jc w:val="center"/>
      </w:pPr>
      <w:r>
        <w:rPr>
          <w:b/>
          <w:bCs/>
        </w:rPr>
        <w:t xml:space="preserve">Таблица Д.1 </w:t>
      </w:r>
      <w:r>
        <w:t xml:space="preserve">- </w:t>
      </w:r>
      <w:r>
        <w:rPr>
          <w:b/>
          <w:bCs/>
        </w:rPr>
        <w:t>Интенсивность орошения по ярусам</w:t>
      </w:r>
    </w:p>
    <w:p w:rsidR="00000000" w:rsidRDefault="00A91950">
      <w:pPr>
        <w:ind w:firstLine="426"/>
        <w:jc w:val="center"/>
      </w:pPr>
      <w:r>
        <w:t> </w:t>
      </w:r>
    </w:p>
    <w:tbl>
      <w:tblPr>
        <w:tblW w:w="4976" w:type="pct"/>
        <w:tblCellMar>
          <w:left w:w="0" w:type="dxa"/>
          <w:right w:w="0" w:type="dxa"/>
        </w:tblCellMar>
        <w:tblLook w:val="04A0" w:firstRow="1" w:lastRow="0" w:firstColumn="1" w:lastColumn="0" w:noHBand="0" w:noVBand="1"/>
      </w:tblPr>
      <w:tblGrid>
        <w:gridCol w:w="1661"/>
        <w:gridCol w:w="2557"/>
        <w:gridCol w:w="2521"/>
        <w:gridCol w:w="2551"/>
      </w:tblGrid>
      <w:tr w:rsidR="00000000">
        <w:trPr>
          <w:trHeight w:val="20"/>
        </w:trPr>
        <w:tc>
          <w:tcPr>
            <w:tcW w:w="89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Количес</w:t>
            </w:r>
            <w:r>
              <w:t>тво ярусов в эстакаде</w:t>
            </w:r>
          </w:p>
        </w:tc>
        <w:tc>
          <w:tcPr>
            <w:tcW w:w="13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Интенсивность орошения в плане на нижнем ярусе, л/(с·м</w:t>
            </w:r>
            <w:r>
              <w:rPr>
                <w:vertAlign w:val="superscript"/>
              </w:rPr>
              <w:t>2</w:t>
            </w:r>
            <w:r>
              <w:t>)</w:t>
            </w:r>
          </w:p>
        </w:tc>
        <w:tc>
          <w:tcPr>
            <w:tcW w:w="13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Интенсивность орошения в плане на верхнем ярусе (верхних ярусах)*, л/(с·м</w:t>
            </w:r>
            <w:r>
              <w:rPr>
                <w:vertAlign w:val="superscript"/>
              </w:rPr>
              <w:t>2</w:t>
            </w:r>
            <w:r>
              <w:t>)</w:t>
            </w:r>
          </w:p>
        </w:tc>
        <w:tc>
          <w:tcPr>
            <w:tcW w:w="13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Ярусы эстакады, на которых необходимо устанавливать оросители</w:t>
            </w:r>
          </w:p>
        </w:tc>
      </w:tr>
      <w:tr w:rsidR="00000000">
        <w:trPr>
          <w:trHeight w:val="20"/>
        </w:trPr>
        <w:tc>
          <w:tcPr>
            <w:tcW w:w="8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0,170</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c>
          <w:tcPr>
            <w:tcW w:w="1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все</w:t>
            </w:r>
          </w:p>
        </w:tc>
      </w:tr>
      <w:tr w:rsidR="00000000">
        <w:trPr>
          <w:trHeight w:val="20"/>
        </w:trPr>
        <w:tc>
          <w:tcPr>
            <w:tcW w:w="8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0,137</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0,102</w:t>
            </w:r>
          </w:p>
        </w:tc>
        <w:tc>
          <w:tcPr>
            <w:tcW w:w="1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все</w:t>
            </w:r>
          </w:p>
        </w:tc>
      </w:tr>
      <w:tr w:rsidR="00000000">
        <w:trPr>
          <w:trHeight w:val="20"/>
        </w:trPr>
        <w:tc>
          <w:tcPr>
            <w:tcW w:w="8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 4 или 5</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0,137</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0,102</w:t>
            </w:r>
          </w:p>
        </w:tc>
        <w:tc>
          <w:tcPr>
            <w:tcW w:w="1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чередующиеся</w:t>
            </w:r>
          </w:p>
        </w:tc>
      </w:tr>
      <w:tr w:rsidR="00000000">
        <w:trPr>
          <w:trHeight w:val="20"/>
        </w:trPr>
        <w:tc>
          <w:tcPr>
            <w:tcW w:w="89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 или больше</w:t>
            </w:r>
          </w:p>
        </w:tc>
        <w:tc>
          <w:tcPr>
            <w:tcW w:w="13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0,137</w:t>
            </w:r>
          </w:p>
        </w:tc>
        <w:tc>
          <w:tcPr>
            <w:tcW w:w="13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0,068</w:t>
            </w:r>
          </w:p>
        </w:tc>
        <w:tc>
          <w:tcPr>
            <w:tcW w:w="13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чередующиеся</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Табличные значения приведены для случая защиты от воздействия горения проливов жидких продуктов</w:t>
            </w:r>
          </w:p>
        </w:tc>
      </w:tr>
    </w:tbl>
    <w:p w:rsidR="00000000" w:rsidRDefault="00A91950">
      <w:pPr>
        <w:ind w:firstLine="426"/>
        <w:jc w:val="both"/>
      </w:pPr>
      <w:r>
        <w:t> </w:t>
      </w:r>
    </w:p>
    <w:p w:rsidR="00000000" w:rsidRDefault="00A91950">
      <w:pPr>
        <w:ind w:firstLine="426"/>
        <w:jc w:val="both"/>
      </w:pPr>
      <w:r>
        <w:t>Д.4.8 Вертикальные опоры эстакады следует защищать в соответствии с Д.3.</w:t>
      </w:r>
    </w:p>
    <w:p w:rsidR="00000000" w:rsidRDefault="00A91950">
      <w:pPr>
        <w:ind w:firstLine="426"/>
        <w:jc w:val="both"/>
      </w:pPr>
      <w:r>
        <w:t>Д.4.9 Вертикальные участки трубопроводов следует защищать орошением с одной стороны (в вертикальной плоскости) с интенсивностью орошения не менее чем 0,107 л/(с·м</w:t>
      </w:r>
      <w:r>
        <w:rPr>
          <w:vertAlign w:val="superscript"/>
        </w:rPr>
        <w:t>2</w:t>
      </w:r>
      <w:r>
        <w:t>).</w:t>
      </w:r>
    </w:p>
    <w:p w:rsidR="00000000" w:rsidRDefault="00A91950">
      <w:pPr>
        <w:ind w:firstLine="426"/>
        <w:jc w:val="both"/>
      </w:pPr>
      <w:r>
        <w:rPr>
          <w:b/>
          <w:bCs/>
        </w:rPr>
        <w:t>Д.5 Защита кабель</w:t>
      </w:r>
      <w:r>
        <w:rPr>
          <w:b/>
          <w:bCs/>
        </w:rPr>
        <w:t>ных лотков и кабелей</w:t>
      </w:r>
    </w:p>
    <w:p w:rsidR="00000000" w:rsidRDefault="00A91950">
      <w:pPr>
        <w:ind w:firstLine="426"/>
        <w:jc w:val="both"/>
      </w:pPr>
      <w:r>
        <w:t>Д.5.1 Стационарная установка пожаротушения тонкораспыленной водой, спроектированная для защиты кабелей и кабелепроводов и их опорных конструкций от воздействия тепла и пламени горения проливов жидких продуктов и расплавов, должна актив</w:t>
      </w:r>
      <w:r>
        <w:t>ировать автоматически.</w:t>
      </w:r>
    </w:p>
    <w:p w:rsidR="00000000" w:rsidRDefault="00A91950">
      <w:pPr>
        <w:ind w:firstLine="426"/>
        <w:jc w:val="both"/>
      </w:pPr>
      <w:r>
        <w:t>Д.5.2 Интенсивность орошения кабелей или кабелепроводов, проложенных открыто, в том числе на открытых кабельных лотках, для защиты от воздействия тепла и пламени пожара должна составлять не менее 0,21 л/(с·м</w:t>
      </w:r>
      <w:r>
        <w:rPr>
          <w:vertAlign w:val="superscript"/>
        </w:rPr>
        <w:t>2</w:t>
      </w:r>
      <w:r>
        <w:t>) площади в горизонтально</w:t>
      </w:r>
      <w:r>
        <w:t>й или вертикальной плоскости. Оросители должны осуществлять орошение с указанной интенсивностью нижней и верхней или передней и тыльной поверхностей кабелей или кабелепроводов, а также кабельных лотков и опорных конструкций.</w:t>
      </w:r>
    </w:p>
    <w:p w:rsidR="00000000" w:rsidRDefault="00A91950">
      <w:pPr>
        <w:ind w:firstLine="426"/>
        <w:jc w:val="both"/>
      </w:pPr>
      <w:r>
        <w:t>Д.5.3 Когда пламеотражатель, эк</w:t>
      </w:r>
      <w:r>
        <w:t>вивалентный стальной пластине толщиной 1,5 мм, установлен под кабелем или кабелепроводом, интенсивность орошения, указанную в Д.5.2, допускается уменьшать до 0,10 л/(с·м</w:t>
      </w:r>
      <w:r>
        <w:rPr>
          <w:vertAlign w:val="superscript"/>
        </w:rPr>
        <w:t>2</w:t>
      </w:r>
      <w:r>
        <w:t>) с организацией орошения только верхней поверхности кабеля или кабельного лотка. Плам</w:t>
      </w:r>
      <w:r>
        <w:t>еотражатель должен выступать не менее чем на 125 мм за боковые стенки кабельного лотка.</w:t>
      </w:r>
    </w:p>
    <w:p w:rsidR="00000000" w:rsidRDefault="00A91950">
      <w:pPr>
        <w:ind w:firstLine="426"/>
        <w:jc w:val="both"/>
      </w:pPr>
      <w:r>
        <w:rPr>
          <w:b/>
          <w:bCs/>
        </w:rPr>
        <w:t>Д.6 Защита трансформаторов</w:t>
      </w:r>
    </w:p>
    <w:p w:rsidR="00000000" w:rsidRDefault="00A91950">
      <w:pPr>
        <w:ind w:firstLine="426"/>
        <w:jc w:val="both"/>
      </w:pPr>
      <w:r>
        <w:t>Д.6.1 Защиту трансформаторов следует осуществлять с использованием направленных оросителей, обеспечивающих нормативное орошение всех наружных</w:t>
      </w:r>
      <w:r>
        <w:t xml:space="preserve"> поверхностей, за исключением нижних поверхностей трансформатора, которые допускается защищать посредством распыла в горизонтальной плоскости.</w:t>
      </w:r>
    </w:p>
    <w:p w:rsidR="00000000" w:rsidRDefault="00A91950">
      <w:pPr>
        <w:ind w:firstLine="426"/>
        <w:jc w:val="both"/>
      </w:pPr>
      <w:r>
        <w:t>Д.6.2 Интенсивность орошения должна быть не менее 0,17 л/(с·м</w:t>
      </w:r>
      <w:r>
        <w:rPr>
          <w:vertAlign w:val="superscript"/>
        </w:rPr>
        <w:t>2</w:t>
      </w:r>
      <w:r>
        <w:t>) площади поверхности параллелепипеда, образованног</w:t>
      </w:r>
      <w:r>
        <w:t>о габаритами трансформатора и его дополнительными приспособлениями, и не менее 0,10 л/(с·м</w:t>
      </w:r>
      <w:r>
        <w:rPr>
          <w:vertAlign w:val="superscript"/>
        </w:rPr>
        <w:t>2</w:t>
      </w:r>
      <w:r>
        <w:t>) площади пола.</w:t>
      </w:r>
    </w:p>
    <w:p w:rsidR="00000000" w:rsidRDefault="00A91950">
      <w:pPr>
        <w:ind w:firstLine="426"/>
        <w:jc w:val="both"/>
      </w:pPr>
      <w:r>
        <w:t>Дополнительное орошение требуется для особых конфигураций трансформаторов, расширителей, насосов и т.д.</w:t>
      </w:r>
    </w:p>
    <w:p w:rsidR="00000000" w:rsidRDefault="00A91950">
      <w:pPr>
        <w:ind w:firstLine="426"/>
        <w:jc w:val="both"/>
      </w:pPr>
      <w:r>
        <w:t>Д.6.3 Пространства шириной более 0,3 м (между</w:t>
      </w:r>
      <w:r>
        <w:t xml:space="preserve"> радиаторами и пр.) должны обеспечиваться индивидуальной защитой.</w:t>
      </w:r>
    </w:p>
    <w:p w:rsidR="00000000" w:rsidRDefault="00A91950">
      <w:pPr>
        <w:ind w:firstLine="426"/>
        <w:jc w:val="both"/>
      </w:pPr>
      <w:r>
        <w:t>Д.6.4 Распыленная вода не должна подаваться непосредственно на запитанные трансформаторные вводы или грозовые разрядники, если иное не допускается технической документацией на трансформатор.</w:t>
      </w:r>
    </w:p>
    <w:p w:rsidR="00000000" w:rsidRDefault="00A91950">
      <w:pPr>
        <w:ind w:firstLine="426"/>
        <w:jc w:val="both"/>
      </w:pPr>
      <w:r>
        <w:rPr>
          <w:b/>
          <w:bCs/>
        </w:rPr>
        <w:t>Д.7 Защита наружных стен здания</w:t>
      </w:r>
    </w:p>
    <w:p w:rsidR="00000000" w:rsidRDefault="00A91950">
      <w:pPr>
        <w:ind w:firstLine="426"/>
        <w:jc w:val="both"/>
      </w:pPr>
      <w:r>
        <w:t>Д.7.1 Распределение функции защиты наружных стен здания между несколькими установками должно осуществляться с учетом масштаба возможного воздействия возможного пожара каждого из соседних зданий или сооружений.</w:t>
      </w:r>
    </w:p>
    <w:p w:rsidR="00000000" w:rsidRDefault="00A91950">
      <w:pPr>
        <w:ind w:firstLine="426"/>
        <w:jc w:val="both"/>
      </w:pPr>
      <w:r>
        <w:t>Д.7.2 Если со</w:t>
      </w:r>
      <w:r>
        <w:t>седнее здание делится на пожарные отсеки противопожарными стенами или противопожарными перегородками, допускается предполагать, что воздействие на защищаемое здание будет оказывать пожар не всей поверхности соседнего здания, а только части поверхности сосе</w:t>
      </w:r>
      <w:r>
        <w:t>днего здания.</w:t>
      </w:r>
    </w:p>
    <w:p w:rsidR="00000000" w:rsidRDefault="00A91950">
      <w:pPr>
        <w:ind w:firstLine="426"/>
        <w:jc w:val="both"/>
      </w:pPr>
      <w:r>
        <w:t>Д.7.3 Если какой-либо возможный пожар будет оказывать тепловое или пламенное воздействие на более чем одну сторону защищаемого здания, защиту этих сторон здания следует проектировать единой.</w:t>
      </w:r>
    </w:p>
    <w:p w:rsidR="00000000" w:rsidRDefault="00A91950">
      <w:pPr>
        <w:ind w:firstLine="426"/>
        <w:jc w:val="both"/>
      </w:pPr>
      <w:r>
        <w:t>Д.7.4 Интенсивность орошения должна быть не менее 0</w:t>
      </w:r>
      <w:r>
        <w:t>,17 л/(с·м</w:t>
      </w:r>
      <w:r>
        <w:rPr>
          <w:vertAlign w:val="superscript"/>
        </w:rPr>
        <w:t>2</w:t>
      </w:r>
      <w:r>
        <w:t>) при минимальной продолжительности работы установки защиты 1 ч.</w:t>
      </w:r>
    </w:p>
    <w:p w:rsidR="00000000" w:rsidRDefault="00A91950">
      <w:pPr>
        <w:ind w:firstLine="426"/>
        <w:jc w:val="both"/>
      </w:pPr>
      <w:r>
        <w:t>Интенсивность и продолжительность орошения следует выбирать с учетом ожидаемой интенсивности теплового (пламенного) воздействия и степени огнестойкости конструкций защищаемого здан</w:t>
      </w:r>
      <w:r>
        <w:t>ия.</w:t>
      </w:r>
    </w:p>
    <w:p w:rsidR="00000000" w:rsidRDefault="00A91950">
      <w:pPr>
        <w:ind w:firstLine="426"/>
        <w:jc w:val="both"/>
      </w:pPr>
      <w:r>
        <w:t>Д.7.5 Поверхность стены здания, подлежащая защите, принимается равной ортогональной проекции поверхности соседнего здания, являющейся источником возможного теплового (пламенного) воздействия на защищаемую стену здания, увеличенной в горизонтальном напр</w:t>
      </w:r>
      <w:r>
        <w:t>авлении на 10 м с каждой стороны (см. Рисунок Д.2).</w:t>
      </w:r>
    </w:p>
    <w:p w:rsidR="00000000" w:rsidRDefault="00A91950">
      <w:pPr>
        <w:ind w:firstLine="426"/>
        <w:jc w:val="both"/>
      </w:pPr>
      <w:r>
        <w:t>Высота поверхности стены здания, подлежащей защите, принимается равной высоте поверхности соседнего здания, являющейся источником возможного теплового (пламенного) воздействия.</w:t>
      </w:r>
    </w:p>
    <w:p w:rsidR="00000000" w:rsidRDefault="00A91950">
      <w:pPr>
        <w:ind w:firstLine="426"/>
        <w:jc w:val="both"/>
      </w:pPr>
      <w:r>
        <w:t> </w:t>
      </w:r>
    </w:p>
    <w:p w:rsidR="00000000" w:rsidRDefault="00A91950">
      <w:pPr>
        <w:ind w:firstLine="426"/>
        <w:jc w:val="center"/>
      </w:pPr>
      <w:r>
        <w:rPr>
          <w:noProof/>
        </w:rPr>
        <w:drawing>
          <wp:inline distT="0" distB="0" distL="0" distR="0">
            <wp:extent cx="5619750" cy="46672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7" r:link="rId108">
                      <a:extLst>
                        <a:ext uri="{28A0092B-C50C-407E-A947-70E740481C1C}">
                          <a14:useLocalDpi xmlns:a14="http://schemas.microsoft.com/office/drawing/2010/main" val="0"/>
                        </a:ext>
                      </a:extLst>
                    </a:blip>
                    <a:srcRect/>
                    <a:stretch>
                      <a:fillRect/>
                    </a:stretch>
                  </pic:blipFill>
                  <pic:spPr bwMode="auto">
                    <a:xfrm>
                      <a:off x="0" y="0"/>
                      <a:ext cx="5619750" cy="466725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Д.7.6 Если требуется более одного яруса оросителей, расстояние по вертикали между ярусами </w:t>
      </w:r>
      <w:r>
        <w:t>оросителей не должно превышать 3,7 м, а оросители следует устанавливать в ярусах в шахматном порядке (со смещением относительно оросителей соседних ярусов).</w:t>
      </w:r>
    </w:p>
    <w:p w:rsidR="00000000" w:rsidRDefault="00A91950">
      <w:pPr>
        <w:ind w:firstLine="426"/>
        <w:jc w:val="both"/>
      </w:pPr>
      <w:r>
        <w:t xml:space="preserve">Д.7.7 Площади орошения соседних оросителей должны соприкасаться или перекрываться в горизонтальном </w:t>
      </w:r>
      <w:r>
        <w:t>направлении.</w:t>
      </w:r>
    </w:p>
    <w:p w:rsidR="00000000" w:rsidRDefault="00A91950">
      <w:pPr>
        <w:ind w:firstLine="426"/>
        <w:jc w:val="both"/>
      </w:pPr>
      <w:r>
        <w:rPr>
          <w:b/>
          <w:bCs/>
        </w:rPr>
        <w:t> </w:t>
      </w:r>
    </w:p>
    <w:p w:rsidR="00000000" w:rsidRDefault="00A91950">
      <w:pPr>
        <w:ind w:firstLine="426"/>
        <w:jc w:val="right"/>
      </w:pPr>
      <w:r>
        <w:rPr>
          <w:b/>
          <w:bCs/>
        </w:rPr>
        <w:t>ПРИЛОЖЕНИЕ Е</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jc w:val="center"/>
      </w:pPr>
      <w:r>
        <w:rPr>
          <w:rStyle w:val="s1"/>
        </w:rPr>
        <w:br/>
        <w:t xml:space="preserve">Методика расчета массы газовых огнетушащих веществ для установок </w:t>
      </w:r>
      <w:r>
        <w:rPr>
          <w:rStyle w:val="s1"/>
        </w:rPr>
        <w:br/>
        <w:t>газового пожаротушения при тушении объемным способом</w:t>
      </w:r>
    </w:p>
    <w:p w:rsidR="00000000" w:rsidRDefault="00A91950">
      <w:pPr>
        <w:ind w:firstLine="426"/>
        <w:jc w:val="center"/>
      </w:pPr>
      <w:r>
        <w:t> </w:t>
      </w:r>
    </w:p>
    <w:p w:rsidR="00000000" w:rsidRDefault="00A91950">
      <w:pPr>
        <w:ind w:firstLine="426"/>
        <w:jc w:val="both"/>
      </w:pPr>
      <w:r>
        <w:t xml:space="preserve">Е.1 Расчетная масса газового огнетушащего вещества </w:t>
      </w:r>
      <w:r>
        <w:rPr>
          <w:i/>
          <w:iCs/>
        </w:rPr>
        <w:t>М</w:t>
      </w:r>
      <w:r>
        <w:rPr>
          <w:i/>
          <w:iCs/>
          <w:vertAlign w:val="subscript"/>
        </w:rPr>
        <w:t>Г</w:t>
      </w:r>
      <w:r>
        <w:rPr>
          <w:i/>
          <w:iCs/>
        </w:rPr>
        <w:t xml:space="preserve">, </w:t>
      </w:r>
      <w:r>
        <w:t>кг, которая должна храниться в уст</w:t>
      </w:r>
      <w:r>
        <w:t>ановке пожаротушения,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800475" cy="3619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9" r:link="rId110">
                      <a:extLst>
                        <a:ext uri="{28A0092B-C50C-407E-A947-70E740481C1C}">
                          <a14:useLocalDpi xmlns:a14="http://schemas.microsoft.com/office/drawing/2010/main" val="0"/>
                        </a:ext>
                      </a:extLst>
                    </a:blip>
                    <a:srcRect/>
                    <a:stretch>
                      <a:fillRect/>
                    </a:stretch>
                  </pic:blipFill>
                  <pic:spPr bwMode="auto">
                    <a:xfrm>
                      <a:off x="0" y="0"/>
                      <a:ext cx="3800475" cy="36195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К</w:t>
      </w:r>
      <w:r>
        <w:rPr>
          <w:vertAlign w:val="subscript"/>
        </w:rPr>
        <w:t>1</w:t>
      </w:r>
      <w:r>
        <w:rPr>
          <w:i/>
          <w:iCs/>
        </w:rPr>
        <w:t xml:space="preserve"> - </w:t>
      </w:r>
      <w:r>
        <w:t>коэффициент, учитывающий утечки газового огнетушащего вещества из сосудов с газовыми огнетушащим веществом;</w:t>
      </w:r>
    </w:p>
    <w:p w:rsidR="00000000" w:rsidRDefault="00A91950">
      <w:pPr>
        <w:ind w:firstLine="426"/>
        <w:jc w:val="both"/>
      </w:pPr>
      <w:r>
        <w:rPr>
          <w:i/>
          <w:iCs/>
        </w:rPr>
        <w:t>М</w:t>
      </w:r>
      <w:r>
        <w:rPr>
          <w:i/>
          <w:iCs/>
          <w:vertAlign w:val="subscript"/>
        </w:rPr>
        <w:t>б</w:t>
      </w:r>
      <w:r>
        <w:rPr>
          <w:i/>
          <w:iCs/>
        </w:rPr>
        <w:t xml:space="preserve">n - </w:t>
      </w:r>
      <w:r>
        <w:t xml:space="preserve">произведение остатка газового огнетушащего вещества в модуле </w:t>
      </w:r>
      <w:r>
        <w:rPr>
          <w:i/>
          <w:iCs/>
        </w:rPr>
        <w:t>М</w:t>
      </w:r>
      <w:r>
        <w:rPr>
          <w:i/>
          <w:iCs/>
          <w:vertAlign w:val="subscript"/>
        </w:rPr>
        <w:t>б</w:t>
      </w:r>
      <w:r>
        <w:rPr>
          <w:i/>
          <w:iCs/>
        </w:rPr>
        <w:t xml:space="preserve">, </w:t>
      </w:r>
      <w:r>
        <w:t>кг, который принимается по эксплуатационным документам на модуль, на количест</w:t>
      </w:r>
      <w:r>
        <w:t xml:space="preserve">во модулей </w:t>
      </w:r>
      <w:r>
        <w:rPr>
          <w:i/>
          <w:iCs/>
        </w:rPr>
        <w:t xml:space="preserve">п </w:t>
      </w:r>
      <w:r>
        <w:t>в установке;</w:t>
      </w:r>
    </w:p>
    <w:p w:rsidR="00000000" w:rsidRDefault="00A91950">
      <w:pPr>
        <w:ind w:firstLine="426"/>
        <w:jc w:val="both"/>
      </w:pPr>
      <w:r>
        <w:rPr>
          <w:i/>
          <w:iCs/>
        </w:rPr>
        <w:t>М</w:t>
      </w:r>
      <w:r>
        <w:rPr>
          <w:i/>
          <w:iCs/>
          <w:vertAlign w:val="subscript"/>
        </w:rPr>
        <w:t>тр</w:t>
      </w:r>
      <w:r>
        <w:rPr>
          <w:i/>
          <w:iCs/>
        </w:rPr>
        <w:t xml:space="preserve"> - </w:t>
      </w:r>
      <w:r>
        <w:t>масса остатка газового огнетушащего вещества в трубопроводах, кг,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943350" cy="2857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3943350" cy="285750"/>
                    </a:xfrm>
                    <a:prstGeom prst="rect">
                      <a:avLst/>
                    </a:prstGeom>
                    <a:noFill/>
                    <a:ln>
                      <a:noFill/>
                    </a:ln>
                  </pic:spPr>
                </pic:pic>
              </a:graphicData>
            </a:graphic>
          </wp:inline>
        </w:drawing>
      </w:r>
    </w:p>
    <w:p w:rsidR="00000000" w:rsidRDefault="00A91950">
      <w:pPr>
        <w:ind w:firstLine="426"/>
        <w:jc w:val="center"/>
      </w:pPr>
      <w:r>
        <w:t> </w:t>
      </w:r>
    </w:p>
    <w:p w:rsidR="00000000" w:rsidRDefault="00A91950">
      <w:pPr>
        <w:ind w:firstLine="426"/>
        <w:jc w:val="both"/>
      </w:pPr>
      <w:r>
        <w:t xml:space="preserve">где </w:t>
      </w:r>
      <w:r>
        <w:rPr>
          <w:i/>
          <w:iCs/>
        </w:rPr>
        <w:t>V</w:t>
      </w:r>
      <w:r>
        <w:rPr>
          <w:i/>
          <w:iCs/>
          <w:vertAlign w:val="subscript"/>
        </w:rPr>
        <w:t>mp</w:t>
      </w:r>
      <w:r>
        <w:rPr>
          <w:i/>
          <w:iCs/>
        </w:rPr>
        <w:t xml:space="preserve"> - </w:t>
      </w:r>
      <w:r>
        <w:t>объем всей трубопроводной разводки установки пожаротушения, м</w:t>
      </w:r>
      <w:r>
        <w:rPr>
          <w:vertAlign w:val="superscript"/>
        </w:rPr>
        <w:t>3</w:t>
      </w:r>
      <w:r>
        <w:t>;</w:t>
      </w:r>
    </w:p>
    <w:p w:rsidR="00000000" w:rsidRDefault="00A91950">
      <w:pPr>
        <w:ind w:firstLine="426"/>
        <w:jc w:val="both"/>
      </w:pPr>
      <w:r>
        <w:rPr>
          <w:i/>
          <w:iCs/>
        </w:rPr>
        <w:t>ρ</w:t>
      </w:r>
      <w:r>
        <w:rPr>
          <w:i/>
          <w:iCs/>
          <w:vertAlign w:val="subscript"/>
        </w:rPr>
        <w:t>готв</w:t>
      </w:r>
      <w:r>
        <w:rPr>
          <w:i/>
          <w:iCs/>
        </w:rPr>
        <w:t xml:space="preserve"> - </w:t>
      </w:r>
      <w:r>
        <w:t>плотность остатка газового огнетушащего вещества при давлении, которое имеется в трубопроводе после окончания истечения массы газового огн</w:t>
      </w:r>
      <w:r>
        <w:t xml:space="preserve">етушащего вещества </w:t>
      </w:r>
      <w:r>
        <w:rPr>
          <w:i/>
          <w:iCs/>
        </w:rPr>
        <w:t>М</w:t>
      </w:r>
      <w:r>
        <w:rPr>
          <w:i/>
          <w:iCs/>
          <w:vertAlign w:val="subscript"/>
        </w:rPr>
        <w:t>р</w:t>
      </w:r>
      <w:r>
        <w:rPr>
          <w:i/>
          <w:iCs/>
        </w:rPr>
        <w:t xml:space="preserve"> </w:t>
      </w:r>
      <w:r>
        <w:t>в защищаемое пространство, кг/м</w:t>
      </w:r>
      <w:r>
        <w:rPr>
          <w:vertAlign w:val="superscript"/>
        </w:rPr>
        <w:t>3</w:t>
      </w:r>
      <w:r>
        <w:t>;</w:t>
      </w:r>
    </w:p>
    <w:p w:rsidR="00000000" w:rsidRDefault="00A91950">
      <w:pPr>
        <w:ind w:firstLine="426"/>
        <w:jc w:val="both"/>
      </w:pPr>
      <w:r>
        <w:rPr>
          <w:i/>
          <w:iCs/>
        </w:rPr>
        <w:t>М</w:t>
      </w:r>
      <w:r>
        <w:rPr>
          <w:i/>
          <w:iCs/>
          <w:vertAlign w:val="subscript"/>
        </w:rPr>
        <w:t>р</w:t>
      </w:r>
      <w:r>
        <w:rPr>
          <w:i/>
          <w:iCs/>
        </w:rPr>
        <w:t xml:space="preserve"> - </w:t>
      </w:r>
      <w:r>
        <w:t>масса газового огнетушащего вещества, кг, предназначенная для создания в объеме помещения огнетушащей концентрации при отсутствии искусственной вентиляции воздуха, определяется по формулам:</w:t>
      </w:r>
    </w:p>
    <w:p w:rsidR="00000000" w:rsidRDefault="00A91950">
      <w:pPr>
        <w:ind w:firstLine="426"/>
        <w:jc w:val="both"/>
      </w:pPr>
      <w:r>
        <w:t>- для</w:t>
      </w:r>
      <w:r>
        <w:t xml:space="preserve"> огнетушащих веществ - сжиженных газов, за исключением двуокиси углерода:</w:t>
      </w:r>
    </w:p>
    <w:p w:rsidR="00000000" w:rsidRDefault="00A91950">
      <w:pPr>
        <w:ind w:firstLine="426"/>
        <w:jc w:val="both"/>
      </w:pPr>
      <w:r>
        <w:t> </w:t>
      </w:r>
    </w:p>
    <w:p w:rsidR="00000000" w:rsidRDefault="00A91950">
      <w:pPr>
        <w:ind w:firstLine="426"/>
        <w:jc w:val="center"/>
      </w:pPr>
      <w:r>
        <w:rPr>
          <w:noProof/>
        </w:rPr>
        <w:drawing>
          <wp:inline distT="0" distB="0" distL="0" distR="0">
            <wp:extent cx="3733800" cy="46672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3" r:link="rId114">
                      <a:extLst>
                        <a:ext uri="{28A0092B-C50C-407E-A947-70E740481C1C}">
                          <a14:useLocalDpi xmlns:a14="http://schemas.microsoft.com/office/drawing/2010/main" val="0"/>
                        </a:ext>
                      </a:extLst>
                    </a:blip>
                    <a:srcRect/>
                    <a:stretch>
                      <a:fillRect/>
                    </a:stretch>
                  </pic:blipFill>
                  <pic:spPr bwMode="auto">
                    <a:xfrm>
                      <a:off x="0" y="0"/>
                      <a:ext cx="3733800" cy="4667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для огнетушащих веществ - сжатых газов и двуокиси углерода:</w:t>
      </w:r>
    </w:p>
    <w:p w:rsidR="00000000" w:rsidRDefault="00A91950">
      <w:pPr>
        <w:ind w:firstLine="426"/>
        <w:jc w:val="both"/>
      </w:pPr>
      <w:r>
        <w:t> </w:t>
      </w:r>
    </w:p>
    <w:p w:rsidR="00000000" w:rsidRDefault="00A91950">
      <w:pPr>
        <w:ind w:firstLine="426"/>
        <w:jc w:val="center"/>
      </w:pPr>
      <w:r>
        <w:rPr>
          <w:noProof/>
        </w:rPr>
        <w:drawing>
          <wp:inline distT="0" distB="0" distL="0" distR="0">
            <wp:extent cx="4171950" cy="5048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r:link="rId116">
                      <a:extLst>
                        <a:ext uri="{28A0092B-C50C-407E-A947-70E740481C1C}">
                          <a14:useLocalDpi xmlns:a14="http://schemas.microsoft.com/office/drawing/2010/main" val="0"/>
                        </a:ext>
                      </a:extLst>
                    </a:blip>
                    <a:srcRect/>
                    <a:stretch>
                      <a:fillRect/>
                    </a:stretch>
                  </pic:blipFill>
                  <pic:spPr bwMode="auto">
                    <a:xfrm>
                      <a:off x="0" y="0"/>
                      <a:ext cx="4171950" cy="5048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V</w:t>
      </w:r>
      <w:r>
        <w:rPr>
          <w:i/>
          <w:iCs/>
          <w:vertAlign w:val="subscript"/>
        </w:rPr>
        <w:t>p</w:t>
      </w:r>
      <w:r>
        <w:rPr>
          <w:i/>
          <w:iCs/>
        </w:rPr>
        <w:t xml:space="preserve"> - </w:t>
      </w:r>
      <w:r>
        <w:t>расчетный объем з</w:t>
      </w:r>
      <w:r>
        <w:t>ащищаемого помещения, м</w:t>
      </w:r>
      <w:r>
        <w:rPr>
          <w:vertAlign w:val="superscript"/>
        </w:rPr>
        <w:t>3</w:t>
      </w:r>
      <w:r>
        <w:t>, включающий внутренний геометрический объем помещения, в том числе объем систем вентиляции, кондиционирования и воздушного отопления (до герметичных клапанов или заслонок). Объем оборудования, находящегося в помещении, из объема по</w:t>
      </w:r>
      <w:r>
        <w:t>мещения не вычитается, за исключением объема сплошных (непроницаемых) строительных негорючих элементов (колонн, балок, фундаментов);</w:t>
      </w:r>
    </w:p>
    <w:p w:rsidR="00000000" w:rsidRDefault="00A91950">
      <w:pPr>
        <w:ind w:firstLine="426"/>
        <w:jc w:val="both"/>
      </w:pPr>
      <w:r>
        <w:rPr>
          <w:i/>
          <w:iCs/>
        </w:rPr>
        <w:t>с</w:t>
      </w:r>
      <w:r>
        <w:rPr>
          <w:i/>
          <w:iCs/>
          <w:vertAlign w:val="subscript"/>
        </w:rPr>
        <w:t>н</w:t>
      </w:r>
      <w:r>
        <w:rPr>
          <w:i/>
          <w:iCs/>
        </w:rPr>
        <w:t xml:space="preserve"> - </w:t>
      </w:r>
      <w:r>
        <w:t>нормативная огнетушащая концентрация газовых огнетушащих веществ, % об., значения которой приведены в Приложении Ж;</w:t>
      </w:r>
    </w:p>
    <w:p w:rsidR="00000000" w:rsidRDefault="00A91950">
      <w:pPr>
        <w:ind w:firstLine="426"/>
        <w:jc w:val="both"/>
      </w:pPr>
      <w:r>
        <w:t>ПР</w:t>
      </w:r>
      <w:r>
        <w:t xml:space="preserve">ИМЕЧАНИЕ 1. В помещениях, в которых при нормальном функционировании установки пожаротушения возможны значительные колебания объема (склады, хранилища, гаражи) и (или) температуры, при расчете массы газового огнетушащего вещества </w:t>
      </w:r>
      <w:r>
        <w:rPr>
          <w:i/>
          <w:iCs/>
        </w:rPr>
        <w:t>М</w:t>
      </w:r>
      <w:r>
        <w:rPr>
          <w:i/>
          <w:iCs/>
          <w:vertAlign w:val="subscript"/>
        </w:rPr>
        <w:t>р</w:t>
      </w:r>
      <w:r>
        <w:rPr>
          <w:i/>
          <w:iCs/>
        </w:rPr>
        <w:t xml:space="preserve"> </w:t>
      </w:r>
      <w:r>
        <w:t>в качестве расчетного об</w:t>
      </w:r>
      <w:r>
        <w:t xml:space="preserve">ъема </w:t>
      </w:r>
      <w:r>
        <w:rPr>
          <w:i/>
          <w:iCs/>
        </w:rPr>
        <w:t>V</w:t>
      </w:r>
      <w:r>
        <w:rPr>
          <w:i/>
          <w:iCs/>
          <w:vertAlign w:val="subscript"/>
        </w:rPr>
        <w:t>p</w:t>
      </w:r>
      <w:r>
        <w:rPr>
          <w:i/>
          <w:iCs/>
        </w:rPr>
        <w:t xml:space="preserve"> </w:t>
      </w:r>
      <w:r>
        <w:t>используют максимально возможный объем защищаемого помещения и минимальную температуру воздуха в помещении.</w:t>
      </w:r>
    </w:p>
    <w:p w:rsidR="00000000" w:rsidRDefault="00A91950">
      <w:pPr>
        <w:ind w:firstLine="426"/>
        <w:jc w:val="both"/>
      </w:pPr>
      <w:r>
        <w:t xml:space="preserve">ПРИМЕЧАНИЕ 2. Для жидких горючих веществ, не приведенных в Приложении Ж, нормативная огнетушащая концентрация </w:t>
      </w:r>
      <w:r>
        <w:rPr>
          <w:i/>
          <w:iCs/>
        </w:rPr>
        <w:t>с</w:t>
      </w:r>
      <w:r>
        <w:rPr>
          <w:i/>
          <w:iCs/>
          <w:vertAlign w:val="subscript"/>
        </w:rPr>
        <w:t>н</w:t>
      </w:r>
      <w:r>
        <w:rPr>
          <w:i/>
          <w:iCs/>
        </w:rPr>
        <w:t xml:space="preserve">, </w:t>
      </w:r>
      <w:r>
        <w:t xml:space="preserve">может быть определена как </w:t>
      </w:r>
      <w:r>
        <w:t xml:space="preserve">произведение минимальной огнетушащей концентрации на коэффициент безопасности, равный 1,2 для всех газовых огнетушащих веществ, за исключением двуокиси углерода, для которой коэффициент безопасности равен 1,7. Нормативная огнетушащая концентрация двуокиси </w:t>
      </w:r>
      <w:r>
        <w:t>углерода должна быть не менее 34% об.</w:t>
      </w:r>
    </w:p>
    <w:p w:rsidR="00000000" w:rsidRDefault="00A91950">
      <w:pPr>
        <w:ind w:firstLine="426"/>
        <w:jc w:val="both"/>
      </w:pPr>
      <w:r>
        <w:rPr>
          <w:i/>
          <w:iCs/>
        </w:rPr>
        <w:t>К</w:t>
      </w:r>
      <w:r>
        <w:rPr>
          <w:i/>
          <w:iCs/>
          <w:vertAlign w:val="subscript"/>
        </w:rPr>
        <w:t>2</w:t>
      </w:r>
      <w:r>
        <w:rPr>
          <w:i/>
          <w:iCs/>
        </w:rPr>
        <w:t xml:space="preserve"> - </w:t>
      </w:r>
      <w:r>
        <w:t>коэффициент, учитывающий потери газового огнетушащего вещества через проемы помещения;</w:t>
      </w:r>
    </w:p>
    <w:p w:rsidR="00000000" w:rsidRDefault="00A91950">
      <w:pPr>
        <w:ind w:firstLine="426"/>
        <w:jc w:val="both"/>
      </w:pPr>
      <w:r>
        <w:rPr>
          <w:i/>
          <w:iCs/>
        </w:rPr>
        <w:t>ρ</w:t>
      </w:r>
      <w:r>
        <w:rPr>
          <w:i/>
          <w:iCs/>
          <w:vertAlign w:val="subscript"/>
        </w:rPr>
        <w:t>1</w:t>
      </w:r>
      <w:r>
        <w:rPr>
          <w:i/>
          <w:iCs/>
        </w:rPr>
        <w:t xml:space="preserve"> - </w:t>
      </w:r>
      <w:r>
        <w:t>плотность газового огнетушащего вещества, кг/м</w:t>
      </w:r>
      <w:r>
        <w:rPr>
          <w:vertAlign w:val="superscript"/>
        </w:rPr>
        <w:t>3</w:t>
      </w:r>
      <w:r>
        <w:t>, с учетом высоты расположения защищаемого объекта относительно уровня мор</w:t>
      </w:r>
      <w:r>
        <w:t xml:space="preserve">я при минимальной температуре воздуха в защищаемом помещении </w:t>
      </w:r>
      <w:r>
        <w:rPr>
          <w:i/>
          <w:iCs/>
        </w:rPr>
        <w:t>Т</w:t>
      </w:r>
      <w:r>
        <w:rPr>
          <w:i/>
          <w:iCs/>
          <w:vertAlign w:val="subscript"/>
        </w:rPr>
        <w:t>м</w:t>
      </w:r>
      <w:r>
        <w:rPr>
          <w:i/>
          <w:iCs/>
        </w:rPr>
        <w:t xml:space="preserve"> </w:t>
      </w:r>
      <w:r>
        <w:t>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190875" cy="48577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7" r:link="rId118">
                      <a:extLst>
                        <a:ext uri="{28A0092B-C50C-407E-A947-70E740481C1C}">
                          <a14:useLocalDpi xmlns:a14="http://schemas.microsoft.com/office/drawing/2010/main" val="0"/>
                        </a:ext>
                      </a:extLst>
                    </a:blip>
                    <a:srcRect/>
                    <a:stretch>
                      <a:fillRect/>
                    </a:stretch>
                  </pic:blipFill>
                  <pic:spPr bwMode="auto">
                    <a:xfrm>
                      <a:off x="0" y="0"/>
                      <a:ext cx="3190875" cy="4857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где ρ</w:t>
      </w:r>
      <w:r>
        <w:rPr>
          <w:vertAlign w:val="subscript"/>
        </w:rPr>
        <w:t>0</w:t>
      </w:r>
      <w:r>
        <w:rPr>
          <w:i/>
          <w:iCs/>
        </w:rPr>
        <w:t xml:space="preserve"> - </w:t>
      </w:r>
      <w:r>
        <w:t>плотность паров газового огнетушащего вещества, кг/м</w:t>
      </w:r>
      <w:r>
        <w:rPr>
          <w:vertAlign w:val="superscript"/>
        </w:rPr>
        <w:t>3</w:t>
      </w:r>
      <w:r>
        <w:t xml:space="preserve">, при температуре воздуха в защищаемом помещении </w:t>
      </w:r>
      <w:r>
        <w:rPr>
          <w:i/>
          <w:iCs/>
        </w:rPr>
        <w:t>Т</w:t>
      </w:r>
      <w:r>
        <w:rPr>
          <w:i/>
          <w:iCs/>
          <w:vertAlign w:val="subscript"/>
        </w:rPr>
        <w:t>0</w:t>
      </w:r>
      <w:r>
        <w:rPr>
          <w:i/>
          <w:iCs/>
        </w:rPr>
        <w:t xml:space="preserve"> </w:t>
      </w:r>
      <w:r>
        <w:t xml:space="preserve">равной 293 К (20°С) и атмосферном давлении </w:t>
      </w:r>
      <w:r>
        <w:rPr>
          <w:i/>
          <w:iCs/>
        </w:rPr>
        <w:t>Р</w:t>
      </w:r>
      <w:r>
        <w:rPr>
          <w:i/>
          <w:iCs/>
          <w:vertAlign w:val="subscript"/>
        </w:rPr>
        <w:t xml:space="preserve">а </w:t>
      </w:r>
      <w:r>
        <w:t>равном 101,3 кПа;</w:t>
      </w:r>
    </w:p>
    <w:p w:rsidR="00000000" w:rsidRDefault="00A91950">
      <w:pPr>
        <w:ind w:firstLine="426"/>
        <w:jc w:val="both"/>
      </w:pPr>
      <w:r>
        <w:rPr>
          <w:i/>
          <w:iCs/>
        </w:rPr>
        <w:t>Т</w:t>
      </w:r>
      <w:r>
        <w:rPr>
          <w:i/>
          <w:iCs/>
          <w:vertAlign w:val="subscript"/>
        </w:rPr>
        <w:t>м</w:t>
      </w:r>
      <w:r>
        <w:rPr>
          <w:i/>
          <w:iCs/>
        </w:rPr>
        <w:t xml:space="preserve"> - </w:t>
      </w:r>
      <w:r>
        <w:t>минимальная температура воздуха в защищаемом помещении, К;</w:t>
      </w:r>
    </w:p>
    <w:p w:rsidR="00000000" w:rsidRDefault="00A91950">
      <w:pPr>
        <w:ind w:firstLine="426"/>
        <w:jc w:val="both"/>
      </w:pPr>
      <w:r>
        <w:rPr>
          <w:i/>
          <w:iCs/>
        </w:rPr>
        <w:t>К</w:t>
      </w:r>
      <w:r>
        <w:rPr>
          <w:vertAlign w:val="subscript"/>
        </w:rPr>
        <w:t>3</w:t>
      </w:r>
      <w:r>
        <w:rPr>
          <w:i/>
          <w:iCs/>
        </w:rPr>
        <w:t xml:space="preserve"> - </w:t>
      </w:r>
      <w:r>
        <w:t>поправочный коэффициент, учитывающий высоту расположения защищаемого объекта относительно уровня моря, значения которого приведены в Таблице Ж.11 Приложения Ж.</w:t>
      </w:r>
    </w:p>
    <w:p w:rsidR="00000000" w:rsidRDefault="00A91950">
      <w:pPr>
        <w:ind w:firstLine="426"/>
        <w:jc w:val="both"/>
      </w:pPr>
      <w:r>
        <w:t xml:space="preserve">Е.2 Коэффициент </w:t>
      </w:r>
      <w:r>
        <w:rPr>
          <w:i/>
          <w:iCs/>
        </w:rPr>
        <w:t>К</w:t>
      </w:r>
      <w:r>
        <w:rPr>
          <w:vertAlign w:val="subscript"/>
        </w:rPr>
        <w:t>1</w:t>
      </w:r>
      <w:r>
        <w:rPr>
          <w:i/>
          <w:iCs/>
        </w:rPr>
        <w:t xml:space="preserve">, </w:t>
      </w:r>
      <w:r>
        <w:t xml:space="preserve">учитывающий </w:t>
      </w:r>
      <w:r>
        <w:t>утечки газового огнетушащего вещества из сосудов с газовым огнетушащим веществом, принимается равным 1,05.</w:t>
      </w:r>
    </w:p>
    <w:p w:rsidR="00000000" w:rsidRDefault="00A91950">
      <w:pPr>
        <w:ind w:firstLine="426"/>
        <w:jc w:val="both"/>
      </w:pPr>
      <w:r>
        <w:t xml:space="preserve">Е.3 Коэффициент </w:t>
      </w:r>
      <w:r>
        <w:rPr>
          <w:i/>
          <w:iCs/>
        </w:rPr>
        <w:t>К</w:t>
      </w:r>
      <w:r>
        <w:rPr>
          <w:i/>
          <w:iCs/>
          <w:vertAlign w:val="subscript"/>
        </w:rPr>
        <w:t>2</w:t>
      </w:r>
      <w:r>
        <w:rPr>
          <w:i/>
          <w:iCs/>
        </w:rPr>
        <w:t xml:space="preserve"> </w:t>
      </w:r>
      <w:r>
        <w:t>учитывающий потери газового огнетушащего вещества через проемы помещения, определяется по формуле:</w:t>
      </w:r>
    </w:p>
    <w:p w:rsidR="00000000" w:rsidRDefault="00A91950">
      <w:pPr>
        <w:ind w:firstLine="426"/>
        <w:jc w:val="both"/>
      </w:pPr>
      <w:r>
        <w:t> </w:t>
      </w:r>
    </w:p>
    <w:p w:rsidR="00000000" w:rsidRDefault="00A91950">
      <w:pPr>
        <w:ind w:firstLine="426"/>
        <w:jc w:val="center"/>
      </w:pPr>
      <w:r>
        <w:rPr>
          <w:b/>
          <w:bCs/>
          <w:i/>
          <w:iCs/>
          <w:noProof/>
        </w:rPr>
        <w:drawing>
          <wp:inline distT="0" distB="0" distL="0" distR="0">
            <wp:extent cx="3619500" cy="3905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3619500" cy="390525"/>
                    </a:xfrm>
                    <a:prstGeom prst="rect">
                      <a:avLst/>
                    </a:prstGeom>
                    <a:noFill/>
                    <a:ln>
                      <a:noFill/>
                    </a:ln>
                  </pic:spPr>
                </pic:pic>
              </a:graphicData>
            </a:graphic>
          </wp:inline>
        </w:drawing>
      </w:r>
      <w:r>
        <w:rPr>
          <w:b/>
          <w:bCs/>
          <w:vertAlign w:val="subscript"/>
        </w:rPr>
        <w:t>х</w:t>
      </w:r>
    </w:p>
    <w:p w:rsidR="00000000" w:rsidRDefault="00A91950">
      <w:pPr>
        <w:ind w:firstLine="426"/>
        <w:jc w:val="both"/>
      </w:pPr>
      <w:r>
        <w:t xml:space="preserve">где </w:t>
      </w:r>
      <w:r>
        <w:rPr>
          <w:noProof/>
        </w:rPr>
        <w:drawing>
          <wp:inline distT="0" distB="0" distL="0" distR="0">
            <wp:extent cx="428625" cy="3048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428625" cy="304800"/>
                    </a:xfrm>
                    <a:prstGeom prst="rect">
                      <a:avLst/>
                    </a:prstGeom>
                    <a:noFill/>
                    <a:ln>
                      <a:noFill/>
                    </a:ln>
                  </pic:spPr>
                </pic:pic>
              </a:graphicData>
            </a:graphic>
          </wp:inline>
        </w:drawing>
      </w:r>
      <w:r>
        <w:t> - параметр негерметичности помещения, м</w:t>
      </w:r>
      <w:r>
        <w:rPr>
          <w:vertAlign w:val="superscript"/>
        </w:rPr>
        <w:t>-1</w:t>
      </w:r>
      <w:r>
        <w:t xml:space="preserve">, здесь </w:t>
      </w:r>
      <w:r>
        <w:rPr>
          <w:i/>
          <w:iCs/>
        </w:rPr>
        <w:t xml:space="preserve">ΣA - </w:t>
      </w:r>
      <w:r>
        <w:t>суммарная площадь открытых проемов, м</w:t>
      </w:r>
      <w:r>
        <w:rPr>
          <w:vertAlign w:val="superscript"/>
        </w:rPr>
        <w:t>2</w:t>
      </w:r>
      <w:r>
        <w:t>;</w:t>
      </w:r>
    </w:p>
    <w:p w:rsidR="00000000" w:rsidRDefault="00A91950">
      <w:pPr>
        <w:ind w:firstLine="426"/>
        <w:jc w:val="both"/>
      </w:pPr>
      <w:r>
        <w:rPr>
          <w:i/>
          <w:iCs/>
        </w:rPr>
        <w:t xml:space="preserve">Н - </w:t>
      </w:r>
      <w:r>
        <w:t>высота помещения, м;</w:t>
      </w:r>
    </w:p>
    <w:p w:rsidR="00000000" w:rsidRDefault="00A91950">
      <w:pPr>
        <w:ind w:firstLine="426"/>
        <w:jc w:val="both"/>
      </w:pPr>
      <w:r>
        <w:rPr>
          <w:i/>
          <w:iCs/>
        </w:rPr>
        <w:t>τ</w:t>
      </w:r>
      <w:r>
        <w:rPr>
          <w:i/>
          <w:iCs/>
          <w:vertAlign w:val="subscript"/>
        </w:rPr>
        <w:t>под</w:t>
      </w:r>
      <w:r>
        <w:rPr>
          <w:i/>
          <w:iCs/>
        </w:rPr>
        <w:t xml:space="preserve"> - </w:t>
      </w:r>
      <w:r>
        <w:t>нормативное время подачи газовых огнетушащ</w:t>
      </w:r>
      <w:r>
        <w:t>их веществ в защищаемое помещение, с;</w:t>
      </w:r>
    </w:p>
    <w:p w:rsidR="00000000" w:rsidRDefault="00A91950">
      <w:pPr>
        <w:ind w:firstLine="426"/>
        <w:jc w:val="both"/>
      </w:pPr>
      <w:r>
        <w:t>П - параметр, учитывающий расположение проемов по высоте защищаемого помещения, м</w:t>
      </w:r>
      <w:r>
        <w:rPr>
          <w:vertAlign w:val="superscript"/>
        </w:rPr>
        <w:t>0,5</w:t>
      </w:r>
      <w:r>
        <w:t>/с, численные значения которого выбираются следующим образом:</w:t>
      </w:r>
    </w:p>
    <w:p w:rsidR="00000000" w:rsidRDefault="00A91950">
      <w:pPr>
        <w:ind w:firstLine="426"/>
        <w:jc w:val="both"/>
      </w:pPr>
      <w:r>
        <w:t>- П=0,65 - при расположении проемов одновременно в нижней (0-0,2)</w:t>
      </w:r>
      <w:r>
        <w:rPr>
          <w:i/>
          <w:iCs/>
        </w:rPr>
        <w:t>H</w:t>
      </w:r>
      <w:r>
        <w:t xml:space="preserve"> и вер</w:t>
      </w:r>
      <w:r>
        <w:t>хней (0,8-1,0)</w:t>
      </w:r>
      <w:r>
        <w:rPr>
          <w:i/>
          <w:iCs/>
        </w:rPr>
        <w:t>H</w:t>
      </w:r>
      <w:r>
        <w:t xml:space="preserve"> зонах защищаемого помещения или одновременно на потолке и на полу помещения, причем площади проемов в нижней и верхней частях примерно равны и составляют половину суммарной площади проемов;</w:t>
      </w:r>
    </w:p>
    <w:p w:rsidR="00000000" w:rsidRDefault="00A91950">
      <w:pPr>
        <w:ind w:firstLine="426"/>
        <w:jc w:val="both"/>
      </w:pPr>
      <w:r>
        <w:t>- П=0,10 - при расположении проемов только в верхней зоне (0,8-1,0)</w:t>
      </w:r>
      <w:r>
        <w:rPr>
          <w:i/>
          <w:iCs/>
        </w:rPr>
        <w:t>H</w:t>
      </w:r>
      <w:r>
        <w:t xml:space="preserve"> защищаемого помещения (или на потолке);</w:t>
      </w:r>
    </w:p>
    <w:p w:rsidR="00000000" w:rsidRDefault="00A91950">
      <w:pPr>
        <w:ind w:firstLine="426"/>
        <w:jc w:val="both"/>
      </w:pPr>
      <w:r>
        <w:t>- П=0,25 - при расположении проемов только в нижней зоне (0-0,2)</w:t>
      </w:r>
      <w:r>
        <w:rPr>
          <w:i/>
          <w:iCs/>
        </w:rPr>
        <w:t>H</w:t>
      </w:r>
      <w:r>
        <w:t xml:space="preserve"> защищаемого помещения (или на полу);</w:t>
      </w:r>
    </w:p>
    <w:p w:rsidR="00000000" w:rsidRDefault="00A91950">
      <w:pPr>
        <w:ind w:firstLine="426"/>
        <w:jc w:val="both"/>
      </w:pPr>
      <w:r>
        <w:t>- П=0,4 - при примерно равномерном распредел</w:t>
      </w:r>
      <w:r>
        <w:t>ении площади проемов по всей высоте защищаемого помещения и во всех остальных случаях.</w:t>
      </w:r>
    </w:p>
    <w:p w:rsidR="00000000" w:rsidRDefault="00A91950">
      <w:pPr>
        <w:ind w:firstLine="426"/>
        <w:jc w:val="both"/>
      </w:pPr>
      <w:r>
        <w:rPr>
          <w:b/>
          <w:bCs/>
        </w:rPr>
        <w:t> </w:t>
      </w:r>
    </w:p>
    <w:p w:rsidR="00000000" w:rsidRDefault="00A91950">
      <w:pPr>
        <w:ind w:firstLine="426"/>
        <w:jc w:val="right"/>
      </w:pPr>
      <w:r>
        <w:rPr>
          <w:b/>
          <w:bCs/>
        </w:rPr>
        <w:t>ПРИЛОЖЕНИЕ Ж</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jc w:val="center"/>
      </w:pPr>
      <w:r>
        <w:rPr>
          <w:rStyle w:val="s1"/>
        </w:rPr>
        <w:br/>
        <w:t>Параметры газовых огнетушащих веществ</w:t>
      </w:r>
    </w:p>
    <w:p w:rsidR="00000000" w:rsidRDefault="00A91950">
      <w:pPr>
        <w:ind w:firstLine="426"/>
        <w:jc w:val="center"/>
      </w:pPr>
      <w:r>
        <w:t> </w:t>
      </w:r>
    </w:p>
    <w:p w:rsidR="00000000" w:rsidRDefault="00A91950">
      <w:pPr>
        <w:ind w:firstLine="426"/>
        <w:jc w:val="both"/>
      </w:pPr>
      <w:r>
        <w:t>Ж.1 Параметры газовых огнетушащих веществ при тушении различных горючих материалов приведены в Т</w:t>
      </w:r>
      <w:r>
        <w:t>аблицах Ж.1 - Ж.10.</w:t>
      </w:r>
    </w:p>
    <w:p w:rsidR="00000000" w:rsidRDefault="00A91950">
      <w:pPr>
        <w:ind w:firstLine="426"/>
        <w:jc w:val="both"/>
      </w:pPr>
      <w:r>
        <w:t xml:space="preserve">Ж.2 Нормативная огнетушащая концентрация </w:t>
      </w:r>
      <w:r>
        <w:rPr>
          <w:i/>
          <w:iCs/>
        </w:rPr>
        <w:t>с</w:t>
      </w:r>
      <w:r>
        <w:rPr>
          <w:i/>
          <w:iCs/>
          <w:vertAlign w:val="subscript"/>
        </w:rPr>
        <w:t>н</w:t>
      </w:r>
      <w:r>
        <w:rPr>
          <w:i/>
          <w:iCs/>
        </w:rPr>
        <w:t xml:space="preserve"> </w:t>
      </w:r>
      <w:r>
        <w:t>газообразного азота (N</w:t>
      </w:r>
      <w:r>
        <w:rPr>
          <w:vertAlign w:val="subscript"/>
        </w:rPr>
        <w:t>2</w:t>
      </w:r>
      <w:r>
        <w:t>) плотностью 1,17 кг/м</w:t>
      </w:r>
      <w:r>
        <w:rPr>
          <w:vertAlign w:val="superscript"/>
        </w:rPr>
        <w:t>3</w:t>
      </w:r>
      <w:r>
        <w:t xml:space="preserve"> при нормальных условиях (атмосферном давлении </w:t>
      </w:r>
      <w:r>
        <w:rPr>
          <w:i/>
          <w:iCs/>
        </w:rPr>
        <w:t>Р</w:t>
      </w:r>
      <w:r>
        <w:rPr>
          <w:i/>
          <w:iCs/>
          <w:vertAlign w:val="subscript"/>
        </w:rPr>
        <w:t>а</w:t>
      </w:r>
      <w:r>
        <w:rPr>
          <w:i/>
          <w:iCs/>
        </w:rPr>
        <w:t xml:space="preserve">= </w:t>
      </w:r>
      <w:r>
        <w:t xml:space="preserve">101,3 кПа и температуре воздуха в защищаемом помещении </w:t>
      </w:r>
      <w:r>
        <w:rPr>
          <w:i/>
          <w:iCs/>
        </w:rPr>
        <w:t>Т</w:t>
      </w:r>
      <w:r>
        <w:rPr>
          <w:i/>
          <w:iCs/>
          <w:vertAlign w:val="subscript"/>
        </w:rPr>
        <w:t>0</w:t>
      </w:r>
      <w:r>
        <w:rPr>
          <w:i/>
          <w:iCs/>
        </w:rPr>
        <w:t xml:space="preserve"> = </w:t>
      </w:r>
      <w:r>
        <w:t>20°С) приведена в Таблице Ж.1.</w:t>
      </w:r>
    </w:p>
    <w:p w:rsidR="00000000" w:rsidRDefault="00A91950">
      <w:pPr>
        <w:ind w:firstLine="426"/>
        <w:jc w:val="both"/>
      </w:pPr>
      <w:r>
        <w:rPr>
          <w:b/>
          <w:bCs/>
        </w:rPr>
        <w:t> </w:t>
      </w:r>
    </w:p>
    <w:p w:rsidR="00000000" w:rsidRDefault="00A91950">
      <w:pPr>
        <w:ind w:firstLine="426"/>
        <w:jc w:val="center"/>
      </w:pPr>
      <w:r>
        <w:rPr>
          <w:b/>
          <w:bCs/>
        </w:rPr>
        <w:t>Та</w:t>
      </w:r>
      <w:r>
        <w:rPr>
          <w:b/>
          <w:bCs/>
        </w:rPr>
        <w:t>блица Ж.1 - Нормативная огнетушащая концентрация газообразного азота (N</w:t>
      </w:r>
      <w:r>
        <w:rPr>
          <w:b/>
          <w:bCs/>
          <w:vertAlign w:val="subscript"/>
        </w:rPr>
        <w:t>2</w:t>
      </w:r>
      <w:r>
        <w:rPr>
          <w:b/>
          <w:bCs/>
        </w:rPr>
        <w:t>)</w:t>
      </w:r>
    </w:p>
    <w:p w:rsidR="00000000" w:rsidRDefault="00A91950">
      <w:pPr>
        <w:ind w:firstLine="426"/>
        <w:jc w:val="center"/>
      </w:pPr>
      <w:r>
        <w:t> </w:t>
      </w:r>
    </w:p>
    <w:tbl>
      <w:tblPr>
        <w:tblW w:w="4320" w:type="pct"/>
        <w:tblCellMar>
          <w:left w:w="0" w:type="dxa"/>
          <w:right w:w="0" w:type="dxa"/>
        </w:tblCellMar>
        <w:tblLook w:val="04A0" w:firstRow="1" w:lastRow="0" w:firstColumn="1" w:lastColumn="0" w:noHBand="0" w:noVBand="1"/>
      </w:tblPr>
      <w:tblGrid>
        <w:gridCol w:w="3962"/>
        <w:gridCol w:w="4103"/>
      </w:tblGrid>
      <w:tr w:rsidR="00000000">
        <w:trPr>
          <w:trHeight w:val="20"/>
        </w:trPr>
        <w:tc>
          <w:tcPr>
            <w:tcW w:w="24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Наименование горючего материала</w:t>
            </w:r>
          </w:p>
        </w:tc>
        <w:tc>
          <w:tcPr>
            <w:tcW w:w="25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Нормативная огнетушащая концентрация с</w:t>
            </w:r>
            <w:r>
              <w:rPr>
                <w:vertAlign w:val="subscript"/>
              </w:rPr>
              <w:t>н</w:t>
            </w:r>
            <w:r>
              <w:t>, % об.</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Н-гептан (по [3])</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34,6</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Этанол (по [4])</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36,0</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Бензин А-76(80)</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33,8</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Масло машинное</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27,8</w:t>
            </w:r>
          </w:p>
        </w:tc>
      </w:tr>
    </w:tbl>
    <w:p w:rsidR="00000000" w:rsidRDefault="00A91950">
      <w:pPr>
        <w:ind w:firstLine="426"/>
        <w:jc w:val="both"/>
      </w:pPr>
      <w:r>
        <w:t> </w:t>
      </w:r>
    </w:p>
    <w:p w:rsidR="00000000" w:rsidRDefault="00A91950">
      <w:pPr>
        <w:ind w:firstLine="426"/>
        <w:jc w:val="both"/>
      </w:pPr>
      <w:r>
        <w:t xml:space="preserve">Ж.3 Нормативная огнетушащая концентрация </w:t>
      </w:r>
      <w:r>
        <w:rPr>
          <w:i/>
          <w:iCs/>
        </w:rPr>
        <w:t>с</w:t>
      </w:r>
      <w:r>
        <w:rPr>
          <w:i/>
          <w:iCs/>
          <w:vertAlign w:val="subscript"/>
        </w:rPr>
        <w:t>н</w:t>
      </w:r>
      <w:r>
        <w:rPr>
          <w:i/>
          <w:iCs/>
        </w:rPr>
        <w:t xml:space="preserve"> </w:t>
      </w:r>
      <w:r>
        <w:t>газообразного аргона (Ar) плотностью 1,66 кг/м</w:t>
      </w:r>
      <w:r>
        <w:rPr>
          <w:vertAlign w:val="superscript"/>
        </w:rPr>
        <w:t>3</w:t>
      </w:r>
      <w:r>
        <w:t xml:space="preserve"> при нормальных условиях приведена в Таблице Ж.2.</w:t>
      </w:r>
    </w:p>
    <w:p w:rsidR="00000000" w:rsidRDefault="00A91950">
      <w:pPr>
        <w:ind w:firstLine="426"/>
        <w:jc w:val="both"/>
      </w:pPr>
      <w:r>
        <w:rPr>
          <w:b/>
          <w:bCs/>
        </w:rPr>
        <w:t> </w:t>
      </w:r>
    </w:p>
    <w:p w:rsidR="00000000" w:rsidRDefault="00A91950">
      <w:pPr>
        <w:ind w:firstLine="426"/>
        <w:jc w:val="center"/>
      </w:pPr>
      <w:r>
        <w:rPr>
          <w:b/>
          <w:bCs/>
        </w:rPr>
        <w:t>Таблица Ж.2 - Нормативная огнетушащая концентрация газообразного аргона (Ar)</w:t>
      </w:r>
    </w:p>
    <w:p w:rsidR="00000000" w:rsidRDefault="00A91950">
      <w:pPr>
        <w:ind w:firstLine="426"/>
        <w:jc w:val="center"/>
      </w:pPr>
      <w:r>
        <w:t> </w:t>
      </w:r>
    </w:p>
    <w:tbl>
      <w:tblPr>
        <w:tblW w:w="4265" w:type="pct"/>
        <w:tblCellMar>
          <w:left w:w="0" w:type="dxa"/>
          <w:right w:w="0" w:type="dxa"/>
        </w:tblCellMar>
        <w:tblLook w:val="04A0" w:firstRow="1" w:lastRow="0" w:firstColumn="1" w:lastColumn="0" w:noHBand="0" w:noVBand="1"/>
      </w:tblPr>
      <w:tblGrid>
        <w:gridCol w:w="3991"/>
        <w:gridCol w:w="3972"/>
      </w:tblGrid>
      <w:tr w:rsidR="00000000">
        <w:trPr>
          <w:trHeight w:val="20"/>
        </w:trPr>
        <w:tc>
          <w:tcPr>
            <w:tcW w:w="250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Наименование горючего материала</w:t>
            </w:r>
          </w:p>
        </w:tc>
        <w:tc>
          <w:tcPr>
            <w:tcW w:w="249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Нормативная огнетушащая концентрация с</w:t>
            </w:r>
            <w:r>
              <w:rPr>
                <w:vertAlign w:val="subscript"/>
              </w:rPr>
              <w:t>н</w:t>
            </w:r>
            <w:r>
              <w:t>, % об.</w:t>
            </w:r>
          </w:p>
        </w:tc>
      </w:tr>
      <w:tr w:rsidR="00000000">
        <w:trPr>
          <w:trHeight w:val="20"/>
        </w:trPr>
        <w:tc>
          <w:tcPr>
            <w:tcW w:w="25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Н-гептан (по [3])</w:t>
            </w:r>
          </w:p>
        </w:tc>
        <w:tc>
          <w:tcPr>
            <w:tcW w:w="2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39,0</w:t>
            </w:r>
          </w:p>
        </w:tc>
      </w:tr>
      <w:tr w:rsidR="00000000">
        <w:trPr>
          <w:trHeight w:val="20"/>
        </w:trPr>
        <w:tc>
          <w:tcPr>
            <w:tcW w:w="25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Этанол (по [4])</w:t>
            </w:r>
          </w:p>
        </w:tc>
        <w:tc>
          <w:tcPr>
            <w:tcW w:w="2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46,8</w:t>
            </w:r>
          </w:p>
        </w:tc>
      </w:tr>
      <w:tr w:rsidR="00000000">
        <w:trPr>
          <w:trHeight w:val="20"/>
        </w:trPr>
        <w:tc>
          <w:tcPr>
            <w:tcW w:w="25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Бензин А-76(80)</w:t>
            </w:r>
          </w:p>
        </w:tc>
        <w:tc>
          <w:tcPr>
            <w:tcW w:w="2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44,3</w:t>
            </w:r>
          </w:p>
        </w:tc>
      </w:tr>
      <w:tr w:rsidR="00000000">
        <w:trPr>
          <w:trHeight w:val="20"/>
        </w:trPr>
        <w:tc>
          <w:tcPr>
            <w:tcW w:w="250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Масло машинное</w:t>
            </w:r>
          </w:p>
        </w:tc>
        <w:tc>
          <w:tcPr>
            <w:tcW w:w="249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36,1</w:t>
            </w:r>
          </w:p>
        </w:tc>
      </w:tr>
    </w:tbl>
    <w:p w:rsidR="00000000" w:rsidRDefault="00A91950">
      <w:pPr>
        <w:ind w:firstLine="426"/>
        <w:jc w:val="both"/>
      </w:pPr>
      <w:r>
        <w:t> </w:t>
      </w:r>
    </w:p>
    <w:p w:rsidR="00000000" w:rsidRDefault="00A91950">
      <w:pPr>
        <w:ind w:firstLine="426"/>
        <w:jc w:val="both"/>
      </w:pPr>
      <w:r>
        <w:t xml:space="preserve">Ж.4 Нормативная огнетушащая концентрация </w:t>
      </w:r>
      <w:r>
        <w:rPr>
          <w:i/>
          <w:iCs/>
        </w:rPr>
        <w:t>с</w:t>
      </w:r>
      <w:r>
        <w:rPr>
          <w:i/>
          <w:iCs/>
          <w:vertAlign w:val="subscript"/>
        </w:rPr>
        <w:t>н</w:t>
      </w:r>
      <w:r>
        <w:rPr>
          <w:i/>
          <w:iCs/>
        </w:rPr>
        <w:t xml:space="preserve"> </w:t>
      </w:r>
      <w:r>
        <w:t>двуокиси углерода (СО</w:t>
      </w:r>
      <w:r>
        <w:rPr>
          <w:vertAlign w:val="subscript"/>
        </w:rPr>
        <w:t>2</w:t>
      </w:r>
      <w:r>
        <w:t>) плотностью паров 1,88 кг/м</w:t>
      </w:r>
      <w:r>
        <w:rPr>
          <w:vertAlign w:val="superscript"/>
        </w:rPr>
        <w:t>3</w:t>
      </w:r>
      <w:r>
        <w:t xml:space="preserve"> при нормальных условиях приведена в Таблице Ж.3.</w:t>
      </w:r>
    </w:p>
    <w:p w:rsidR="00000000" w:rsidRDefault="00A91950">
      <w:pPr>
        <w:ind w:firstLine="426"/>
        <w:jc w:val="both"/>
      </w:pPr>
      <w:r>
        <w:rPr>
          <w:b/>
          <w:bCs/>
        </w:rPr>
        <w:t> </w:t>
      </w:r>
    </w:p>
    <w:p w:rsidR="00000000" w:rsidRDefault="00A91950">
      <w:pPr>
        <w:ind w:firstLine="426"/>
        <w:jc w:val="center"/>
      </w:pPr>
      <w:r>
        <w:rPr>
          <w:b/>
          <w:bCs/>
        </w:rPr>
        <w:t>Таблица Ж.3 - Нормативная огнетушащая концентрация двуокиси углерода (СО</w:t>
      </w:r>
      <w:r>
        <w:rPr>
          <w:b/>
          <w:bCs/>
          <w:vertAlign w:val="subscript"/>
        </w:rPr>
        <w:t>2</w:t>
      </w:r>
      <w:r>
        <w:rPr>
          <w:b/>
          <w:bCs/>
        </w:rPr>
        <w:t>)</w:t>
      </w:r>
    </w:p>
    <w:p w:rsidR="00000000" w:rsidRDefault="00A91950">
      <w:pPr>
        <w:ind w:firstLine="426"/>
        <w:jc w:val="center"/>
      </w:pPr>
      <w:r>
        <w:t> </w:t>
      </w:r>
    </w:p>
    <w:tbl>
      <w:tblPr>
        <w:tblW w:w="4320" w:type="pct"/>
        <w:tblCellMar>
          <w:left w:w="0" w:type="dxa"/>
          <w:right w:w="0" w:type="dxa"/>
        </w:tblCellMar>
        <w:tblLook w:val="04A0" w:firstRow="1" w:lastRow="0" w:firstColumn="1" w:lastColumn="0" w:noHBand="0" w:noVBand="1"/>
      </w:tblPr>
      <w:tblGrid>
        <w:gridCol w:w="3962"/>
        <w:gridCol w:w="4103"/>
      </w:tblGrid>
      <w:tr w:rsidR="00000000">
        <w:trPr>
          <w:trHeight w:val="20"/>
        </w:trPr>
        <w:tc>
          <w:tcPr>
            <w:tcW w:w="245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Наименование горючего материала</w:t>
            </w:r>
          </w:p>
        </w:tc>
        <w:tc>
          <w:tcPr>
            <w:tcW w:w="254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Нормативная огнетушащая концентрация с</w:t>
            </w:r>
            <w:r>
              <w:rPr>
                <w:vertAlign w:val="subscript"/>
              </w:rPr>
              <w:t>н</w:t>
            </w:r>
            <w:r>
              <w:t>, % об.</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Н-гептан (по [3])</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34,9</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Этанол (по [4])</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35,7</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Спирт изобутиловый (по [5])</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33,2</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Ацетон технический (по [6])</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33,7</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Растворитель 646 (по [7])</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32,1</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Керосин осветительный КО-25</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32,6</w:t>
            </w:r>
          </w:p>
        </w:tc>
      </w:tr>
      <w:tr w:rsidR="00000000">
        <w:trPr>
          <w:trHeight w:val="20"/>
        </w:trPr>
        <w:tc>
          <w:tcPr>
            <w:tcW w:w="24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Толуол (по [8])</w:t>
            </w:r>
          </w:p>
        </w:tc>
        <w:tc>
          <w:tcPr>
            <w:tcW w:w="2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30,9</w:t>
            </w:r>
          </w:p>
        </w:tc>
      </w:tr>
    </w:tbl>
    <w:p w:rsidR="00000000" w:rsidRDefault="00A91950">
      <w:pPr>
        <w:ind w:firstLine="426"/>
        <w:jc w:val="both"/>
      </w:pPr>
      <w:r>
        <w:t> </w:t>
      </w:r>
    </w:p>
    <w:p w:rsidR="00000000" w:rsidRDefault="00A91950">
      <w:pPr>
        <w:ind w:firstLine="426"/>
        <w:jc w:val="both"/>
      </w:pPr>
      <w:r>
        <w:t xml:space="preserve">Ж.5 Нормативная огнетушащая концентрация </w:t>
      </w:r>
      <w:r>
        <w:rPr>
          <w:i/>
          <w:iCs/>
        </w:rPr>
        <w:t>с</w:t>
      </w:r>
      <w:r>
        <w:rPr>
          <w:i/>
          <w:iCs/>
          <w:vertAlign w:val="subscript"/>
        </w:rPr>
        <w:t>н</w:t>
      </w:r>
      <w:r>
        <w:rPr>
          <w:i/>
          <w:iCs/>
        </w:rPr>
        <w:t xml:space="preserve"> </w:t>
      </w:r>
      <w:r>
        <w:t>шестифтористой серы (SF</w:t>
      </w:r>
      <w:r>
        <w:rPr>
          <w:vertAlign w:val="subscript"/>
        </w:rPr>
        <w:t>6</w:t>
      </w:r>
      <w:r>
        <w:t>) плотностью паров 6,474 кг/м</w:t>
      </w:r>
      <w:r>
        <w:rPr>
          <w:vertAlign w:val="superscript"/>
        </w:rPr>
        <w:t>3</w:t>
      </w:r>
      <w:r>
        <w:t xml:space="preserve"> при нормальных условиях приведена в Таблице Ж.4.</w:t>
      </w:r>
    </w:p>
    <w:p w:rsidR="00000000" w:rsidRDefault="00A91950">
      <w:pPr>
        <w:ind w:firstLine="426"/>
        <w:jc w:val="both"/>
      </w:pPr>
      <w:r>
        <w:rPr>
          <w:b/>
          <w:bCs/>
        </w:rPr>
        <w:t> </w:t>
      </w:r>
    </w:p>
    <w:p w:rsidR="00000000" w:rsidRDefault="00A91950">
      <w:pPr>
        <w:ind w:firstLine="426"/>
        <w:jc w:val="center"/>
      </w:pPr>
      <w:r>
        <w:rPr>
          <w:b/>
          <w:bCs/>
        </w:rPr>
        <w:t>Таблица Ж.4 - Нормативная огнетушащая концентрация шестифтористой серы (SF</w:t>
      </w:r>
      <w:r>
        <w:rPr>
          <w:b/>
          <w:bCs/>
          <w:vertAlign w:val="subscript"/>
        </w:rPr>
        <w:t>6</w:t>
      </w:r>
      <w:r>
        <w:rPr>
          <w:b/>
          <w:bCs/>
        </w:rPr>
        <w:t>)</w:t>
      </w:r>
    </w:p>
    <w:p w:rsidR="00000000" w:rsidRDefault="00A91950">
      <w:pPr>
        <w:ind w:firstLine="426"/>
        <w:jc w:val="center"/>
      </w:pPr>
      <w:r>
        <w:t> </w:t>
      </w:r>
    </w:p>
    <w:tbl>
      <w:tblPr>
        <w:tblW w:w="3936" w:type="pct"/>
        <w:tblCellMar>
          <w:left w:w="0" w:type="dxa"/>
          <w:right w:w="0" w:type="dxa"/>
        </w:tblCellMar>
        <w:tblLook w:val="04A0" w:firstRow="1" w:lastRow="0" w:firstColumn="1" w:lastColumn="0" w:noHBand="0" w:noVBand="1"/>
      </w:tblPr>
      <w:tblGrid>
        <w:gridCol w:w="3467"/>
        <w:gridCol w:w="3882"/>
      </w:tblGrid>
      <w:tr w:rsidR="00000000">
        <w:trPr>
          <w:trHeight w:val="20"/>
        </w:trPr>
        <w:tc>
          <w:tcPr>
            <w:tcW w:w="235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Наи</w:t>
            </w:r>
            <w:r>
              <w:t>менование горючего материала</w:t>
            </w:r>
          </w:p>
        </w:tc>
        <w:tc>
          <w:tcPr>
            <w:tcW w:w="26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Нормативная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23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Н-гептан (по [3])</w:t>
            </w:r>
          </w:p>
        </w:tc>
        <w:tc>
          <w:tcPr>
            <w:tcW w:w="2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r>
      <w:tr w:rsidR="00000000">
        <w:trPr>
          <w:trHeight w:val="20"/>
        </w:trPr>
        <w:tc>
          <w:tcPr>
            <w:tcW w:w="23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Этанол (по [4])</w:t>
            </w:r>
          </w:p>
        </w:tc>
        <w:tc>
          <w:tcPr>
            <w:tcW w:w="2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14,4</w:t>
            </w:r>
          </w:p>
        </w:tc>
      </w:tr>
      <w:tr w:rsidR="00000000">
        <w:trPr>
          <w:trHeight w:val="20"/>
        </w:trPr>
        <w:tc>
          <w:tcPr>
            <w:tcW w:w="23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Ацетон</w:t>
            </w:r>
          </w:p>
        </w:tc>
        <w:tc>
          <w:tcPr>
            <w:tcW w:w="2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10,8</w:t>
            </w:r>
          </w:p>
        </w:tc>
      </w:tr>
      <w:tr w:rsidR="00000000">
        <w:trPr>
          <w:trHeight w:val="20"/>
        </w:trPr>
        <w:tc>
          <w:tcPr>
            <w:tcW w:w="235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Масло трансформаторное</w:t>
            </w:r>
          </w:p>
        </w:tc>
        <w:tc>
          <w:tcPr>
            <w:tcW w:w="26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7,2</w:t>
            </w:r>
          </w:p>
        </w:tc>
      </w:tr>
    </w:tbl>
    <w:p w:rsidR="00000000" w:rsidRDefault="00A91950">
      <w:pPr>
        <w:ind w:firstLine="426"/>
        <w:jc w:val="both"/>
      </w:pPr>
      <w:r>
        <w:t> </w:t>
      </w:r>
    </w:p>
    <w:p w:rsidR="00000000" w:rsidRDefault="00A91950">
      <w:pPr>
        <w:ind w:firstLine="426"/>
        <w:jc w:val="both"/>
      </w:pPr>
      <w:r>
        <w:t xml:space="preserve">Ж.6 Нормативная огнетушащая концентрация </w:t>
      </w:r>
      <w:r>
        <w:rPr>
          <w:i/>
          <w:iCs/>
        </w:rPr>
        <w:t>с</w:t>
      </w:r>
      <w:r>
        <w:rPr>
          <w:i/>
          <w:iCs/>
          <w:vertAlign w:val="subscript"/>
        </w:rPr>
        <w:t>н</w:t>
      </w:r>
      <w:r>
        <w:rPr>
          <w:i/>
          <w:iCs/>
        </w:rPr>
        <w:t xml:space="preserve"> </w:t>
      </w:r>
      <w:r>
        <w:t>хладона-23 (СF</w:t>
      </w:r>
      <w:r>
        <w:rPr>
          <w:vertAlign w:val="subscript"/>
        </w:rPr>
        <w:t>3</w:t>
      </w:r>
      <w:r>
        <w:t>H) плотностью паров 2,93 кг/м</w:t>
      </w:r>
      <w:r>
        <w:rPr>
          <w:vertAlign w:val="superscript"/>
        </w:rPr>
        <w:t>3</w:t>
      </w:r>
      <w:r>
        <w:t xml:space="preserve"> при нормальных условиях приведена в Таблице Ж.5.</w:t>
      </w:r>
    </w:p>
    <w:p w:rsidR="00000000" w:rsidRDefault="00A91950">
      <w:pPr>
        <w:ind w:firstLine="426"/>
        <w:jc w:val="both"/>
      </w:pPr>
      <w:r>
        <w:rPr>
          <w:b/>
          <w:bCs/>
        </w:rPr>
        <w:t> </w:t>
      </w:r>
    </w:p>
    <w:p w:rsidR="00000000" w:rsidRDefault="00A91950">
      <w:pPr>
        <w:ind w:firstLine="426"/>
        <w:jc w:val="center"/>
      </w:pPr>
      <w:r>
        <w:rPr>
          <w:b/>
          <w:bCs/>
        </w:rPr>
        <w:t>Таблица Ж.5 - Нормативная огнетушащая концентрация хладона-23 (СF</w:t>
      </w:r>
      <w:r>
        <w:rPr>
          <w:b/>
          <w:bCs/>
          <w:vertAlign w:val="subscript"/>
        </w:rPr>
        <w:t>3</w:t>
      </w:r>
      <w:r>
        <w:rPr>
          <w:b/>
          <w:bCs/>
        </w:rPr>
        <w:t>H)</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723"/>
        <w:gridCol w:w="5301"/>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Наименование горючего материала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 xml:space="preserve">Нормативная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Н-гептан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14,6</w:t>
            </w:r>
          </w:p>
        </w:tc>
      </w:tr>
    </w:tbl>
    <w:p w:rsidR="00000000" w:rsidRDefault="00A91950">
      <w:pPr>
        <w:ind w:firstLine="426"/>
        <w:jc w:val="both"/>
      </w:pPr>
      <w:r>
        <w:t> </w:t>
      </w:r>
    </w:p>
    <w:p w:rsidR="00000000" w:rsidRDefault="00A91950">
      <w:pPr>
        <w:ind w:firstLine="426"/>
        <w:jc w:val="both"/>
      </w:pPr>
      <w:r>
        <w:t xml:space="preserve">Ж.7 Нормативная огнетушащая концентрация </w:t>
      </w:r>
      <w:r>
        <w:rPr>
          <w:i/>
          <w:iCs/>
        </w:rPr>
        <w:t>с</w:t>
      </w:r>
      <w:r>
        <w:rPr>
          <w:i/>
          <w:iCs/>
          <w:vertAlign w:val="subscript"/>
        </w:rPr>
        <w:t>н</w:t>
      </w:r>
      <w:r>
        <w:rPr>
          <w:i/>
          <w:iCs/>
        </w:rPr>
        <w:t xml:space="preserve"> </w:t>
      </w:r>
      <w:r>
        <w:t>хладона-125 (С</w:t>
      </w:r>
      <w:r>
        <w:rPr>
          <w:vertAlign w:val="subscript"/>
        </w:rPr>
        <w:t>2</w:t>
      </w:r>
      <w:r>
        <w:t>F</w:t>
      </w:r>
      <w:r>
        <w:rPr>
          <w:vertAlign w:val="subscript"/>
        </w:rPr>
        <w:t>5</w:t>
      </w:r>
      <w:r>
        <w:t>Н) плотностью паров 5,208 кг/м</w:t>
      </w:r>
      <w:r>
        <w:rPr>
          <w:vertAlign w:val="superscript"/>
        </w:rPr>
        <w:t>3</w:t>
      </w:r>
      <w:r>
        <w:t xml:space="preserve"> при нормальных условиях приведена в Таблице Ж.6.</w:t>
      </w:r>
    </w:p>
    <w:p w:rsidR="00000000" w:rsidRDefault="00A91950">
      <w:pPr>
        <w:ind w:firstLine="426"/>
        <w:jc w:val="both"/>
      </w:pPr>
      <w:r>
        <w:rPr>
          <w:b/>
          <w:bCs/>
        </w:rPr>
        <w:t> </w:t>
      </w:r>
    </w:p>
    <w:p w:rsidR="00000000" w:rsidRDefault="00A91950">
      <w:pPr>
        <w:ind w:firstLine="426"/>
        <w:jc w:val="center"/>
      </w:pPr>
      <w:r>
        <w:rPr>
          <w:b/>
          <w:bCs/>
        </w:rPr>
        <w:t>Таблица Ж.6 - Нормативная огнетушащая концентрация хладона-125 (С</w:t>
      </w:r>
      <w:r>
        <w:rPr>
          <w:b/>
          <w:bCs/>
          <w:vertAlign w:val="subscript"/>
        </w:rPr>
        <w:t>2</w:t>
      </w:r>
      <w:r>
        <w:rPr>
          <w:b/>
          <w:bCs/>
        </w:rPr>
        <w:t>F</w:t>
      </w:r>
      <w:r>
        <w:rPr>
          <w:b/>
          <w:bCs/>
          <w:vertAlign w:val="subscript"/>
        </w:rPr>
        <w:t>5</w:t>
      </w:r>
      <w:r>
        <w:rPr>
          <w:b/>
          <w:bCs/>
        </w:rPr>
        <w:t>Н)</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723"/>
        <w:gridCol w:w="5301"/>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 xml:space="preserve">Наименование </w:t>
            </w:r>
            <w:r>
              <w:t>горючего материала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 xml:space="preserve">Нормативная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Н-гептан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9,8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Этанол (по [4])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11,7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Масло вакуумное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9,5</w:t>
            </w:r>
          </w:p>
        </w:tc>
      </w:tr>
    </w:tbl>
    <w:p w:rsidR="00000000" w:rsidRDefault="00A91950">
      <w:pPr>
        <w:ind w:firstLine="426"/>
        <w:jc w:val="both"/>
      </w:pPr>
      <w:r>
        <w:t> </w:t>
      </w:r>
    </w:p>
    <w:p w:rsidR="00000000" w:rsidRDefault="00A91950">
      <w:pPr>
        <w:ind w:firstLine="426"/>
        <w:jc w:val="both"/>
      </w:pPr>
      <w:r>
        <w:t xml:space="preserve">Ж.8 Нормативная огнетушащая концентрация </w:t>
      </w:r>
      <w:r>
        <w:rPr>
          <w:i/>
          <w:iCs/>
        </w:rPr>
        <w:t>с</w:t>
      </w:r>
      <w:r>
        <w:rPr>
          <w:i/>
          <w:iCs/>
          <w:vertAlign w:val="subscript"/>
        </w:rPr>
        <w:t>н</w:t>
      </w:r>
      <w:r>
        <w:rPr>
          <w:i/>
          <w:iCs/>
        </w:rPr>
        <w:t xml:space="preserve"> </w:t>
      </w:r>
      <w:r>
        <w:t>хладона-218 (С</w:t>
      </w:r>
      <w:r>
        <w:rPr>
          <w:vertAlign w:val="subscript"/>
        </w:rPr>
        <w:t>3</w:t>
      </w:r>
      <w:r>
        <w:t>F</w:t>
      </w:r>
      <w:r>
        <w:rPr>
          <w:vertAlign w:val="subscript"/>
        </w:rPr>
        <w:t>8</w:t>
      </w:r>
      <w:r>
        <w:t>) плотностью паров 7,85 кг/м</w:t>
      </w:r>
      <w:r>
        <w:rPr>
          <w:vertAlign w:val="superscript"/>
        </w:rPr>
        <w:t>3</w:t>
      </w:r>
      <w:r>
        <w:t xml:space="preserve"> </w:t>
      </w:r>
      <w:r>
        <w:t>при нормальных условиях приведена в Таблице Ж.7.</w:t>
      </w:r>
    </w:p>
    <w:p w:rsidR="00000000" w:rsidRDefault="00A91950">
      <w:pPr>
        <w:ind w:firstLine="426"/>
        <w:jc w:val="both"/>
      </w:pPr>
      <w:r>
        <w:rPr>
          <w:b/>
          <w:bCs/>
        </w:rPr>
        <w:t> </w:t>
      </w:r>
    </w:p>
    <w:p w:rsidR="00000000" w:rsidRDefault="00A91950">
      <w:pPr>
        <w:ind w:firstLine="426"/>
        <w:jc w:val="center"/>
      </w:pPr>
      <w:r>
        <w:rPr>
          <w:b/>
          <w:bCs/>
        </w:rPr>
        <w:t>Таблица Ж.7 - Нормативная огнетушащая концентрация хладона-218 (С</w:t>
      </w:r>
      <w:r>
        <w:rPr>
          <w:b/>
          <w:bCs/>
          <w:vertAlign w:val="subscript"/>
        </w:rPr>
        <w:t>3</w:t>
      </w:r>
      <w:r>
        <w:rPr>
          <w:b/>
          <w:bCs/>
        </w:rPr>
        <w:t>F</w:t>
      </w:r>
      <w:r>
        <w:rPr>
          <w:b/>
          <w:bCs/>
          <w:vertAlign w:val="subscript"/>
        </w:rPr>
        <w:t>8</w:t>
      </w:r>
      <w:r>
        <w:rPr>
          <w:b/>
          <w:bCs/>
        </w:rPr>
        <w:t>)</w:t>
      </w:r>
    </w:p>
    <w:p w:rsidR="00000000" w:rsidRDefault="00A91950">
      <w:pPr>
        <w:ind w:firstLine="426"/>
        <w:jc w:val="center"/>
      </w:pPr>
      <w:r>
        <w:rPr>
          <w:b/>
          <w:bCs/>
        </w:rPr>
        <w:t> </w:t>
      </w:r>
    </w:p>
    <w:tbl>
      <w:tblPr>
        <w:tblW w:w="0" w:type="auto"/>
        <w:tblInd w:w="40" w:type="dxa"/>
        <w:tblCellMar>
          <w:left w:w="0" w:type="dxa"/>
          <w:right w:w="0" w:type="dxa"/>
        </w:tblCellMar>
        <w:tblLook w:val="04A0" w:firstRow="1" w:lastRow="0" w:firstColumn="1" w:lastColumn="0" w:noHBand="0" w:noVBand="1"/>
      </w:tblPr>
      <w:tblGrid>
        <w:gridCol w:w="3723"/>
        <w:gridCol w:w="5301"/>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Наименование горючего материала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 xml:space="preserve">Нормативная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Н-гептан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Толуол (по [8])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5,4</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Бензин А-76(80)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6,7</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Растворитель 647 (по [7])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6,1</w:t>
            </w:r>
          </w:p>
        </w:tc>
      </w:tr>
    </w:tbl>
    <w:p w:rsidR="00000000" w:rsidRDefault="00A91950">
      <w:pPr>
        <w:ind w:firstLine="426"/>
        <w:jc w:val="both"/>
      </w:pPr>
      <w:r>
        <w:t> </w:t>
      </w:r>
    </w:p>
    <w:p w:rsidR="00000000" w:rsidRDefault="00A91950">
      <w:pPr>
        <w:ind w:firstLine="426"/>
        <w:jc w:val="both"/>
      </w:pPr>
      <w:r>
        <w:t xml:space="preserve">Ж.9 Нормативная огнетушащая концентрация </w:t>
      </w:r>
      <w:r>
        <w:rPr>
          <w:i/>
          <w:iCs/>
        </w:rPr>
        <w:t>с</w:t>
      </w:r>
      <w:r>
        <w:rPr>
          <w:i/>
          <w:iCs/>
          <w:vertAlign w:val="subscript"/>
        </w:rPr>
        <w:t>н</w:t>
      </w:r>
      <w:r>
        <w:rPr>
          <w:i/>
          <w:iCs/>
        </w:rPr>
        <w:t xml:space="preserve"> </w:t>
      </w:r>
      <w:r>
        <w:t>хладона-227еа (С</w:t>
      </w:r>
      <w:r>
        <w:rPr>
          <w:vertAlign w:val="subscript"/>
        </w:rPr>
        <w:t>3</w:t>
      </w:r>
      <w:r>
        <w:t>F</w:t>
      </w:r>
      <w:r>
        <w:rPr>
          <w:vertAlign w:val="subscript"/>
        </w:rPr>
        <w:t>7</w:t>
      </w:r>
      <w:r>
        <w:t>Н) плотностью паров 7,28 кг/м</w:t>
      </w:r>
      <w:r>
        <w:rPr>
          <w:vertAlign w:val="superscript"/>
        </w:rPr>
        <w:t>3</w:t>
      </w:r>
      <w:r>
        <w:t xml:space="preserve"> при нормальных условиях приведена в Таблице Ж.8.</w:t>
      </w:r>
    </w:p>
    <w:p w:rsidR="00000000" w:rsidRDefault="00A91950">
      <w:pPr>
        <w:ind w:firstLine="426"/>
        <w:jc w:val="both"/>
      </w:pPr>
      <w:r>
        <w:rPr>
          <w:b/>
          <w:bCs/>
        </w:rPr>
        <w:t> </w:t>
      </w:r>
    </w:p>
    <w:p w:rsidR="00000000" w:rsidRDefault="00A91950">
      <w:pPr>
        <w:ind w:firstLine="426"/>
        <w:jc w:val="center"/>
      </w:pPr>
      <w:r>
        <w:rPr>
          <w:b/>
          <w:bCs/>
        </w:rPr>
        <w:t>Таблица Ж.8 - Нормативная огнетушащая концентрация хладон</w:t>
      </w:r>
      <w:r>
        <w:rPr>
          <w:b/>
          <w:bCs/>
        </w:rPr>
        <w:t>а-227еа (C</w:t>
      </w:r>
      <w:r>
        <w:rPr>
          <w:b/>
          <w:bCs/>
          <w:vertAlign w:val="subscript"/>
        </w:rPr>
        <w:t>3</w:t>
      </w:r>
      <w:r>
        <w:rPr>
          <w:b/>
          <w:bCs/>
        </w:rPr>
        <w:t>F</w:t>
      </w:r>
      <w:r>
        <w:rPr>
          <w:b/>
          <w:bCs/>
          <w:vertAlign w:val="subscript"/>
        </w:rPr>
        <w:t>7</w:t>
      </w:r>
      <w:r>
        <w:rPr>
          <w:b/>
          <w:bCs/>
        </w:rPr>
        <w:t>H)</w:t>
      </w:r>
    </w:p>
    <w:p w:rsidR="00000000" w:rsidRDefault="00A91950">
      <w:pPr>
        <w:ind w:firstLine="426"/>
        <w:jc w:val="both"/>
      </w:pPr>
      <w:r>
        <w:rPr>
          <w:b/>
          <w:bCs/>
        </w:rPr>
        <w:t> </w:t>
      </w:r>
    </w:p>
    <w:tbl>
      <w:tblPr>
        <w:tblW w:w="0" w:type="auto"/>
        <w:tblInd w:w="40" w:type="dxa"/>
        <w:tblCellMar>
          <w:left w:w="0" w:type="dxa"/>
          <w:right w:w="0" w:type="dxa"/>
        </w:tblCellMar>
        <w:tblLook w:val="04A0" w:firstRow="1" w:lastRow="0" w:firstColumn="1" w:lastColumn="0" w:noHBand="0" w:noVBand="1"/>
      </w:tblPr>
      <w:tblGrid>
        <w:gridCol w:w="3723"/>
        <w:gridCol w:w="5301"/>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Наименование горючего материала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 xml:space="preserve">Нормативная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Н-гептан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Толуол (по [8])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6,0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Бензин А-76(80)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Растворитель 647 (по [7])</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7,3</w:t>
            </w:r>
          </w:p>
        </w:tc>
      </w:tr>
    </w:tbl>
    <w:p w:rsidR="00000000" w:rsidRDefault="00A91950">
      <w:pPr>
        <w:ind w:firstLine="426"/>
        <w:jc w:val="both"/>
      </w:pPr>
      <w:r>
        <w:t> </w:t>
      </w:r>
    </w:p>
    <w:p w:rsidR="00000000" w:rsidRDefault="00A91950">
      <w:pPr>
        <w:ind w:firstLine="426"/>
        <w:jc w:val="both"/>
      </w:pPr>
      <w:r>
        <w:t xml:space="preserve">Ж.10 Нормативная огнетушащая концентрация </w:t>
      </w:r>
      <w:r>
        <w:rPr>
          <w:i/>
          <w:iCs/>
        </w:rPr>
        <w:t>с</w:t>
      </w:r>
      <w:r>
        <w:rPr>
          <w:i/>
          <w:iCs/>
          <w:vertAlign w:val="subscript"/>
        </w:rPr>
        <w:t>н</w:t>
      </w:r>
      <w:r>
        <w:rPr>
          <w:i/>
          <w:iCs/>
        </w:rPr>
        <w:t xml:space="preserve"> </w:t>
      </w:r>
      <w:r>
        <w:t>хладона-318Ц (С</w:t>
      </w:r>
      <w:r>
        <w:rPr>
          <w:vertAlign w:val="subscript"/>
        </w:rPr>
        <w:t>4</w:t>
      </w:r>
      <w:r>
        <w:t>F</w:t>
      </w:r>
      <w:r>
        <w:rPr>
          <w:vertAlign w:val="subscript"/>
        </w:rPr>
        <w:t>8</w:t>
      </w:r>
      <w:r>
        <w:t>Ц) плотностью паров 8,438 кг/м</w:t>
      </w:r>
      <w:r>
        <w:rPr>
          <w:vertAlign w:val="superscript"/>
        </w:rPr>
        <w:t>3</w:t>
      </w:r>
      <w:r>
        <w:t xml:space="preserve"> при нормальных условиях приведена в Таблице Ж.9.</w:t>
      </w:r>
    </w:p>
    <w:p w:rsidR="00000000" w:rsidRDefault="00A91950">
      <w:pPr>
        <w:ind w:firstLine="426"/>
        <w:jc w:val="both"/>
      </w:pPr>
      <w:r>
        <w:rPr>
          <w:b/>
          <w:bCs/>
        </w:rPr>
        <w:t> </w:t>
      </w:r>
    </w:p>
    <w:p w:rsidR="00000000" w:rsidRDefault="00A91950">
      <w:pPr>
        <w:ind w:firstLine="426"/>
        <w:jc w:val="center"/>
      </w:pPr>
      <w:r>
        <w:rPr>
          <w:b/>
          <w:bCs/>
        </w:rPr>
        <w:t>Таблица Ж.9 - Нормативная огнетушащая концентрация хладона-318Ц (С</w:t>
      </w:r>
      <w:r>
        <w:rPr>
          <w:b/>
          <w:bCs/>
          <w:vertAlign w:val="subscript"/>
        </w:rPr>
        <w:t>4</w:t>
      </w:r>
      <w:r>
        <w:rPr>
          <w:b/>
          <w:bCs/>
        </w:rPr>
        <w:t>F</w:t>
      </w:r>
      <w:r>
        <w:rPr>
          <w:b/>
          <w:bCs/>
          <w:vertAlign w:val="subscript"/>
        </w:rPr>
        <w:t>8</w:t>
      </w:r>
      <w:r>
        <w:rPr>
          <w:b/>
          <w:bCs/>
        </w:rPr>
        <w:t>Ц)</w:t>
      </w:r>
    </w:p>
    <w:p w:rsidR="00000000" w:rsidRDefault="00A91950">
      <w:pPr>
        <w:ind w:firstLine="426"/>
        <w:jc w:val="center"/>
      </w:pPr>
      <w:r>
        <w:rPr>
          <w:b/>
          <w:bCs/>
        </w:rPr>
        <w:t> </w:t>
      </w:r>
    </w:p>
    <w:tbl>
      <w:tblPr>
        <w:tblW w:w="0" w:type="auto"/>
        <w:tblInd w:w="40" w:type="dxa"/>
        <w:tblCellMar>
          <w:left w:w="0" w:type="dxa"/>
          <w:right w:w="0" w:type="dxa"/>
        </w:tblCellMar>
        <w:tblLook w:val="04A0" w:firstRow="1" w:lastRow="0" w:firstColumn="1" w:lastColumn="0" w:noHBand="0" w:noVBand="1"/>
      </w:tblPr>
      <w:tblGrid>
        <w:gridCol w:w="3723"/>
        <w:gridCol w:w="5301"/>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Наименование горючего материала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Норм</w:t>
            </w:r>
            <w:r>
              <w:t xml:space="preserve">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Н-гептан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Этанол (по [4])</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Ацетон</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Керосин</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7,2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Толуол (по [8])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5,5</w:t>
            </w:r>
          </w:p>
        </w:tc>
      </w:tr>
    </w:tbl>
    <w:p w:rsidR="00000000" w:rsidRDefault="00A91950">
      <w:pPr>
        <w:ind w:firstLine="426"/>
        <w:jc w:val="both"/>
      </w:pPr>
      <w:r>
        <w:t> </w:t>
      </w:r>
    </w:p>
    <w:p w:rsidR="00000000" w:rsidRDefault="00A91950">
      <w:pPr>
        <w:ind w:firstLine="426"/>
        <w:jc w:val="both"/>
      </w:pPr>
      <w:r>
        <w:t xml:space="preserve">Ж.11 Нормативная огнетушащая концентрация </w:t>
      </w:r>
      <w:r>
        <w:rPr>
          <w:i/>
          <w:iCs/>
        </w:rPr>
        <w:t>с</w:t>
      </w:r>
      <w:r>
        <w:rPr>
          <w:i/>
          <w:iCs/>
          <w:vertAlign w:val="subscript"/>
        </w:rPr>
        <w:t>н</w:t>
      </w:r>
      <w:r>
        <w:rPr>
          <w:i/>
          <w:iCs/>
        </w:rPr>
        <w:t xml:space="preserve"> </w:t>
      </w:r>
      <w:r>
        <w:t>газового состава «Инерген» (азот (N</w:t>
      </w:r>
      <w:r>
        <w:rPr>
          <w:vertAlign w:val="subscript"/>
        </w:rPr>
        <w:t>2</w:t>
      </w:r>
      <w:r>
        <w:t>) - 52% об.; аргон (Ar) - 40% об.; двуокись углерода (СO</w:t>
      </w:r>
      <w:r>
        <w:rPr>
          <w:vertAlign w:val="subscript"/>
        </w:rPr>
        <w:t>2</w:t>
      </w:r>
      <w:r>
        <w:t>) - 8% об.) плотностью паров 1,42 кг/м</w:t>
      </w:r>
      <w:r>
        <w:rPr>
          <w:vertAlign w:val="superscript"/>
        </w:rPr>
        <w:t>3</w:t>
      </w:r>
      <w:r>
        <w:t xml:space="preserve"> при нормальных условиях приведена в Таблице Ж.10.</w:t>
      </w:r>
    </w:p>
    <w:p w:rsidR="00000000" w:rsidRDefault="00A91950">
      <w:pPr>
        <w:ind w:firstLine="426"/>
        <w:jc w:val="both"/>
      </w:pPr>
      <w:r>
        <w:rPr>
          <w:b/>
          <w:bCs/>
        </w:rPr>
        <w:t> </w:t>
      </w:r>
    </w:p>
    <w:p w:rsidR="00000000" w:rsidRDefault="00A91950">
      <w:pPr>
        <w:ind w:firstLine="426"/>
        <w:jc w:val="center"/>
      </w:pPr>
      <w:r>
        <w:rPr>
          <w:b/>
          <w:bCs/>
        </w:rPr>
        <w:t>Таблица Ж.10 - Нормативная огнетушащая концентрация газового состава «Инерген»</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723"/>
        <w:gridCol w:w="5301"/>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Наименование горючего материала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 xml:space="preserve">Нормативная огнетушащая концентрация </w:t>
            </w:r>
            <w:r>
              <w:rPr>
                <w:i/>
                <w:iCs/>
              </w:rPr>
              <w:t>с</w:t>
            </w:r>
            <w:r>
              <w:rPr>
                <w:i/>
                <w:iCs/>
                <w:vertAlign w:val="subscript"/>
              </w:rPr>
              <w:t>н</w:t>
            </w:r>
            <w:r>
              <w:rPr>
                <w:i/>
                <w:iCs/>
              </w:rPr>
              <w:t xml:space="preserve">, % </w:t>
            </w:r>
            <w:r>
              <w:t>об.</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Н-гептан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36,5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Этанол (по [3])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36,0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Масло машинное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28,3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Ацетон технический (по [6])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ind w:firstLine="10"/>
              <w:jc w:val="center"/>
            </w:pPr>
            <w:r>
              <w:t>37,2</w:t>
            </w:r>
          </w:p>
        </w:tc>
      </w:tr>
    </w:tbl>
    <w:p w:rsidR="00000000" w:rsidRDefault="00A91950">
      <w:pPr>
        <w:ind w:firstLine="426"/>
        <w:jc w:val="both"/>
      </w:pPr>
      <w:r>
        <w:t> </w:t>
      </w:r>
    </w:p>
    <w:p w:rsidR="00000000" w:rsidRDefault="00A91950">
      <w:pPr>
        <w:ind w:firstLine="426"/>
        <w:jc w:val="both"/>
      </w:pPr>
      <w:r>
        <w:t xml:space="preserve">Ж.12 Нормативную огнетушащую концентрацию </w:t>
      </w:r>
      <w:r>
        <w:rPr>
          <w:i/>
          <w:iCs/>
        </w:rPr>
        <w:t>с</w:t>
      </w:r>
      <w:r>
        <w:rPr>
          <w:i/>
          <w:iCs/>
          <w:vertAlign w:val="subscript"/>
        </w:rPr>
        <w:t>н</w:t>
      </w:r>
      <w:r>
        <w:rPr>
          <w:i/>
          <w:iCs/>
        </w:rPr>
        <w:t xml:space="preserve"> </w:t>
      </w:r>
      <w:r>
        <w:t>перечисленных в Таблицах Ж.1 - Ж.10 газовых огнетушащих веществ для тушения пожара класса А2 следует принимать равной нормативной огнетушащей концентрации для тушения н-гептана.</w:t>
      </w:r>
    </w:p>
    <w:p w:rsidR="00000000" w:rsidRDefault="00A91950">
      <w:pPr>
        <w:ind w:firstLine="426"/>
        <w:jc w:val="both"/>
      </w:pPr>
      <w:r>
        <w:t xml:space="preserve">Ж.13 Значения поправочного коэффициента </w:t>
      </w:r>
      <w:r>
        <w:rPr>
          <w:i/>
          <w:iCs/>
        </w:rPr>
        <w:t>К</w:t>
      </w:r>
      <w:r>
        <w:rPr>
          <w:vertAlign w:val="subscript"/>
        </w:rPr>
        <w:t>3</w:t>
      </w:r>
      <w:r>
        <w:rPr>
          <w:i/>
          <w:iCs/>
        </w:rPr>
        <w:t xml:space="preserve">, </w:t>
      </w:r>
      <w:r>
        <w:t>учитывающего высоту расположения защищаемого объекта относительно уровня моря, приведены в Таблице Ж.11.</w:t>
      </w:r>
    </w:p>
    <w:p w:rsidR="00000000" w:rsidRDefault="00A91950">
      <w:pPr>
        <w:ind w:firstLine="426"/>
        <w:jc w:val="both"/>
      </w:pPr>
      <w:r>
        <w:rPr>
          <w:b/>
          <w:bCs/>
        </w:rPr>
        <w:t> </w:t>
      </w:r>
    </w:p>
    <w:p w:rsidR="00000000" w:rsidRDefault="00A91950">
      <w:pPr>
        <w:ind w:firstLine="426"/>
        <w:jc w:val="center"/>
      </w:pPr>
      <w:r>
        <w:rPr>
          <w:b/>
          <w:bCs/>
        </w:rPr>
        <w:t xml:space="preserve">Таблица Ж.11 - Поправочный коэффициент </w:t>
      </w:r>
      <w:r>
        <w:rPr>
          <w:b/>
          <w:bCs/>
          <w:i/>
          <w:iCs/>
        </w:rPr>
        <w:t>К</w:t>
      </w:r>
      <w:r>
        <w:rPr>
          <w:b/>
          <w:bCs/>
          <w:i/>
          <w:iCs/>
          <w:vertAlign w:val="subscript"/>
        </w:rPr>
        <w:t>3</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1112"/>
        <w:gridCol w:w="2937"/>
        <w:gridCol w:w="1112"/>
        <w:gridCol w:w="2937"/>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м</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Поправочный коэффициент</w:t>
            </w:r>
          </w:p>
          <w:p w:rsidR="00000000" w:rsidRDefault="00A91950">
            <w:pPr>
              <w:autoSpaceDE w:val="0"/>
              <w:autoSpaceDN w:val="0"/>
              <w:spacing w:line="276" w:lineRule="auto"/>
              <w:jc w:val="center"/>
            </w:pPr>
            <w:r>
              <w:rPr>
                <w:i/>
                <w:iCs/>
              </w:rPr>
              <w:t>К</w:t>
            </w:r>
            <w:r>
              <w:rPr>
                <w:vertAlign w:val="subscript"/>
              </w:rPr>
              <w:t>3</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Высота, м</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Поправочный коэффициент</w:t>
            </w:r>
          </w:p>
          <w:p w:rsidR="00000000" w:rsidRDefault="00A91950">
            <w:pPr>
              <w:autoSpaceDE w:val="0"/>
              <w:autoSpaceDN w:val="0"/>
              <w:spacing w:line="276" w:lineRule="auto"/>
              <w:jc w:val="center"/>
            </w:pPr>
            <w:r>
              <w:rPr>
                <w:i/>
                <w:iCs/>
              </w:rPr>
              <w:t>К</w:t>
            </w:r>
            <w:r>
              <w:rPr>
                <w:vertAlign w:val="subscript"/>
              </w:rPr>
              <w:t>3</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0,86</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0,96</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1500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0,82</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0,93</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0,75</w:t>
            </w:r>
          </w:p>
        </w:tc>
      </w:tr>
    </w:tbl>
    <w:p w:rsidR="00000000" w:rsidRDefault="00A91950">
      <w:pPr>
        <w:ind w:firstLine="426"/>
        <w:jc w:val="both"/>
      </w:pPr>
      <w:r>
        <w:rPr>
          <w:b/>
          <w:bCs/>
        </w:rPr>
        <w:t> </w:t>
      </w:r>
    </w:p>
    <w:p w:rsidR="00000000" w:rsidRDefault="00A91950">
      <w:pPr>
        <w:ind w:firstLine="426"/>
        <w:jc w:val="right"/>
      </w:pPr>
      <w:r>
        <w:rPr>
          <w:b/>
          <w:bCs/>
        </w:rPr>
        <w:t>ПРИЛОЖЕНИЕ И</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Методика гидравлического расчета установок углекислотного </w:t>
      </w:r>
      <w:r>
        <w:rPr>
          <w:rStyle w:val="s1"/>
        </w:rPr>
        <w:br/>
        <w:t>пожаротушения низкого давления</w:t>
      </w:r>
    </w:p>
    <w:p w:rsidR="00000000" w:rsidRDefault="00A91950">
      <w:pPr>
        <w:ind w:firstLine="426"/>
        <w:jc w:val="both"/>
      </w:pPr>
      <w:r>
        <w:t> </w:t>
      </w:r>
    </w:p>
    <w:p w:rsidR="00000000" w:rsidRDefault="00A91950">
      <w:pPr>
        <w:ind w:firstLine="426"/>
        <w:jc w:val="both"/>
      </w:pPr>
      <w:r>
        <w:t>И.1 Среднее за время подачи двуокиси углерода давление в изотермическом резервуаре ρ</w:t>
      </w:r>
      <w:r>
        <w:rPr>
          <w:i/>
          <w:iCs/>
          <w:vertAlign w:val="subscript"/>
        </w:rPr>
        <w:t>т</w:t>
      </w:r>
      <w:r>
        <w:rPr>
          <w:i/>
          <w:iCs/>
        </w:rPr>
        <w:t xml:space="preserve">, </w:t>
      </w:r>
      <w:r>
        <w:t>МПа, определяется по формуле:</w:t>
      </w:r>
    </w:p>
    <w:p w:rsidR="00000000" w:rsidRDefault="00A91950">
      <w:pPr>
        <w:ind w:firstLine="426"/>
        <w:jc w:val="both"/>
      </w:pPr>
      <w:r>
        <w:rPr>
          <w:i/>
          <w:iCs/>
        </w:rPr>
        <w:t> </w:t>
      </w:r>
    </w:p>
    <w:p w:rsidR="00000000" w:rsidRDefault="00A91950">
      <w:pPr>
        <w:ind w:firstLine="426"/>
        <w:jc w:val="center"/>
      </w:pPr>
      <w:r>
        <w:t>ρ</w:t>
      </w:r>
      <w:r>
        <w:rPr>
          <w:i/>
          <w:iCs/>
          <w:vertAlign w:val="subscript"/>
        </w:rPr>
        <w:t xml:space="preserve">т </w:t>
      </w:r>
      <w:r>
        <w:rPr>
          <w:i/>
          <w:iCs/>
        </w:rPr>
        <w:t xml:space="preserve">= </w:t>
      </w:r>
      <w:r>
        <w:t>0,5(ρ</w:t>
      </w:r>
      <w:r>
        <w:rPr>
          <w:vertAlign w:val="subscript"/>
        </w:rPr>
        <w:t xml:space="preserve">1 </w:t>
      </w:r>
      <w:r>
        <w:t>+ ρ</w:t>
      </w:r>
      <w:r>
        <w:rPr>
          <w:vertAlign w:val="subscript"/>
        </w:rPr>
        <w:t>2</w:t>
      </w:r>
      <w:r>
        <w:t>),</w:t>
      </w:r>
      <w:r>
        <w:rPr>
          <w:i/>
          <w:iCs/>
        </w:rPr>
        <w:t xml:space="preserve">                                    </w:t>
      </w:r>
      <w:r>
        <w:t>(И.1)</w:t>
      </w:r>
    </w:p>
    <w:p w:rsidR="00000000" w:rsidRDefault="00A91950">
      <w:pPr>
        <w:ind w:firstLine="426"/>
        <w:jc w:val="both"/>
      </w:pPr>
      <w:r>
        <w:rPr>
          <w:i/>
          <w:iCs/>
        </w:rPr>
        <w:t> </w:t>
      </w:r>
    </w:p>
    <w:p w:rsidR="00000000" w:rsidRDefault="00A91950">
      <w:pPr>
        <w:ind w:firstLine="426"/>
        <w:jc w:val="both"/>
      </w:pPr>
      <w:r>
        <w:rPr>
          <w:i/>
          <w:iCs/>
        </w:rPr>
        <w:t xml:space="preserve">где </w:t>
      </w:r>
      <w:r>
        <w:t>ρ</w:t>
      </w:r>
      <w:r>
        <w:rPr>
          <w:vertAlign w:val="subscript"/>
        </w:rPr>
        <w:t>1</w:t>
      </w:r>
      <w:r>
        <w:rPr>
          <w:i/>
          <w:iCs/>
        </w:rPr>
        <w:t xml:space="preserve"> - </w:t>
      </w:r>
      <w:r>
        <w:t>давление в резервуаре при хранении двуокиси углерода, МПа;</w:t>
      </w:r>
    </w:p>
    <w:p w:rsidR="00000000" w:rsidRDefault="00A91950">
      <w:pPr>
        <w:ind w:firstLine="426"/>
        <w:jc w:val="both"/>
      </w:pPr>
      <w:r>
        <w:t>ρ</w:t>
      </w:r>
      <w:r>
        <w:rPr>
          <w:vertAlign w:val="subscript"/>
        </w:rPr>
        <w:t>2</w:t>
      </w:r>
      <w:r>
        <w:rPr>
          <w:i/>
          <w:iCs/>
        </w:rPr>
        <w:t xml:space="preserve"> </w:t>
      </w:r>
      <w:r>
        <w:t>- да</w:t>
      </w:r>
      <w:r>
        <w:t>вление в резервуаре в конце выпуска расчетного количества двуокиси углерода, МПа, определяется по графику, приведенному на Рисунке И.1.</w:t>
      </w:r>
    </w:p>
    <w:p w:rsidR="00000000" w:rsidRDefault="00A91950">
      <w:pPr>
        <w:ind w:firstLine="426"/>
        <w:jc w:val="both"/>
      </w:pPr>
      <w:r>
        <w:t xml:space="preserve">И.2 Средний расход двуокиси углерода </w:t>
      </w:r>
      <w:r>
        <w:rPr>
          <w:i/>
          <w:iCs/>
        </w:rPr>
        <w:t>Q</w:t>
      </w:r>
      <w:r>
        <w:rPr>
          <w:i/>
          <w:iCs/>
          <w:vertAlign w:val="subscript"/>
        </w:rPr>
        <w:t>m</w:t>
      </w:r>
      <w:r>
        <w:rPr>
          <w:i/>
          <w:iCs/>
        </w:rPr>
        <w:t xml:space="preserve">, </w:t>
      </w:r>
      <w:r>
        <w:t>кг/с, в установке углекислотного пожаротушения определяется по формуле:</w:t>
      </w:r>
    </w:p>
    <w:p w:rsidR="00000000" w:rsidRDefault="00A91950">
      <w:pPr>
        <w:ind w:firstLine="426"/>
        <w:jc w:val="both"/>
      </w:pPr>
      <w:r>
        <w:rPr>
          <w:b/>
          <w:bCs/>
        </w:rPr>
        <w:t> </w:t>
      </w:r>
    </w:p>
    <w:p w:rsidR="00000000" w:rsidRDefault="00A91950">
      <w:pPr>
        <w:ind w:firstLine="426"/>
        <w:jc w:val="center"/>
      </w:pPr>
      <w:r>
        <w:rPr>
          <w:noProof/>
        </w:rPr>
        <w:drawing>
          <wp:inline distT="0" distB="0" distL="0" distR="0">
            <wp:extent cx="3914775" cy="3905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3914775" cy="3905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 xml:space="preserve">т - </w:t>
      </w:r>
      <w:r>
        <w:t xml:space="preserve">расчетная масса двуокиси углерода, кг; </w:t>
      </w:r>
    </w:p>
    <w:p w:rsidR="00000000" w:rsidRDefault="00A91950">
      <w:pPr>
        <w:ind w:firstLine="426"/>
        <w:jc w:val="both"/>
      </w:pPr>
      <w:r>
        <w:rPr>
          <w:i/>
          <w:iCs/>
        </w:rPr>
        <w:t xml:space="preserve">t - </w:t>
      </w:r>
      <w:r>
        <w:t>нормативное время подачи двуокиси углерода, с.</w:t>
      </w:r>
    </w:p>
    <w:p w:rsidR="00000000" w:rsidRDefault="00A91950">
      <w:pPr>
        <w:ind w:firstLine="426"/>
        <w:jc w:val="both"/>
      </w:pPr>
      <w:r>
        <w:t xml:space="preserve">И.3 Внутренний диаметр питающего (магистрального) трубопровода </w:t>
      </w:r>
      <w:r>
        <w:rPr>
          <w:i/>
          <w:iCs/>
        </w:rPr>
        <w:t>d</w:t>
      </w:r>
      <w:r>
        <w:rPr>
          <w:i/>
          <w:iCs/>
          <w:vertAlign w:val="subscript"/>
        </w:rPr>
        <w:t>i</w:t>
      </w:r>
      <w:r>
        <w:rPr>
          <w:i/>
          <w:iCs/>
        </w:rPr>
        <w:t xml:space="preserve">, </w:t>
      </w:r>
      <w:r>
        <w:t>м, определяется по формуле:</w:t>
      </w:r>
    </w:p>
    <w:p w:rsidR="00000000" w:rsidRDefault="00A91950">
      <w:pPr>
        <w:ind w:firstLine="426"/>
        <w:jc w:val="center"/>
      </w:pPr>
      <w:r>
        <w:t> </w:t>
      </w:r>
    </w:p>
    <w:p w:rsidR="00000000" w:rsidRDefault="00A91950">
      <w:pPr>
        <w:ind w:firstLine="426"/>
        <w:jc w:val="center"/>
      </w:pPr>
      <w:r>
        <w:rPr>
          <w:noProof/>
        </w:rPr>
        <w:drawing>
          <wp:inline distT="0" distB="0" distL="0" distR="0">
            <wp:extent cx="4391025" cy="3429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4391025" cy="34290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где k</w:t>
      </w:r>
      <w:r>
        <w:rPr>
          <w:vertAlign w:val="subscript"/>
        </w:rPr>
        <w:t>4</w:t>
      </w:r>
      <w:r>
        <w:t xml:space="preserve"> - коэффициент, значение которого зависит от среднего </w:t>
      </w:r>
      <w:r>
        <w:t>давления в изотермическом резервуаре, определяемый по Таблице И.1;</w:t>
      </w:r>
    </w:p>
    <w:p w:rsidR="00000000" w:rsidRDefault="00A91950">
      <w:pPr>
        <w:ind w:firstLine="426"/>
        <w:jc w:val="both"/>
      </w:pPr>
      <w:r>
        <w:rPr>
          <w:i/>
          <w:iCs/>
        </w:rPr>
        <w:t>l</w:t>
      </w:r>
      <w:r>
        <w:rPr>
          <w:vertAlign w:val="subscript"/>
        </w:rPr>
        <w:t>1</w:t>
      </w:r>
      <w:r>
        <w:t xml:space="preserve"> </w:t>
      </w:r>
      <w:r>
        <w:rPr>
          <w:i/>
          <w:iCs/>
        </w:rPr>
        <w:t xml:space="preserve">- </w:t>
      </w:r>
      <w:r>
        <w:t>длина питающего (магистрального) трубопровода по проекту, м.</w:t>
      </w:r>
    </w:p>
    <w:p w:rsidR="00000000" w:rsidRDefault="00A91950">
      <w:pPr>
        <w:ind w:firstLine="426"/>
        <w:jc w:val="both"/>
      </w:pPr>
      <w:r>
        <w:rPr>
          <w:b/>
          <w:bCs/>
        </w:rPr>
        <w:t> </w:t>
      </w:r>
    </w:p>
    <w:p w:rsidR="00000000" w:rsidRDefault="00A91950">
      <w:pPr>
        <w:ind w:firstLine="426"/>
        <w:jc w:val="center"/>
      </w:pPr>
      <w:r>
        <w:rPr>
          <w:b/>
          <w:bCs/>
        </w:rPr>
        <w:t>Таблица И.1 - Значения коэффициента k</w:t>
      </w:r>
      <w:r>
        <w:rPr>
          <w:b/>
          <w:bCs/>
          <w:vertAlign w:val="subscript"/>
        </w:rPr>
        <w:t>4</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3158"/>
        <w:gridCol w:w="1029"/>
        <w:gridCol w:w="1029"/>
        <w:gridCol w:w="1029"/>
        <w:gridCol w:w="1029"/>
        <w:gridCol w:w="1029"/>
        <w:gridCol w:w="1032"/>
      </w:tblGrid>
      <w:tr w:rsidR="00000000">
        <w:trPr>
          <w:trHeight w:val="20"/>
        </w:trPr>
        <w:tc>
          <w:tcPr>
            <w:tcW w:w="16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Среднее давление ρ</w:t>
            </w:r>
            <w:r>
              <w:rPr>
                <w:i/>
                <w:iCs/>
                <w:vertAlign w:val="subscript"/>
              </w:rPr>
              <w:t>т</w:t>
            </w:r>
            <w:r>
              <w:rPr>
                <w:i/>
                <w:iCs/>
              </w:rPr>
              <w:t xml:space="preserve">, </w:t>
            </w:r>
            <w:r>
              <w:t>МПа</w:t>
            </w:r>
          </w:p>
        </w:tc>
        <w:tc>
          <w:tcPr>
            <w:tcW w:w="5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5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1,4</w:t>
            </w:r>
          </w:p>
        </w:tc>
        <w:tc>
          <w:tcPr>
            <w:tcW w:w="5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1,6</w:t>
            </w:r>
          </w:p>
        </w:tc>
        <w:tc>
          <w:tcPr>
            <w:tcW w:w="5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1,8</w:t>
            </w:r>
          </w:p>
        </w:tc>
        <w:tc>
          <w:tcPr>
            <w:tcW w:w="5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5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2,4</w:t>
            </w:r>
          </w:p>
        </w:tc>
      </w:tr>
      <w:tr w:rsidR="00000000">
        <w:trPr>
          <w:trHeight w:val="20"/>
        </w:trPr>
        <w:tc>
          <w:tcPr>
            <w:tcW w:w="16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Коэффициент k</w:t>
            </w:r>
            <w:r>
              <w:rPr>
                <w:vertAlign w:val="subscript"/>
              </w:rPr>
              <w:t>4</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0,68</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0,79</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0,85</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0,92</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1,09</w:t>
            </w:r>
          </w:p>
        </w:tc>
      </w:tr>
    </w:tbl>
    <w:p w:rsidR="00000000" w:rsidRDefault="00A91950">
      <w:pPr>
        <w:ind w:firstLine="426"/>
        <w:jc w:val="both"/>
      </w:pPr>
      <w:r>
        <w:t> </w:t>
      </w:r>
    </w:p>
    <w:p w:rsidR="00000000" w:rsidRDefault="00A91950">
      <w:pPr>
        <w:ind w:firstLine="426"/>
        <w:jc w:val="both"/>
      </w:pPr>
      <w:r>
        <w:t>И.4 Среднее давление в питающем (магистральном) трубопроводе в точке ввода его в защищаемое помещение ρ</w:t>
      </w:r>
      <w:r>
        <w:rPr>
          <w:vertAlign w:val="subscript"/>
        </w:rPr>
        <w:t>3</w:t>
      </w:r>
      <w:r>
        <w:rPr>
          <w:i/>
          <w:iCs/>
        </w:rPr>
        <w:t xml:space="preserve"> </w:t>
      </w:r>
      <w:r>
        <w:t>(или питающего (магистрального) трубопровода ρ</w:t>
      </w:r>
      <w:r>
        <w:rPr>
          <w:vertAlign w:val="subscript"/>
        </w:rPr>
        <w:t>4</w:t>
      </w:r>
      <w:r>
        <w:t>)</w:t>
      </w:r>
      <w:r>
        <w:rPr>
          <w:i/>
          <w:iCs/>
        </w:rPr>
        <w:t xml:space="preserve"> </w:t>
      </w:r>
      <w:r>
        <w:t>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4191000" cy="6000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4191000" cy="6000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l</w:t>
      </w:r>
      <w:r>
        <w:rPr>
          <w:vertAlign w:val="subscript"/>
        </w:rPr>
        <w:t>2</w:t>
      </w:r>
      <w:r>
        <w:rPr>
          <w:i/>
          <w:iCs/>
        </w:rPr>
        <w:t xml:space="preserve"> - </w:t>
      </w:r>
      <w:r>
        <w:t>эквивалентная длина трубопроводов от изотермического резервуара до то</w:t>
      </w:r>
      <w:r>
        <w:t>чки, в которой определяется давление, м:</w:t>
      </w:r>
    </w:p>
    <w:p w:rsidR="00000000" w:rsidRDefault="00A91950">
      <w:pPr>
        <w:ind w:firstLine="426"/>
        <w:jc w:val="both"/>
      </w:pPr>
      <w:r>
        <w:rPr>
          <w:b/>
          <w:bCs/>
        </w:rPr>
        <w:t> </w:t>
      </w:r>
    </w:p>
    <w:p w:rsidR="00000000" w:rsidRDefault="00A91950">
      <w:pPr>
        <w:ind w:firstLine="426"/>
        <w:jc w:val="center"/>
      </w:pPr>
      <w:r>
        <w:rPr>
          <w:noProof/>
        </w:rPr>
        <w:drawing>
          <wp:inline distT="0" distB="0" distL="0" distR="0">
            <wp:extent cx="3705225" cy="3048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9" r:link="rId130">
                      <a:extLst>
                        <a:ext uri="{28A0092B-C50C-407E-A947-70E740481C1C}">
                          <a14:useLocalDpi xmlns:a14="http://schemas.microsoft.com/office/drawing/2010/main" val="0"/>
                        </a:ext>
                      </a:extLst>
                    </a:blip>
                    <a:srcRect/>
                    <a:stretch>
                      <a:fillRect/>
                    </a:stretch>
                  </pic:blipFill>
                  <pic:spPr bwMode="auto">
                    <a:xfrm>
                      <a:off x="0" y="0"/>
                      <a:ext cx="3705225" cy="30480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где Σε</w:t>
      </w:r>
      <w:r>
        <w:rPr>
          <w:vertAlign w:val="subscript"/>
        </w:rPr>
        <w:t>1</w:t>
      </w:r>
      <w:r>
        <w:rPr>
          <w:i/>
          <w:iCs/>
        </w:rPr>
        <w:t xml:space="preserve"> - </w:t>
      </w:r>
      <w:r>
        <w:t>сумма коэффициентов сопротивления фа</w:t>
      </w:r>
      <w:r>
        <w:t>сонных частей трубопроводов.</w:t>
      </w:r>
    </w:p>
    <w:p w:rsidR="00000000" w:rsidRDefault="00A91950">
      <w:pPr>
        <w:ind w:firstLine="426"/>
        <w:jc w:val="both"/>
      </w:pPr>
      <w:r>
        <w:t> </w:t>
      </w:r>
    </w:p>
    <w:p w:rsidR="00000000" w:rsidRDefault="00A91950">
      <w:pPr>
        <w:ind w:firstLine="426"/>
        <w:jc w:val="center"/>
      </w:pPr>
      <w:r>
        <w:rPr>
          <w:noProof/>
        </w:rPr>
        <w:drawing>
          <wp:inline distT="0" distB="0" distL="0" distR="0">
            <wp:extent cx="5686425" cy="69342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5686425" cy="693420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И.5 Среднее давление </w:t>
      </w:r>
      <w:r>
        <w:rPr>
          <w:i/>
          <w:iCs/>
        </w:rPr>
        <w:t>р'</w:t>
      </w:r>
      <w:r>
        <w:rPr>
          <w:i/>
          <w:iCs/>
          <w:vertAlign w:val="subscript"/>
        </w:rPr>
        <w:t xml:space="preserve">т </w:t>
      </w:r>
      <w:r>
        <w:t>в</w:t>
      </w:r>
      <w:r>
        <w:rPr>
          <w:i/>
          <w:iCs/>
        </w:rPr>
        <w:t xml:space="preserve"> </w:t>
      </w:r>
      <w:r>
        <w:t>питающем (магистральном) трубоп</w:t>
      </w:r>
      <w:r>
        <w:t>роводе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819525" cy="3905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3819525" cy="390525"/>
                    </a:xfrm>
                    <a:prstGeom prst="rect">
                      <a:avLst/>
                    </a:prstGeom>
                    <a:noFill/>
                    <a:ln>
                      <a:noFill/>
                    </a:ln>
                  </pic:spPr>
                </pic:pic>
              </a:graphicData>
            </a:graphic>
          </wp:inline>
        </w:drawing>
      </w:r>
    </w:p>
    <w:p w:rsidR="00000000" w:rsidRDefault="00A91950">
      <w:pPr>
        <w:ind w:firstLine="426"/>
        <w:jc w:val="both"/>
      </w:pPr>
      <w:r>
        <w:rPr>
          <w:i/>
          <w:iCs/>
        </w:rPr>
        <w:t> </w:t>
      </w:r>
    </w:p>
    <w:p w:rsidR="00000000" w:rsidRDefault="00A91950">
      <w:pPr>
        <w:ind w:firstLine="426"/>
        <w:jc w:val="both"/>
      </w:pPr>
      <w:r>
        <w:t xml:space="preserve">где </w:t>
      </w:r>
      <w:r>
        <w:rPr>
          <w:i/>
          <w:iCs/>
        </w:rPr>
        <w:t>р</w:t>
      </w:r>
      <w:r>
        <w:rPr>
          <w:i/>
          <w:iCs/>
          <w:vertAlign w:val="subscript"/>
        </w:rPr>
        <w:t>4</w:t>
      </w:r>
      <w:r>
        <w:rPr>
          <w:i/>
          <w:iCs/>
        </w:rPr>
        <w:t xml:space="preserve"> - </w:t>
      </w:r>
      <w:r>
        <w:t>давление в конце питающего (магистрального) трубопровода, МПа.</w:t>
      </w:r>
    </w:p>
    <w:p w:rsidR="00000000" w:rsidRDefault="00A91950">
      <w:pPr>
        <w:ind w:firstLine="426"/>
        <w:jc w:val="both"/>
      </w:pPr>
      <w:r>
        <w:t> </w:t>
      </w:r>
    </w:p>
    <w:p w:rsidR="00000000" w:rsidRDefault="00A91950">
      <w:pPr>
        <w:ind w:firstLine="426"/>
        <w:jc w:val="both"/>
      </w:pPr>
      <w:r>
        <w:t xml:space="preserve">И.6 </w:t>
      </w:r>
      <w:r>
        <w:t xml:space="preserve">Средний расход двуокиси углерода через насадок </w:t>
      </w:r>
      <w:r>
        <w:rPr>
          <w:i/>
          <w:iCs/>
        </w:rPr>
        <w:t>Q'</w:t>
      </w:r>
      <w:r>
        <w:rPr>
          <w:i/>
          <w:iCs/>
          <w:vertAlign w:val="subscript"/>
        </w:rPr>
        <w:t>m</w:t>
      </w:r>
      <w:r>
        <w:rPr>
          <w:i/>
          <w:iCs/>
        </w:rPr>
        <w:t xml:space="preserve">, </w:t>
      </w:r>
      <w:r>
        <w:t>кг/с,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4343400" cy="3333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5" r:link="rId136">
                      <a:extLst>
                        <a:ext uri="{28A0092B-C50C-407E-A947-70E740481C1C}">
                          <a14:useLocalDpi xmlns:a14="http://schemas.microsoft.com/office/drawing/2010/main" val="0"/>
                        </a:ext>
                      </a:extLst>
                    </a:blip>
                    <a:srcRect/>
                    <a:stretch>
                      <a:fillRect/>
                    </a:stretch>
                  </pic:blipFill>
                  <pic:spPr bwMode="auto">
                    <a:xfrm>
                      <a:off x="0" y="0"/>
                      <a:ext cx="4343400" cy="3333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t>μ</w:t>
      </w:r>
      <w:r>
        <w:rPr>
          <w:i/>
          <w:iCs/>
          <w:smallCaps/>
        </w:rPr>
        <w:t xml:space="preserve"> </w:t>
      </w:r>
      <w:r>
        <w:rPr>
          <w:i/>
          <w:iCs/>
        </w:rPr>
        <w:t xml:space="preserve">- </w:t>
      </w:r>
      <w:r>
        <w:t xml:space="preserve">коэффициент расхода двуокиси углерода через насадок; </w:t>
      </w:r>
    </w:p>
    <w:p w:rsidR="00000000" w:rsidRDefault="00A91950">
      <w:pPr>
        <w:ind w:firstLine="426"/>
        <w:jc w:val="both"/>
      </w:pPr>
      <w:r>
        <w:rPr>
          <w:i/>
          <w:iCs/>
        </w:rPr>
        <w:t>А</w:t>
      </w:r>
      <w:r>
        <w:rPr>
          <w:vertAlign w:val="subscript"/>
        </w:rPr>
        <w:t>3</w:t>
      </w:r>
      <w:r>
        <w:rPr>
          <w:i/>
          <w:iCs/>
        </w:rPr>
        <w:t xml:space="preserve"> - </w:t>
      </w:r>
      <w:r>
        <w:t>площадь выпускного отверстия насадка, м</w:t>
      </w:r>
      <w:r>
        <w:rPr>
          <w:vertAlign w:val="superscript"/>
        </w:rPr>
        <w:t>2</w:t>
      </w:r>
      <w:r>
        <w:t xml:space="preserve">; </w:t>
      </w:r>
    </w:p>
    <w:p w:rsidR="00000000" w:rsidRDefault="00A91950">
      <w:pPr>
        <w:ind w:firstLine="426"/>
        <w:jc w:val="both"/>
      </w:pPr>
      <w:r>
        <w:rPr>
          <w:i/>
          <w:iCs/>
        </w:rPr>
        <w:t>k</w:t>
      </w:r>
      <w:r>
        <w:rPr>
          <w:i/>
          <w:iCs/>
          <w:vertAlign w:val="subscript"/>
        </w:rPr>
        <w:t>5</w:t>
      </w:r>
      <w:r>
        <w:rPr>
          <w:i/>
          <w:iCs/>
        </w:rPr>
        <w:t xml:space="preserve"> - </w:t>
      </w:r>
      <w:r>
        <w:t>коэффициент, определяемый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4200525" cy="5429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7" r:link="rId138">
                      <a:extLst>
                        <a:ext uri="{28A0092B-C50C-407E-A947-70E740481C1C}">
                          <a14:useLocalDpi xmlns:a14="http://schemas.microsoft.com/office/drawing/2010/main" val="0"/>
                        </a:ext>
                      </a:extLst>
                    </a:blip>
                    <a:srcRect/>
                    <a:stretch>
                      <a:fillRect/>
                    </a:stretch>
                  </pic:blipFill>
                  <pic:spPr bwMode="auto">
                    <a:xfrm>
                      <a:off x="0" y="0"/>
                      <a:ext cx="4200525" cy="5429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И.7 Количество насадков ξ</w:t>
      </w:r>
      <w:r>
        <w:rPr>
          <w:vertAlign w:val="subscript"/>
        </w:rPr>
        <w:t>1</w:t>
      </w:r>
      <w:r>
        <w:rPr>
          <w:i/>
          <w:iCs/>
        </w:rPr>
        <w:t xml:space="preserve"> </w:t>
      </w:r>
      <w:r>
        <w:t>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771900" cy="5429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9" r:link="rId140">
                      <a:extLst>
                        <a:ext uri="{28A0092B-C50C-407E-A947-70E740481C1C}">
                          <a14:useLocalDpi xmlns:a14="http://schemas.microsoft.com/office/drawing/2010/main" val="0"/>
                        </a:ext>
                      </a:extLst>
                    </a:blip>
                    <a:srcRect/>
                    <a:stretch>
                      <a:fillRect/>
                    </a:stretch>
                  </pic:blipFill>
                  <pic:spPr bwMode="auto">
                    <a:xfrm>
                      <a:off x="0" y="0"/>
                      <a:ext cx="3771900" cy="5429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И.8 Внутренний диаметр распределительного трубопровода </w:t>
      </w:r>
      <w:r>
        <w:rPr>
          <w:noProof/>
        </w:rPr>
        <w:drawing>
          <wp:inline distT="0" distB="0" distL="0" distR="0">
            <wp:extent cx="171450" cy="1809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1" r:link="rId142">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t>м, рассчитывается из условия:</w:t>
      </w:r>
    </w:p>
    <w:p w:rsidR="00000000" w:rsidRDefault="00A91950">
      <w:pPr>
        <w:ind w:firstLine="426"/>
        <w:jc w:val="both"/>
      </w:pPr>
      <w:r>
        <w:t> </w:t>
      </w:r>
    </w:p>
    <w:p w:rsidR="00000000" w:rsidRDefault="00A91950">
      <w:pPr>
        <w:ind w:firstLine="426"/>
        <w:jc w:val="center"/>
      </w:pPr>
      <w:r>
        <w:rPr>
          <w:noProof/>
        </w:rPr>
        <w:drawing>
          <wp:inline distT="0" distB="0" distL="0" distR="0">
            <wp:extent cx="3448050" cy="2857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3" r:link="rId144">
                      <a:extLst>
                        <a:ext uri="{28A0092B-C50C-407E-A947-70E740481C1C}">
                          <a14:useLocalDpi xmlns:a14="http://schemas.microsoft.com/office/drawing/2010/main" val="0"/>
                        </a:ext>
                      </a:extLst>
                    </a:blip>
                    <a:srcRect/>
                    <a:stretch>
                      <a:fillRect/>
                    </a:stretch>
                  </pic:blipFill>
                  <pic:spPr bwMode="auto">
                    <a:xfrm>
                      <a:off x="0" y="0"/>
                      <a:ext cx="3448050" cy="285750"/>
                    </a:xfrm>
                    <a:prstGeom prst="rect">
                      <a:avLst/>
                    </a:prstGeom>
                    <a:noFill/>
                    <a:ln>
                      <a:noFill/>
                    </a:ln>
                  </pic:spPr>
                </pic:pic>
              </a:graphicData>
            </a:graphic>
          </wp:inline>
        </w:drawing>
      </w:r>
    </w:p>
    <w:p w:rsidR="00000000" w:rsidRDefault="00A91950">
      <w:pPr>
        <w:ind w:firstLine="426"/>
        <w:jc w:val="center"/>
      </w:pPr>
      <w:r>
        <w:t> </w:t>
      </w:r>
    </w:p>
    <w:p w:rsidR="00000000" w:rsidRDefault="00A91950">
      <w:pPr>
        <w:ind w:firstLine="426"/>
        <w:jc w:val="both"/>
      </w:pPr>
      <w:r>
        <w:t xml:space="preserve">где </w:t>
      </w:r>
      <w:r>
        <w:rPr>
          <w:i/>
          <w:iCs/>
        </w:rPr>
        <w:t xml:space="preserve">d - </w:t>
      </w:r>
      <w:r>
        <w:t>диаметр выпускного отверстия насадка, м.</w:t>
      </w:r>
    </w:p>
    <w:p w:rsidR="00000000" w:rsidRDefault="00A91950">
      <w:pPr>
        <w:ind w:firstLine="426"/>
        <w:jc w:val="both"/>
      </w:pPr>
      <w:r>
        <w:rPr>
          <w:b/>
          <w:bCs/>
        </w:rPr>
        <w:t> </w:t>
      </w:r>
    </w:p>
    <w:p w:rsidR="00000000" w:rsidRDefault="00A91950">
      <w:pPr>
        <w:ind w:firstLine="426"/>
        <w:jc w:val="right"/>
      </w:pPr>
      <w:r>
        <w:rPr>
          <w:b/>
          <w:bCs/>
        </w:rPr>
        <w:t>ПРИЛОЖЕНИЕ К</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Методика расчета площади проема для сброса избыточного давления </w:t>
      </w:r>
      <w:r>
        <w:rPr>
          <w:rStyle w:val="s1"/>
        </w:rPr>
        <w:br/>
        <w:t>в помещениях, защищаемых установками</w:t>
      </w:r>
      <w:r>
        <w:rPr>
          <w:rStyle w:val="s1"/>
        </w:rPr>
        <w:t xml:space="preserve"> газового пожаротушения</w:t>
      </w:r>
    </w:p>
    <w:p w:rsidR="00000000" w:rsidRDefault="00A91950">
      <w:pPr>
        <w:ind w:firstLine="426"/>
        <w:jc w:val="center"/>
      </w:pPr>
      <w:r>
        <w:t> </w:t>
      </w:r>
    </w:p>
    <w:p w:rsidR="00000000" w:rsidRDefault="00A91950">
      <w:pPr>
        <w:ind w:firstLine="426"/>
        <w:jc w:val="both"/>
      </w:pPr>
      <w:r>
        <w:t xml:space="preserve">Площадь проема для сброса избыточного давления </w:t>
      </w:r>
      <w:r>
        <w:rPr>
          <w:i/>
          <w:iCs/>
        </w:rPr>
        <w:t>А</w:t>
      </w:r>
      <w:r>
        <w:rPr>
          <w:i/>
          <w:iCs/>
          <w:vertAlign w:val="subscript"/>
        </w:rPr>
        <w:t>с</w:t>
      </w:r>
      <w:r>
        <w:rPr>
          <w:i/>
          <w:iCs/>
        </w:rPr>
        <w:t xml:space="preserve">, </w:t>
      </w:r>
      <w:r>
        <w:t>м</w:t>
      </w:r>
      <w:r>
        <w:rPr>
          <w:vertAlign w:val="superscript"/>
        </w:rPr>
        <w:t>2</w:t>
      </w:r>
      <w:r>
        <w:t>,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5095875" cy="9525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5" r:link="rId146">
                      <a:extLst>
                        <a:ext uri="{28A0092B-C50C-407E-A947-70E740481C1C}">
                          <a14:useLocalDpi xmlns:a14="http://schemas.microsoft.com/office/drawing/2010/main" val="0"/>
                        </a:ext>
                      </a:extLst>
                    </a:blip>
                    <a:srcRect/>
                    <a:stretch>
                      <a:fillRect/>
                    </a:stretch>
                  </pic:blipFill>
                  <pic:spPr bwMode="auto">
                    <a:xfrm>
                      <a:off x="0" y="0"/>
                      <a:ext cx="5095875" cy="952500"/>
                    </a:xfrm>
                    <a:prstGeom prst="rect">
                      <a:avLst/>
                    </a:prstGeom>
                    <a:noFill/>
                    <a:ln>
                      <a:noFill/>
                    </a:ln>
                  </pic:spPr>
                </pic:pic>
              </a:graphicData>
            </a:graphic>
          </wp:inline>
        </w:drawing>
      </w:r>
    </w:p>
    <w:p w:rsidR="00000000" w:rsidRDefault="00A91950">
      <w:pPr>
        <w:ind w:firstLine="426"/>
        <w:jc w:val="both"/>
      </w:pPr>
      <w:r>
        <w:t xml:space="preserve">где </w:t>
      </w:r>
      <w:r>
        <w:rPr>
          <w:i/>
          <w:iCs/>
        </w:rPr>
        <w:t>Р</w:t>
      </w:r>
      <w:r>
        <w:rPr>
          <w:i/>
          <w:iCs/>
          <w:vertAlign w:val="subscript"/>
        </w:rPr>
        <w:t>пр</w:t>
      </w:r>
      <w:r>
        <w:rPr>
          <w:i/>
          <w:iCs/>
        </w:rPr>
        <w:t xml:space="preserve"> - </w:t>
      </w:r>
      <w:r>
        <w:t>предельно допустимое избыточное давление в помещении, МПа;</w:t>
      </w:r>
    </w:p>
    <w:p w:rsidR="00000000" w:rsidRDefault="00A91950">
      <w:pPr>
        <w:ind w:firstLine="426"/>
        <w:jc w:val="both"/>
      </w:pPr>
      <w:r>
        <w:rPr>
          <w:i/>
          <w:iCs/>
        </w:rPr>
        <w:t>Р</w:t>
      </w:r>
      <w:r>
        <w:rPr>
          <w:i/>
          <w:iCs/>
          <w:vertAlign w:val="subscript"/>
        </w:rPr>
        <w:t>а</w:t>
      </w:r>
      <w:r>
        <w:rPr>
          <w:i/>
          <w:iCs/>
        </w:rPr>
        <w:t xml:space="preserve"> - </w:t>
      </w:r>
      <w:r>
        <w:t>атмосферное давлен</w:t>
      </w:r>
      <w:r>
        <w:t>ие, МПа;</w:t>
      </w:r>
    </w:p>
    <w:p w:rsidR="00000000" w:rsidRDefault="00A91950">
      <w:pPr>
        <w:ind w:firstLine="426"/>
        <w:jc w:val="both"/>
      </w:pPr>
      <w:r>
        <w:rPr>
          <w:i/>
          <w:iCs/>
        </w:rPr>
        <w:t>ρ</w:t>
      </w:r>
      <w:r>
        <w:rPr>
          <w:i/>
          <w:iCs/>
          <w:vertAlign w:val="subscript"/>
        </w:rPr>
        <w:t>в</w:t>
      </w:r>
      <w:r>
        <w:rPr>
          <w:i/>
          <w:iCs/>
        </w:rPr>
        <w:t xml:space="preserve"> - </w:t>
      </w:r>
      <w:r>
        <w:t>плотность воздуха в защищаемом помещении, кг/м</w:t>
      </w:r>
      <w:r>
        <w:rPr>
          <w:vertAlign w:val="superscript"/>
        </w:rPr>
        <w:t>3</w:t>
      </w:r>
      <w:r>
        <w:t>;</w:t>
      </w:r>
    </w:p>
    <w:p w:rsidR="00000000" w:rsidRDefault="00A91950">
      <w:pPr>
        <w:ind w:firstLine="426"/>
        <w:jc w:val="both"/>
      </w:pPr>
      <w:r>
        <w:rPr>
          <w:i/>
          <w:iCs/>
        </w:rPr>
        <w:t>К</w:t>
      </w:r>
      <w:r>
        <w:rPr>
          <w:i/>
          <w:iCs/>
          <w:vertAlign w:val="subscript"/>
        </w:rPr>
        <w:t>4</w:t>
      </w:r>
      <w:r>
        <w:rPr>
          <w:i/>
          <w:iCs/>
        </w:rPr>
        <w:t xml:space="preserve"> - </w:t>
      </w:r>
      <w:r>
        <w:t>коэффициент запаса, принимаемый равным 1,2;</w:t>
      </w:r>
    </w:p>
    <w:p w:rsidR="00000000" w:rsidRDefault="00A91950">
      <w:pPr>
        <w:ind w:firstLine="426"/>
        <w:jc w:val="both"/>
      </w:pPr>
      <w:r>
        <w:rPr>
          <w:i/>
          <w:iCs/>
        </w:rPr>
        <w:t>К</w:t>
      </w:r>
      <w:r>
        <w:rPr>
          <w:i/>
          <w:iCs/>
          <w:vertAlign w:val="subscript"/>
        </w:rPr>
        <w:t>5</w:t>
      </w:r>
      <w:r>
        <w:rPr>
          <w:i/>
          <w:iCs/>
        </w:rPr>
        <w:t xml:space="preserve"> - </w:t>
      </w:r>
      <w:r>
        <w:t>коэффициент, учитывающий изменение давления газового огнетушащего вещества при его подаче;</w:t>
      </w:r>
    </w:p>
    <w:p w:rsidR="00000000" w:rsidRDefault="00A91950">
      <w:pPr>
        <w:ind w:firstLine="426"/>
        <w:jc w:val="both"/>
      </w:pPr>
      <w:r>
        <w:rPr>
          <w:i/>
          <w:iCs/>
        </w:rPr>
        <w:t>τ</w:t>
      </w:r>
      <w:r>
        <w:rPr>
          <w:i/>
          <w:iCs/>
          <w:vertAlign w:val="subscript"/>
        </w:rPr>
        <w:t>под</w:t>
      </w:r>
      <w:r>
        <w:rPr>
          <w:i/>
          <w:iCs/>
        </w:rPr>
        <w:t xml:space="preserve"> - </w:t>
      </w:r>
      <w:r>
        <w:t>нормативное время подачи газового огнетуш</w:t>
      </w:r>
      <w:r>
        <w:t>ащего вещества в защищаемое помещение, определяемое из гидравлического расчета массы газового огнетушащего вещества, с;</w:t>
      </w:r>
    </w:p>
    <w:p w:rsidR="00000000" w:rsidRDefault="00A91950">
      <w:pPr>
        <w:ind w:firstLine="426"/>
        <w:jc w:val="both"/>
      </w:pPr>
      <w:r>
        <w:rPr>
          <w:i/>
          <w:iCs/>
        </w:rPr>
        <w:t xml:space="preserve">ΣA - </w:t>
      </w:r>
      <w:r>
        <w:t>суммарная площадь открытых проемов (кроме сбросного проема) в ограждающих конструкциях защищаемого помещения, м</w:t>
      </w:r>
      <w:r>
        <w:rPr>
          <w:vertAlign w:val="superscript"/>
        </w:rPr>
        <w:t>2</w:t>
      </w:r>
      <w:r>
        <w:t>.</w:t>
      </w:r>
    </w:p>
    <w:p w:rsidR="00000000" w:rsidRDefault="00A91950">
      <w:pPr>
        <w:ind w:firstLine="426"/>
        <w:jc w:val="both"/>
      </w:pPr>
      <w:r>
        <w:t xml:space="preserve">Значения величин </w:t>
      </w:r>
      <w:r>
        <w:rPr>
          <w:i/>
          <w:iCs/>
        </w:rPr>
        <w:t>М</w:t>
      </w:r>
      <w:r>
        <w:rPr>
          <w:i/>
          <w:iCs/>
          <w:vertAlign w:val="subscript"/>
        </w:rPr>
        <w:t>р</w:t>
      </w:r>
      <w:r>
        <w:rPr>
          <w:i/>
          <w:iCs/>
        </w:rPr>
        <w:t>, К</w:t>
      </w:r>
      <w:r>
        <w:rPr>
          <w:i/>
          <w:iCs/>
          <w:vertAlign w:val="subscript"/>
        </w:rPr>
        <w:t>1</w:t>
      </w:r>
      <w:r>
        <w:rPr>
          <w:i/>
          <w:iCs/>
        </w:rPr>
        <w:t>, ρ</w:t>
      </w:r>
      <w:r>
        <w:rPr>
          <w:i/>
          <w:iCs/>
          <w:vertAlign w:val="subscript"/>
        </w:rPr>
        <w:t>1</w:t>
      </w:r>
      <w:r>
        <w:rPr>
          <w:i/>
          <w:iCs/>
        </w:rPr>
        <w:t xml:space="preserve"> </w:t>
      </w:r>
      <w:r>
        <w:t>определяются в соответствии с Приложением Е.</w:t>
      </w:r>
    </w:p>
    <w:p w:rsidR="00000000" w:rsidRDefault="00A91950">
      <w:pPr>
        <w:ind w:firstLine="426"/>
        <w:jc w:val="both"/>
      </w:pPr>
      <w:r>
        <w:t xml:space="preserve">Для огнетушащих веществ-сжиженных газов коэффициент </w:t>
      </w:r>
      <w:r>
        <w:rPr>
          <w:i/>
          <w:iCs/>
        </w:rPr>
        <w:t>К</w:t>
      </w:r>
      <w:r>
        <w:rPr>
          <w:i/>
          <w:iCs/>
          <w:vertAlign w:val="subscript"/>
        </w:rPr>
        <w:t>5</w:t>
      </w:r>
      <w:r>
        <w:rPr>
          <w:i/>
          <w:iCs/>
        </w:rPr>
        <w:t xml:space="preserve"> </w:t>
      </w:r>
      <w:r>
        <w:t>принимается равным 1.</w:t>
      </w:r>
    </w:p>
    <w:p w:rsidR="00000000" w:rsidRDefault="00A91950">
      <w:pPr>
        <w:ind w:firstLine="426"/>
        <w:jc w:val="both"/>
      </w:pPr>
      <w:r>
        <w:t xml:space="preserve">Для огнетушащих веществ-сжатых газов коэффициент </w:t>
      </w:r>
      <w:r>
        <w:rPr>
          <w:i/>
          <w:iCs/>
        </w:rPr>
        <w:t>К</w:t>
      </w:r>
      <w:r>
        <w:rPr>
          <w:i/>
          <w:iCs/>
          <w:vertAlign w:val="subscript"/>
        </w:rPr>
        <w:t>4</w:t>
      </w:r>
      <w:r>
        <w:rPr>
          <w:i/>
          <w:iCs/>
        </w:rPr>
        <w:t xml:space="preserve"> </w:t>
      </w:r>
      <w:r>
        <w:t>принимается равным:</w:t>
      </w:r>
    </w:p>
    <w:p w:rsidR="00000000" w:rsidRDefault="00A91950">
      <w:pPr>
        <w:ind w:firstLine="426"/>
        <w:jc w:val="both"/>
      </w:pPr>
      <w:r>
        <w:t>- для азота - 2,40;</w:t>
      </w:r>
    </w:p>
    <w:p w:rsidR="00000000" w:rsidRDefault="00A91950">
      <w:pPr>
        <w:ind w:firstLine="426"/>
        <w:jc w:val="both"/>
      </w:pPr>
      <w:r>
        <w:t>- для аргона - 2,66;</w:t>
      </w:r>
    </w:p>
    <w:p w:rsidR="00000000" w:rsidRDefault="00A91950">
      <w:pPr>
        <w:ind w:firstLine="426"/>
        <w:jc w:val="both"/>
      </w:pPr>
      <w:r>
        <w:t>- для состава «Инерген» - 2,44.</w:t>
      </w:r>
    </w:p>
    <w:p w:rsidR="00000000" w:rsidRDefault="00A91950">
      <w:pPr>
        <w:ind w:firstLine="426"/>
        <w:jc w:val="both"/>
      </w:pPr>
      <w:r>
        <w:t>Если значение выражения в правой части неравенства (К.1) меньше или равно нулю, то проем (устройство) для сброса избыточного давления не требуется.</w:t>
      </w:r>
    </w:p>
    <w:p w:rsidR="00000000" w:rsidRDefault="00A91950">
      <w:pPr>
        <w:ind w:firstLine="426"/>
        <w:jc w:val="both"/>
      </w:pPr>
      <w:r>
        <w:rPr>
          <w:b/>
          <w:bCs/>
        </w:rPr>
        <w:t> </w:t>
      </w:r>
    </w:p>
    <w:p w:rsidR="00000000" w:rsidRDefault="00A91950">
      <w:pPr>
        <w:ind w:firstLine="426"/>
        <w:jc w:val="right"/>
      </w:pPr>
      <w:r>
        <w:rPr>
          <w:b/>
          <w:bCs/>
        </w:rPr>
        <w:t>ПРИЛОЖЕНИЕ Л</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Методика расчета коли</w:t>
      </w:r>
      <w:r>
        <w:rPr>
          <w:rStyle w:val="s1"/>
        </w:rPr>
        <w:t xml:space="preserve">чества модулей для установок </w:t>
      </w:r>
      <w:r>
        <w:rPr>
          <w:rStyle w:val="s1"/>
        </w:rPr>
        <w:br/>
        <w:t>порошкового пожаротушения модульного типа</w:t>
      </w:r>
    </w:p>
    <w:p w:rsidR="00000000" w:rsidRDefault="00A91950">
      <w:pPr>
        <w:ind w:firstLine="426"/>
        <w:jc w:val="both"/>
      </w:pPr>
      <w:r>
        <w:rPr>
          <w:b/>
          <w:bCs/>
        </w:rPr>
        <w:t> </w:t>
      </w:r>
    </w:p>
    <w:p w:rsidR="00000000" w:rsidRDefault="00A91950">
      <w:pPr>
        <w:ind w:firstLine="426"/>
        <w:jc w:val="both"/>
      </w:pPr>
      <w:r>
        <w:rPr>
          <w:b/>
          <w:bCs/>
        </w:rPr>
        <w:t>Л.1 Тушение защищаемого объема</w:t>
      </w:r>
    </w:p>
    <w:p w:rsidR="00000000" w:rsidRDefault="00A91950">
      <w:pPr>
        <w:ind w:firstLine="426"/>
        <w:jc w:val="both"/>
      </w:pPr>
      <w:r>
        <w:rPr>
          <w:b/>
          <w:bCs/>
        </w:rPr>
        <w:t>Л.1.1 Тушение всего защищаемого объема</w:t>
      </w:r>
    </w:p>
    <w:p w:rsidR="00000000" w:rsidRDefault="00A91950">
      <w:pPr>
        <w:ind w:firstLine="426"/>
        <w:jc w:val="both"/>
      </w:pPr>
      <w:r>
        <w:t xml:space="preserve">Количество модулей порошкового пожаротушения, необходимое для защиты объема помещения, </w:t>
      </w:r>
      <w:r>
        <w:rPr>
          <w:i/>
          <w:iCs/>
        </w:rPr>
        <w:t xml:space="preserve">N, </w:t>
      </w:r>
      <w:r>
        <w:t>шт.,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3733800" cy="5905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3733800" cy="59055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V</w:t>
      </w:r>
      <w:r>
        <w:rPr>
          <w:i/>
          <w:iCs/>
          <w:vertAlign w:val="subscript"/>
        </w:rPr>
        <w:t>n</w:t>
      </w:r>
      <w:r>
        <w:rPr>
          <w:i/>
          <w:iCs/>
        </w:rPr>
        <w:t xml:space="preserve"> - </w:t>
      </w:r>
      <w:r>
        <w:t>объем защищаемого помещения, м</w:t>
      </w:r>
      <w:r>
        <w:rPr>
          <w:vertAlign w:val="superscript"/>
        </w:rPr>
        <w:t>3</w:t>
      </w:r>
      <w:r>
        <w:t>;</w:t>
      </w:r>
    </w:p>
    <w:p w:rsidR="00000000" w:rsidRDefault="00A91950">
      <w:pPr>
        <w:ind w:firstLine="426"/>
        <w:jc w:val="both"/>
      </w:pPr>
      <w:r>
        <w:rPr>
          <w:i/>
          <w:iCs/>
        </w:rPr>
        <w:t>V</w:t>
      </w:r>
      <w:r>
        <w:rPr>
          <w:i/>
          <w:iCs/>
          <w:vertAlign w:val="subscript"/>
        </w:rPr>
        <w:t>н</w:t>
      </w:r>
      <w:r>
        <w:rPr>
          <w:i/>
          <w:iCs/>
        </w:rPr>
        <w:t xml:space="preserve"> - </w:t>
      </w:r>
      <w:r>
        <w:t>объем, защищаемый одним модулем порошкового пожаротушения выбранного типа, определяется по технической документации на модуль, м</w:t>
      </w:r>
      <w:r>
        <w:rPr>
          <w:vertAlign w:val="superscript"/>
        </w:rPr>
        <w:t>3</w:t>
      </w:r>
      <w:r>
        <w:t xml:space="preserve"> (с учетом геометрии распыла-формы и размеров за</w:t>
      </w:r>
      <w:r>
        <w:t>щищаемого объема, заявленного производителем);</w:t>
      </w:r>
    </w:p>
    <w:p w:rsidR="00000000" w:rsidRDefault="00A91950">
      <w:pPr>
        <w:ind w:firstLine="426"/>
        <w:jc w:val="both"/>
      </w:pPr>
      <w:r>
        <w:rPr>
          <w:i/>
          <w:iCs/>
        </w:rPr>
        <w:t>k</w:t>
      </w:r>
      <w:r>
        <w:rPr>
          <w:vertAlign w:val="subscript"/>
        </w:rPr>
        <w:t>1</w:t>
      </w:r>
      <w:r>
        <w:rPr>
          <w:i/>
          <w:iCs/>
        </w:rPr>
        <w:t xml:space="preserve"> - </w:t>
      </w:r>
      <w:r>
        <w:t xml:space="preserve">коэффициент неравномерности распыления порошка, равный 1,0... 1,2. При размещении насадков-распылителей на границе максимальной (по технической документации на модуль порошкового пожаротушения) высоты </w:t>
      </w:r>
      <w:r>
        <w:rPr>
          <w:i/>
          <w:iCs/>
        </w:rPr>
        <w:t>k</w:t>
      </w:r>
      <w:r>
        <w:rPr>
          <w:i/>
          <w:iCs/>
          <w:vertAlign w:val="subscript"/>
        </w:rPr>
        <w:t>1</w:t>
      </w:r>
      <w:r>
        <w:rPr>
          <w:i/>
          <w:iCs/>
        </w:rPr>
        <w:t xml:space="preserve"> </w:t>
      </w:r>
      <w:r>
        <w:t>принимается равным 1,2 или определяется по технической документации на модуль;</w:t>
      </w:r>
    </w:p>
    <w:p w:rsidR="00000000" w:rsidRDefault="00A91950">
      <w:pPr>
        <w:ind w:firstLine="426"/>
        <w:jc w:val="both"/>
      </w:pPr>
      <w:r>
        <w:rPr>
          <w:i/>
          <w:iCs/>
        </w:rPr>
        <w:t>k</w:t>
      </w:r>
      <w:r>
        <w:rPr>
          <w:vertAlign w:val="subscript"/>
        </w:rPr>
        <w:t>2</w:t>
      </w:r>
      <w:r>
        <w:rPr>
          <w:i/>
          <w:iCs/>
        </w:rPr>
        <w:t xml:space="preserve"> - </w:t>
      </w:r>
      <w:r>
        <w:t xml:space="preserve">коэффициент запаса, учитывающий затененность возможного очага загорания, зависящий от отношения площади, затененной оборудованием </w:t>
      </w:r>
      <w:r>
        <w:rPr>
          <w:i/>
          <w:iCs/>
        </w:rPr>
        <w:t>А</w:t>
      </w:r>
      <w:r>
        <w:rPr>
          <w:i/>
          <w:iCs/>
          <w:vertAlign w:val="subscript"/>
        </w:rPr>
        <w:t>з</w:t>
      </w:r>
      <w:r>
        <w:rPr>
          <w:i/>
          <w:iCs/>
        </w:rPr>
        <w:t xml:space="preserve">, </w:t>
      </w:r>
      <w:r>
        <w:t>м</w:t>
      </w:r>
      <w:r>
        <w:rPr>
          <w:vertAlign w:val="superscript"/>
        </w:rPr>
        <w:t>2</w:t>
      </w:r>
      <w:r>
        <w:t>, к защищаемой площади A</w:t>
      </w:r>
      <w:r>
        <w:rPr>
          <w:vertAlign w:val="subscript"/>
        </w:rPr>
        <w:t>у</w:t>
      </w:r>
      <w:r>
        <w:t>, м</w:t>
      </w:r>
      <w:r>
        <w:rPr>
          <w:vertAlign w:val="superscript"/>
        </w:rPr>
        <w:t>2</w:t>
      </w:r>
      <w:r>
        <w:t>, и опр</w:t>
      </w:r>
      <w:r>
        <w:t>еделяемый по формуле:</w:t>
      </w:r>
    </w:p>
    <w:p w:rsidR="00000000" w:rsidRDefault="00A91950">
      <w:pPr>
        <w:ind w:firstLine="426"/>
        <w:jc w:val="center"/>
      </w:pPr>
      <w:r>
        <w:rPr>
          <w:noProof/>
        </w:rPr>
        <w:drawing>
          <wp:inline distT="0" distB="0" distL="0" distR="0">
            <wp:extent cx="4257675" cy="5429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9" r:link="rId150">
                      <a:extLst>
                        <a:ext uri="{28A0092B-C50C-407E-A947-70E740481C1C}">
                          <a14:useLocalDpi xmlns:a14="http://schemas.microsoft.com/office/drawing/2010/main" val="0"/>
                        </a:ext>
                      </a:extLst>
                    </a:blip>
                    <a:srcRect/>
                    <a:stretch>
                      <a:fillRect/>
                    </a:stretch>
                  </pic:blipFill>
                  <pic:spPr bwMode="auto">
                    <a:xfrm>
                      <a:off x="0" y="0"/>
                      <a:ext cx="4257675" cy="542925"/>
                    </a:xfrm>
                    <a:prstGeom prst="rect">
                      <a:avLst/>
                    </a:prstGeom>
                    <a:noFill/>
                    <a:ln>
                      <a:noFill/>
                    </a:ln>
                  </pic:spPr>
                </pic:pic>
              </a:graphicData>
            </a:graphic>
          </wp:inline>
        </w:drawing>
      </w:r>
    </w:p>
    <w:p w:rsidR="00000000" w:rsidRDefault="00A91950">
      <w:pPr>
        <w:ind w:firstLine="426"/>
        <w:jc w:val="both"/>
      </w:pPr>
      <w:r>
        <w:t xml:space="preserve">где </w:t>
      </w:r>
      <w:r>
        <w:rPr>
          <w:i/>
          <w:iCs/>
        </w:rPr>
        <w:t>А</w:t>
      </w:r>
      <w:r>
        <w:rPr>
          <w:i/>
          <w:iCs/>
          <w:vertAlign w:val="subscript"/>
        </w:rPr>
        <w:t>з</w:t>
      </w:r>
      <w:r>
        <w:rPr>
          <w:i/>
          <w:iCs/>
        </w:rPr>
        <w:t xml:space="preserve"> - </w:t>
      </w:r>
      <w:r>
        <w:t>площадь затенения, м</w:t>
      </w:r>
      <w:r>
        <w:rPr>
          <w:vertAlign w:val="superscript"/>
        </w:rPr>
        <w:t>2</w:t>
      </w:r>
      <w:r>
        <w:t>, определяется как площадь части защищаемого участка, на котором возможно образование очага возгорания, к которому движение порошка от насадка-распылителя по прямой линии преграждается непроницаемыми для порошка элементами конструкции.</w:t>
      </w:r>
    </w:p>
    <w:p w:rsidR="00000000" w:rsidRDefault="00A91950">
      <w:pPr>
        <w:ind w:firstLine="426"/>
        <w:jc w:val="both"/>
      </w:pPr>
      <w:r>
        <w:t xml:space="preserve">При </w:t>
      </w:r>
      <w:r>
        <w:rPr>
          <w:noProof/>
        </w:rPr>
        <w:drawing>
          <wp:inline distT="0" distB="0" distL="0" distR="0">
            <wp:extent cx="114300" cy="30480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1" r:link="rId152">
                      <a:extLst>
                        <a:ext uri="{28A0092B-C50C-407E-A947-70E740481C1C}">
                          <a14:useLocalDpi xmlns:a14="http://schemas.microsoft.com/office/drawing/2010/main" val="0"/>
                        </a:ext>
                      </a:extLst>
                    </a:blip>
                    <a:srcRect/>
                    <a:stretch>
                      <a:fillRect/>
                    </a:stretch>
                  </pic:blipFill>
                  <pic:spPr bwMode="auto">
                    <a:xfrm>
                      <a:off x="0" y="0"/>
                      <a:ext cx="114300" cy="304800"/>
                    </a:xfrm>
                    <a:prstGeom prst="rect">
                      <a:avLst/>
                    </a:prstGeom>
                    <a:noFill/>
                    <a:ln>
                      <a:noFill/>
                    </a:ln>
                  </pic:spPr>
                </pic:pic>
              </a:graphicData>
            </a:graphic>
          </wp:inline>
        </w:drawing>
      </w:r>
      <w:r>
        <w:t> &gt; 0,15 рекомендуется установка дополнительных модулей порошкового пожаротушения непосредственно в затененной</w:t>
      </w:r>
      <w:r>
        <w:t xml:space="preserve"> зоне или в положении, устраняющем затенение; при выполнении этого условия </w:t>
      </w:r>
      <w:r>
        <w:rPr>
          <w:i/>
          <w:iCs/>
        </w:rPr>
        <w:t xml:space="preserve">кг </w:t>
      </w:r>
      <w:r>
        <w:t>принимается равным 1,0;</w:t>
      </w:r>
    </w:p>
    <w:p w:rsidR="00000000" w:rsidRDefault="00A91950">
      <w:pPr>
        <w:ind w:firstLine="426"/>
        <w:jc w:val="both"/>
      </w:pPr>
      <w:r>
        <w:rPr>
          <w:i/>
          <w:iCs/>
        </w:rPr>
        <w:t>k</w:t>
      </w:r>
      <w:r>
        <w:rPr>
          <w:vertAlign w:val="subscript"/>
        </w:rPr>
        <w:t>3</w:t>
      </w:r>
      <w:r>
        <w:rPr>
          <w:i/>
          <w:iCs/>
        </w:rPr>
        <w:t xml:space="preserve"> - </w:t>
      </w:r>
      <w:r>
        <w:t>коэффициент, учитывающий изменение огнетушащей эффективности используе</w:t>
      </w:r>
      <w:r>
        <w:t>мого порошка по отношению к горючему веществу в защищаемой зоне; определяется по Таблице Л.1;</w:t>
      </w:r>
    </w:p>
    <w:p w:rsidR="00000000" w:rsidRDefault="00A91950">
      <w:pPr>
        <w:ind w:firstLine="426"/>
        <w:jc w:val="both"/>
      </w:pPr>
      <w:r>
        <w:t>k</w:t>
      </w:r>
      <w:r>
        <w:rPr>
          <w:vertAlign w:val="subscript"/>
        </w:rPr>
        <w:t>4</w:t>
      </w:r>
      <w:r>
        <w:t xml:space="preserve"> - коэффициент, учитывающий степень негерметичности помещения:</w:t>
      </w:r>
    </w:p>
    <w:p w:rsidR="00000000" w:rsidRDefault="00A91950">
      <w:pPr>
        <w:ind w:firstLine="426"/>
        <w:jc w:val="center"/>
      </w:pPr>
      <w:r>
        <w:rPr>
          <w:noProof/>
        </w:rPr>
        <w:drawing>
          <wp:inline distT="0" distB="0" distL="0" distR="0">
            <wp:extent cx="3752850" cy="52387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3" r:link="rId154">
                      <a:extLst>
                        <a:ext uri="{28A0092B-C50C-407E-A947-70E740481C1C}">
                          <a14:useLocalDpi xmlns:a14="http://schemas.microsoft.com/office/drawing/2010/main" val="0"/>
                        </a:ext>
                      </a:extLst>
                    </a:blip>
                    <a:srcRect/>
                    <a:stretch>
                      <a:fillRect/>
                    </a:stretch>
                  </pic:blipFill>
                  <pic:spPr bwMode="auto">
                    <a:xfrm>
                      <a:off x="0" y="0"/>
                      <a:ext cx="3752850" cy="523875"/>
                    </a:xfrm>
                    <a:prstGeom prst="rect">
                      <a:avLst/>
                    </a:prstGeom>
                    <a:noFill/>
                    <a:ln>
                      <a:noFill/>
                    </a:ln>
                  </pic:spPr>
                </pic:pic>
              </a:graphicData>
            </a:graphic>
          </wp:inline>
        </w:drawing>
      </w:r>
    </w:p>
    <w:p w:rsidR="00000000" w:rsidRDefault="00A91950">
      <w:pPr>
        <w:ind w:firstLine="426"/>
        <w:jc w:val="both"/>
      </w:pPr>
      <w:r>
        <w:t xml:space="preserve">где </w:t>
      </w:r>
      <w:r>
        <w:rPr>
          <w:i/>
          <w:iCs/>
        </w:rPr>
        <w:t xml:space="preserve">В - </w:t>
      </w:r>
      <w:r>
        <w:t xml:space="preserve">коэффициент, определяемый по графику на Рисунке Л.1; для установок импульсного пожаротушения коэффициент </w:t>
      </w:r>
      <w:r>
        <w:rPr>
          <w:i/>
          <w:iCs/>
        </w:rPr>
        <w:t xml:space="preserve">В </w:t>
      </w:r>
      <w:r>
        <w:t xml:space="preserve">допускается определять по технической документации на модуль порошкового </w:t>
      </w:r>
      <w:r>
        <w:t>пожаротушения;</w:t>
      </w:r>
    </w:p>
    <w:p w:rsidR="00000000" w:rsidRDefault="00A91950">
      <w:pPr>
        <w:ind w:firstLine="426"/>
        <w:jc w:val="both"/>
      </w:pPr>
      <w:r>
        <w:rPr>
          <w:i/>
          <w:iCs/>
        </w:rPr>
        <w:t xml:space="preserve">А - </w:t>
      </w:r>
      <w:r>
        <w:t>суммарная площадь открытых проемов (щелей), м</w:t>
      </w:r>
      <w:r>
        <w:rPr>
          <w:vertAlign w:val="superscript"/>
        </w:rPr>
        <w:t>2</w:t>
      </w:r>
      <w:r>
        <w:t>, расположенных в нижней части защищаемого помещения A</w:t>
      </w:r>
      <w:r>
        <w:rPr>
          <w:vertAlign w:val="subscript"/>
        </w:rPr>
        <w:t>н</w:t>
      </w:r>
      <w:r>
        <w:t>, м</w:t>
      </w:r>
      <w:r>
        <w:rPr>
          <w:vertAlign w:val="superscript"/>
        </w:rPr>
        <w:t>2</w:t>
      </w:r>
      <w:r>
        <w:t>, и верхней части защищаемого помещения А</w:t>
      </w:r>
      <w:r>
        <w:rPr>
          <w:vertAlign w:val="subscript"/>
        </w:rPr>
        <w:t>в</w:t>
      </w:r>
      <w:r>
        <w:t>, м</w:t>
      </w:r>
      <w:r>
        <w:rPr>
          <w:vertAlign w:val="superscript"/>
        </w:rPr>
        <w:t>2</w:t>
      </w:r>
      <w:r>
        <w:t>:</w:t>
      </w:r>
    </w:p>
    <w:p w:rsidR="00000000" w:rsidRDefault="00A91950">
      <w:pPr>
        <w:ind w:firstLine="426"/>
        <w:jc w:val="both"/>
      </w:pPr>
      <w:r>
        <w:rPr>
          <w:i/>
          <w:iCs/>
        </w:rPr>
        <w:t> </w:t>
      </w:r>
    </w:p>
    <w:p w:rsidR="00000000" w:rsidRDefault="00A91950">
      <w:pPr>
        <w:ind w:firstLine="426"/>
        <w:jc w:val="center"/>
      </w:pPr>
      <w:r>
        <w:rPr>
          <w:i/>
          <w:iCs/>
        </w:rPr>
        <w:t>А = А</w:t>
      </w:r>
      <w:r>
        <w:rPr>
          <w:i/>
          <w:iCs/>
          <w:vertAlign w:val="subscript"/>
        </w:rPr>
        <w:t xml:space="preserve">н </w:t>
      </w:r>
      <w:r>
        <w:rPr>
          <w:i/>
          <w:iCs/>
        </w:rPr>
        <w:t>+ А</w:t>
      </w:r>
      <w:r>
        <w:rPr>
          <w:i/>
          <w:iCs/>
          <w:vertAlign w:val="subscript"/>
        </w:rPr>
        <w:t>в</w:t>
      </w:r>
      <w:r>
        <w:rPr>
          <w:i/>
          <w:iCs/>
        </w:rPr>
        <w:t xml:space="preserve">;                                </w:t>
      </w:r>
      <w:r>
        <w:t>(Л.4)</w:t>
      </w:r>
    </w:p>
    <w:p w:rsidR="00000000" w:rsidRDefault="00A91950">
      <w:pPr>
        <w:ind w:firstLine="426"/>
        <w:jc w:val="both"/>
      </w:pPr>
      <w:r>
        <w:rPr>
          <w:i/>
          <w:iCs/>
        </w:rPr>
        <w:t> </w:t>
      </w:r>
    </w:p>
    <w:p w:rsidR="00000000" w:rsidRDefault="00A91950">
      <w:pPr>
        <w:ind w:firstLine="426"/>
        <w:jc w:val="both"/>
      </w:pPr>
      <w:r>
        <w:rPr>
          <w:i/>
          <w:iCs/>
        </w:rPr>
        <w:t>А</w:t>
      </w:r>
      <w:r>
        <w:rPr>
          <w:i/>
          <w:iCs/>
          <w:vertAlign w:val="subscript"/>
        </w:rPr>
        <w:t>пом</w:t>
      </w:r>
      <w:r>
        <w:rPr>
          <w:i/>
          <w:iCs/>
        </w:rPr>
        <w:t xml:space="preserve"> - </w:t>
      </w:r>
      <w:r>
        <w:t>общая площадь помещения</w:t>
      </w:r>
      <w:r>
        <w:t>, м</w:t>
      </w:r>
      <w:r>
        <w:rPr>
          <w:vertAlign w:val="superscript"/>
        </w:rPr>
        <w:t>2</w:t>
      </w:r>
      <w:r>
        <w:t>.</w:t>
      </w:r>
    </w:p>
    <w:p w:rsidR="00000000" w:rsidRDefault="00A91950">
      <w:pPr>
        <w:ind w:firstLine="426"/>
        <w:jc w:val="both"/>
      </w:pPr>
      <w:r>
        <w:t> </w:t>
      </w:r>
    </w:p>
    <w:p w:rsidR="00000000" w:rsidRDefault="00A91950">
      <w:pPr>
        <w:ind w:firstLine="426"/>
        <w:jc w:val="center"/>
      </w:pPr>
      <w:r>
        <w:rPr>
          <w:noProof/>
        </w:rPr>
        <w:drawing>
          <wp:inline distT="0" distB="0" distL="0" distR="0">
            <wp:extent cx="2400300" cy="261937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5" r:link="rId156">
                      <a:extLst>
                        <a:ext uri="{28A0092B-C50C-407E-A947-70E740481C1C}">
                          <a14:useLocalDpi xmlns:a14="http://schemas.microsoft.com/office/drawing/2010/main" val="0"/>
                        </a:ext>
                      </a:extLst>
                    </a:blip>
                    <a:srcRect/>
                    <a:stretch>
                      <a:fillRect/>
                    </a:stretch>
                  </pic:blipFill>
                  <pic:spPr bwMode="auto">
                    <a:xfrm>
                      <a:off x="0" y="0"/>
                      <a:ext cx="2400300" cy="2619375"/>
                    </a:xfrm>
                    <a:prstGeom prst="rect">
                      <a:avLst/>
                    </a:prstGeom>
                    <a:noFill/>
                    <a:ln>
                      <a:noFill/>
                    </a:ln>
                  </pic:spPr>
                </pic:pic>
              </a:graphicData>
            </a:graphic>
          </wp:inline>
        </w:drawing>
      </w:r>
    </w:p>
    <w:p w:rsidR="00000000" w:rsidRDefault="00A91950">
      <w:pPr>
        <w:ind w:firstLine="426"/>
        <w:jc w:val="center"/>
      </w:pPr>
      <w:r>
        <w:rPr>
          <w:b/>
          <w:bCs/>
        </w:rPr>
        <w:t xml:space="preserve">Рисунок Л.1 </w:t>
      </w:r>
      <w:r>
        <w:t xml:space="preserve">- </w:t>
      </w:r>
      <w:r>
        <w:rPr>
          <w:b/>
          <w:bCs/>
        </w:rPr>
        <w:t xml:space="preserve">График для определения коэффициента </w:t>
      </w:r>
      <w:r>
        <w:rPr>
          <w:b/>
          <w:bCs/>
          <w:i/>
          <w:iCs/>
        </w:rPr>
        <w:t xml:space="preserve">В </w:t>
      </w:r>
      <w:r>
        <w:rPr>
          <w:b/>
          <w:bCs/>
        </w:rPr>
        <w:t>при расчете коэффициента k</w:t>
      </w:r>
      <w:r>
        <w:rPr>
          <w:b/>
          <w:bCs/>
          <w:vertAlign w:val="subscript"/>
        </w:rPr>
        <w:t>4</w:t>
      </w:r>
    </w:p>
    <w:p w:rsidR="00000000" w:rsidRDefault="00A91950">
      <w:pPr>
        <w:ind w:firstLine="426"/>
        <w:jc w:val="center"/>
      </w:pPr>
      <w:r>
        <w:rPr>
          <w:b/>
          <w:bCs/>
        </w:rPr>
        <w:t> </w:t>
      </w:r>
    </w:p>
    <w:p w:rsidR="00000000" w:rsidRDefault="00A91950">
      <w:pPr>
        <w:ind w:firstLine="426"/>
        <w:jc w:val="center"/>
      </w:pPr>
      <w:r>
        <w:rPr>
          <w:b/>
          <w:bCs/>
        </w:rPr>
        <w:t>Таблица Л.</w:t>
      </w:r>
      <w:r>
        <w:rPr>
          <w:b/>
          <w:bCs/>
        </w:rPr>
        <w:t xml:space="preserve">1 - Значения коэффициента </w:t>
      </w:r>
      <w:r>
        <w:rPr>
          <w:b/>
          <w:bCs/>
          <w:i/>
          <w:iCs/>
        </w:rPr>
        <w:t>k</w:t>
      </w:r>
      <w:r>
        <w:rPr>
          <w:b/>
          <w:bCs/>
          <w:i/>
          <w:iCs/>
          <w:vertAlign w:val="subscript"/>
        </w:rPr>
        <w:t>3</w:t>
      </w:r>
    </w:p>
    <w:p w:rsidR="00000000" w:rsidRDefault="00A91950">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3605"/>
        <w:gridCol w:w="2864"/>
        <w:gridCol w:w="2160"/>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Наименование горючего вещества</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Значение коэффициента k</w:t>
            </w:r>
            <w:r>
              <w:rPr>
                <w:vertAlign w:val="subscript"/>
              </w:rPr>
              <w:t>3</w:t>
            </w:r>
            <w:r>
              <w:t xml:space="preserve"> для классов пожаров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autoSpaceDE w:val="0"/>
              <w:autoSpaceDN w:val="0"/>
              <w:spacing w:line="276" w:lineRule="auto"/>
              <w:jc w:val="center"/>
            </w:pPr>
            <w:r>
              <w:t>А, В, 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 С</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Бензин А-76(80)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0,9</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Топливо дизельное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0,9</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Масло трансформаторное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0,8</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Бензол</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Изопропанол</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1,2</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1,1</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Древесина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Резина</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w:t>
            </w:r>
          </w:p>
        </w:tc>
      </w:tr>
    </w:tbl>
    <w:p w:rsidR="00000000" w:rsidRDefault="00A91950">
      <w:pPr>
        <w:ind w:firstLine="426"/>
        <w:jc w:val="both"/>
      </w:pPr>
      <w:r>
        <w:rPr>
          <w:b/>
          <w:bCs/>
        </w:rPr>
        <w:t> </w:t>
      </w:r>
    </w:p>
    <w:p w:rsidR="00000000" w:rsidRDefault="00A91950">
      <w:pPr>
        <w:ind w:firstLine="426"/>
        <w:jc w:val="both"/>
      </w:pPr>
      <w:r>
        <w:rPr>
          <w:b/>
          <w:bCs/>
        </w:rPr>
        <w:t>Л.1.2 Локальное пожаротушение по объему</w:t>
      </w:r>
    </w:p>
    <w:p w:rsidR="00000000" w:rsidRDefault="00A91950">
      <w:pPr>
        <w:ind w:firstLine="426"/>
        <w:jc w:val="both"/>
      </w:pPr>
      <w:r>
        <w:t>Расчет ведется аналогично, как и при объемном пожаротушении.</w:t>
      </w:r>
    </w:p>
    <w:p w:rsidR="00000000" w:rsidRDefault="00A91950">
      <w:pPr>
        <w:ind w:firstLine="426"/>
        <w:jc w:val="both"/>
      </w:pPr>
      <w:r>
        <w:t xml:space="preserve">Локальный объем </w:t>
      </w:r>
      <w:r>
        <w:rPr>
          <w:i/>
          <w:iCs/>
        </w:rPr>
        <w:t>V</w:t>
      </w:r>
      <w:r>
        <w:rPr>
          <w:i/>
          <w:iCs/>
          <w:vertAlign w:val="subscript"/>
        </w:rPr>
        <w:t>н</w:t>
      </w:r>
      <w:r>
        <w:rPr>
          <w:i/>
          <w:iCs/>
        </w:rPr>
        <w:t xml:space="preserve">, </w:t>
      </w:r>
      <w:r>
        <w:t xml:space="preserve">защищаемый одним модулем порошкового пожаротушения, определяется по технической документации на модуль (с учетом геометрии распыла-формы и размеров локального защищаемого объема, заявленного производителем), а защищаемый объем </w:t>
      </w:r>
      <w:r>
        <w:rPr>
          <w:i/>
          <w:iCs/>
        </w:rPr>
        <w:t>V</w:t>
      </w:r>
      <w:r>
        <w:rPr>
          <w:i/>
          <w:iCs/>
          <w:vertAlign w:val="subscript"/>
        </w:rPr>
        <w:t>3</w:t>
      </w:r>
      <w:r>
        <w:rPr>
          <w:i/>
          <w:iCs/>
        </w:rPr>
        <w:t xml:space="preserve"> </w:t>
      </w:r>
      <w:r>
        <w:t>определяется как объем объ</w:t>
      </w:r>
      <w:r>
        <w:t>екта, увеличенный на 15%.</w:t>
      </w:r>
    </w:p>
    <w:p w:rsidR="00000000" w:rsidRDefault="00A91950">
      <w:pPr>
        <w:ind w:firstLine="426"/>
        <w:jc w:val="both"/>
      </w:pPr>
      <w:r>
        <w:t xml:space="preserve">При локальном тушении по объему принимается коэффициент </w:t>
      </w:r>
      <w:r>
        <w:rPr>
          <w:i/>
          <w:iCs/>
        </w:rPr>
        <w:t>k</w:t>
      </w:r>
      <w:r>
        <w:rPr>
          <w:i/>
          <w:iCs/>
          <w:vertAlign w:val="subscript"/>
        </w:rPr>
        <w:t>4</w:t>
      </w:r>
      <w:r>
        <w:rPr>
          <w:i/>
          <w:iCs/>
        </w:rPr>
        <w:t xml:space="preserve"> </w:t>
      </w:r>
      <w:r>
        <w:t xml:space="preserve">принимается равным 1,3 (допускается принимать другие значения </w:t>
      </w:r>
      <w:r>
        <w:rPr>
          <w:i/>
          <w:iCs/>
        </w:rPr>
        <w:t>к</w:t>
      </w:r>
      <w:r>
        <w:rPr>
          <w:i/>
          <w:iCs/>
          <w:vertAlign w:val="subscript"/>
        </w:rPr>
        <w:t>4</w:t>
      </w:r>
      <w:r>
        <w:rPr>
          <w:i/>
          <w:iCs/>
        </w:rPr>
        <w:t xml:space="preserve">, </w:t>
      </w:r>
      <w:r>
        <w:t>приведенные в технической документации на модуль или обоснованные в проекте).</w:t>
      </w:r>
    </w:p>
    <w:p w:rsidR="00000000" w:rsidRDefault="00A91950">
      <w:pPr>
        <w:ind w:firstLine="426"/>
        <w:jc w:val="both"/>
      </w:pPr>
      <w:r>
        <w:rPr>
          <w:b/>
          <w:bCs/>
        </w:rPr>
        <w:t xml:space="preserve">Л.2 Пожаротушение по площади </w:t>
      </w:r>
    </w:p>
    <w:p w:rsidR="00000000" w:rsidRDefault="00A91950">
      <w:pPr>
        <w:ind w:firstLine="426"/>
        <w:jc w:val="both"/>
      </w:pPr>
      <w:r>
        <w:rPr>
          <w:b/>
          <w:bCs/>
        </w:rPr>
        <w:t>Л.2.1 Тушение по всей площади</w:t>
      </w:r>
    </w:p>
    <w:p w:rsidR="00000000" w:rsidRDefault="00A91950">
      <w:pPr>
        <w:ind w:firstLine="426"/>
        <w:jc w:val="both"/>
      </w:pPr>
      <w:r>
        <w:t>Количество модулей порошкового пожаротушения, необходимое для пожаротушения по площади защищаемого помещения N, шт., определяется по формуле:</w:t>
      </w:r>
    </w:p>
    <w:p w:rsidR="00000000" w:rsidRDefault="00A91950">
      <w:pPr>
        <w:ind w:firstLine="426"/>
        <w:jc w:val="center"/>
      </w:pPr>
      <w:r>
        <w:rPr>
          <w:noProof/>
        </w:rPr>
        <w:drawing>
          <wp:inline distT="0" distB="0" distL="0" distR="0">
            <wp:extent cx="3676650" cy="5238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7" r:link="rId158">
                      <a:extLst>
                        <a:ext uri="{28A0092B-C50C-407E-A947-70E740481C1C}">
                          <a14:useLocalDpi xmlns:a14="http://schemas.microsoft.com/office/drawing/2010/main" val="0"/>
                        </a:ext>
                      </a:extLst>
                    </a:blip>
                    <a:srcRect/>
                    <a:stretch>
                      <a:fillRect/>
                    </a:stretch>
                  </pic:blipFill>
                  <pic:spPr bwMode="auto">
                    <a:xfrm>
                      <a:off x="0" y="0"/>
                      <a:ext cx="3676650" cy="523875"/>
                    </a:xfrm>
                    <a:prstGeom prst="rect">
                      <a:avLst/>
                    </a:prstGeom>
                    <a:noFill/>
                    <a:ln>
                      <a:noFill/>
                    </a:ln>
                  </pic:spPr>
                </pic:pic>
              </a:graphicData>
            </a:graphic>
          </wp:inline>
        </w:drawing>
      </w:r>
    </w:p>
    <w:p w:rsidR="00000000" w:rsidRDefault="00A91950">
      <w:pPr>
        <w:ind w:firstLine="426"/>
        <w:jc w:val="both"/>
      </w:pPr>
      <w:r>
        <w:rPr>
          <w:i/>
          <w:iCs/>
        </w:rPr>
        <w:t>где А</w:t>
      </w:r>
      <w:r>
        <w:rPr>
          <w:i/>
          <w:iCs/>
          <w:vertAlign w:val="subscript"/>
        </w:rPr>
        <w:t>у</w:t>
      </w:r>
      <w:r>
        <w:rPr>
          <w:i/>
          <w:iCs/>
        </w:rPr>
        <w:t xml:space="preserve"> - </w:t>
      </w:r>
      <w:r>
        <w:t>площадь защищаемого помещения, ограниченная ограждающими конструкциями, м</w:t>
      </w:r>
      <w:r>
        <w:rPr>
          <w:vertAlign w:val="superscript"/>
        </w:rPr>
        <w:t>2</w:t>
      </w:r>
      <w:r>
        <w:t>;</w:t>
      </w:r>
    </w:p>
    <w:p w:rsidR="00000000" w:rsidRDefault="00A91950">
      <w:pPr>
        <w:ind w:firstLine="426"/>
        <w:jc w:val="both"/>
      </w:pPr>
      <w:r>
        <w:rPr>
          <w:i/>
          <w:iCs/>
        </w:rPr>
        <w:t>А</w:t>
      </w:r>
      <w:r>
        <w:rPr>
          <w:i/>
          <w:iCs/>
          <w:vertAlign w:val="subscript"/>
        </w:rPr>
        <w:t>н</w:t>
      </w:r>
      <w:r>
        <w:rPr>
          <w:i/>
          <w:iCs/>
        </w:rPr>
        <w:t xml:space="preserve"> - </w:t>
      </w:r>
      <w:r>
        <w:t>площадь, защищаемая одним модулем порошкового пожаротуше</w:t>
      </w:r>
      <w:r>
        <w:t>ния, определяется по технической документации на модуль, м</w:t>
      </w:r>
      <w:r>
        <w:rPr>
          <w:vertAlign w:val="superscript"/>
        </w:rPr>
        <w:t>2</w:t>
      </w:r>
      <w:r>
        <w:t xml:space="preserve"> (С учетом геометрии распыла-формы и размеров защищаемой площади, заявленной производителем).</w:t>
      </w:r>
    </w:p>
    <w:p w:rsidR="00000000" w:rsidRDefault="00A91950">
      <w:pPr>
        <w:ind w:firstLine="426"/>
        <w:jc w:val="both"/>
      </w:pPr>
      <w:r>
        <w:t xml:space="preserve">Значения коэффициентов определяются в соответствии с Л.1.1, значение коэффициента </w:t>
      </w:r>
      <w:r>
        <w:rPr>
          <w:i/>
          <w:iCs/>
        </w:rPr>
        <w:t>k</w:t>
      </w:r>
      <w:r>
        <w:rPr>
          <w:i/>
          <w:iCs/>
          <w:vertAlign w:val="subscript"/>
        </w:rPr>
        <w:t>4</w:t>
      </w:r>
      <w:r>
        <w:rPr>
          <w:i/>
          <w:iCs/>
        </w:rPr>
        <w:t xml:space="preserve"> </w:t>
      </w:r>
      <w:r>
        <w:t>принимается равным</w:t>
      </w:r>
      <w:r>
        <w:t xml:space="preserve"> 1,2, допускается принимать другие значения </w:t>
      </w:r>
      <w:r>
        <w:rPr>
          <w:i/>
          <w:iCs/>
        </w:rPr>
        <w:t>k</w:t>
      </w:r>
      <w:r>
        <w:rPr>
          <w:i/>
          <w:iCs/>
          <w:vertAlign w:val="subscript"/>
        </w:rPr>
        <w:t>4</w:t>
      </w:r>
      <w:r>
        <w:rPr>
          <w:i/>
          <w:iCs/>
        </w:rPr>
        <w:t xml:space="preserve">, </w:t>
      </w:r>
      <w:r>
        <w:t>приведенные в технической документации на модуль порошкового пожаротушения или обоснованные в проекте.</w:t>
      </w:r>
    </w:p>
    <w:p w:rsidR="00000000" w:rsidRDefault="00A91950">
      <w:pPr>
        <w:ind w:firstLine="426"/>
        <w:jc w:val="both"/>
      </w:pPr>
      <w:r>
        <w:rPr>
          <w:b/>
          <w:bCs/>
        </w:rPr>
        <w:t>Л.2.2 Локальное пожаротушение по площади</w:t>
      </w:r>
    </w:p>
    <w:p w:rsidR="00000000" w:rsidRDefault="00A91950">
      <w:pPr>
        <w:ind w:firstLine="426"/>
        <w:jc w:val="both"/>
      </w:pPr>
      <w:r>
        <w:t xml:space="preserve">Расчет ведется аналогично расчету для пожаротушения по площади. </w:t>
      </w:r>
      <w:r>
        <w:t xml:space="preserve">Локальная площадь </w:t>
      </w:r>
      <w:r>
        <w:rPr>
          <w:i/>
          <w:iCs/>
        </w:rPr>
        <w:t>А</w:t>
      </w:r>
      <w:r>
        <w:rPr>
          <w:i/>
          <w:iCs/>
          <w:vertAlign w:val="subscript"/>
        </w:rPr>
        <w:t>н</w:t>
      </w:r>
      <w:r>
        <w:rPr>
          <w:i/>
          <w:iCs/>
        </w:rPr>
        <w:t xml:space="preserve">, </w:t>
      </w:r>
      <w:r>
        <w:t xml:space="preserve">защищаемая одним модулем порошкового пожаротушения, определяется по технической документации на модуль (с учетом геометрии распыла-формы и размеров локальной защищаемой площади, заявленной производителем), а защищаемая площадь </w:t>
      </w:r>
      <w:r>
        <w:rPr>
          <w:i/>
          <w:iCs/>
        </w:rPr>
        <w:t>А</w:t>
      </w:r>
      <w:r>
        <w:rPr>
          <w:i/>
          <w:iCs/>
          <w:vertAlign w:val="subscript"/>
        </w:rPr>
        <w:t xml:space="preserve">у </w:t>
      </w:r>
      <w:r>
        <w:t>опре</w:t>
      </w:r>
      <w:r>
        <w:t>деляется как площадь защищаемого объекта, увеличенная на 10%.</w:t>
      </w:r>
    </w:p>
    <w:p w:rsidR="00000000" w:rsidRDefault="00A91950">
      <w:pPr>
        <w:ind w:firstLine="426"/>
        <w:jc w:val="both"/>
      </w:pPr>
      <w:r>
        <w:t xml:space="preserve">При локальном тушении по площади принимается коэффициент </w:t>
      </w:r>
      <w:r>
        <w:rPr>
          <w:i/>
          <w:iCs/>
        </w:rPr>
        <w:t>k</w:t>
      </w:r>
      <w:r>
        <w:rPr>
          <w:i/>
          <w:iCs/>
          <w:vertAlign w:val="subscript"/>
        </w:rPr>
        <w:t>4</w:t>
      </w:r>
      <w:r>
        <w:rPr>
          <w:i/>
          <w:iCs/>
        </w:rPr>
        <w:t xml:space="preserve"> </w:t>
      </w:r>
      <w:r>
        <w:t xml:space="preserve">принимается равным 1,3. Допускается принимать другие значения коэффициента </w:t>
      </w:r>
      <w:r>
        <w:rPr>
          <w:i/>
          <w:iCs/>
        </w:rPr>
        <w:t>k</w:t>
      </w:r>
      <w:r>
        <w:rPr>
          <w:i/>
          <w:iCs/>
          <w:vertAlign w:val="subscript"/>
        </w:rPr>
        <w:t>4</w:t>
      </w:r>
      <w:r>
        <w:rPr>
          <w:i/>
          <w:iCs/>
        </w:rPr>
        <w:t xml:space="preserve">, </w:t>
      </w:r>
      <w:r>
        <w:t>приведенные в технической документации на модуль порошк</w:t>
      </w:r>
      <w:r>
        <w:t>ового пожаротушения или обоснованные в проекте.</w:t>
      </w:r>
    </w:p>
    <w:p w:rsidR="00000000" w:rsidRDefault="00A91950">
      <w:pPr>
        <w:ind w:firstLine="426"/>
        <w:jc w:val="both"/>
      </w:pPr>
      <w:r>
        <w:t xml:space="preserve">В качестве </w:t>
      </w:r>
      <w:r>
        <w:rPr>
          <w:i/>
          <w:iCs/>
        </w:rPr>
        <w:t>А</w:t>
      </w:r>
      <w:r>
        <w:rPr>
          <w:i/>
          <w:iCs/>
          <w:vertAlign w:val="subscript"/>
        </w:rPr>
        <w:t>н</w:t>
      </w:r>
      <w:r>
        <w:rPr>
          <w:i/>
          <w:iCs/>
        </w:rPr>
        <w:t xml:space="preserve">, </w:t>
      </w:r>
      <w:r>
        <w:t>м</w:t>
      </w:r>
      <w:r>
        <w:rPr>
          <w:vertAlign w:val="superscript"/>
        </w:rPr>
        <w:t>2</w:t>
      </w:r>
      <w:r>
        <w:t>, допускается принимать площадь максимального ранга очага класса В, тушение которого обеспечивается данным модулем порошкового пожаротушения (определяется по технической документации на модул</w:t>
      </w:r>
      <w:r>
        <w:t>ь). Значение площади возможного горения в этом случае не должно превышать значения площади максимального ранга очага класса В, указанной в технической документации на модуль (для этого могут быть приняты проектные решения по ограничению площади).</w:t>
      </w:r>
    </w:p>
    <w:p w:rsidR="00000000" w:rsidRDefault="00A91950">
      <w:pPr>
        <w:ind w:firstLine="426"/>
        <w:jc w:val="both"/>
      </w:pPr>
      <w:r>
        <w:t>ПРИМЕЧАНИ</w:t>
      </w:r>
      <w:r>
        <w:t>Е 1. В случае получения при расчете количества модулей дробных чисел, за окончательное число принимается следующее по порядку большее целое число.</w:t>
      </w:r>
    </w:p>
    <w:p w:rsidR="00000000" w:rsidRDefault="00A91950">
      <w:pPr>
        <w:ind w:firstLine="426"/>
        <w:jc w:val="both"/>
      </w:pPr>
      <w:r>
        <w:t>ПРИМЕЧАНИЕ 2. При защите по площади, с учетом конструктивных и технологических особенностей защищаемого объек</w:t>
      </w:r>
      <w:r>
        <w:t xml:space="preserve">та (с обоснованием в проекте), допускается запуск модулей по алгоритмам, обеспечивающим позонную защиту. В этом случае за защищаемую зону принимается часть площади, выделенной проектными (проезды и т.п.) или конструктивными (негорючие стены, перегородки и </w:t>
      </w:r>
      <w:r>
        <w:t>т.п.) решениями. Работа установки при этом должна обеспечивать нераспространение пожара за пределы защищаемой зоны, рассчитываемой с учетом инерционности установки и скоростей распространения пожара (для конкретного вида горючих материалов).</w:t>
      </w:r>
    </w:p>
    <w:p w:rsidR="00000000" w:rsidRDefault="00A91950">
      <w:pPr>
        <w:ind w:firstLine="426"/>
        <w:jc w:val="both"/>
      </w:pPr>
      <w:r>
        <w:rPr>
          <w:b/>
          <w:bCs/>
        </w:rPr>
        <w:t> </w:t>
      </w:r>
    </w:p>
    <w:p w:rsidR="00000000" w:rsidRDefault="00A91950">
      <w:pPr>
        <w:ind w:firstLine="426"/>
        <w:jc w:val="right"/>
      </w:pPr>
      <w:r>
        <w:rPr>
          <w:b/>
          <w:bCs/>
        </w:rPr>
        <w:t>ПРИЛОЖЕНИЕ М</w:t>
      </w:r>
    </w:p>
    <w:p w:rsidR="00000000" w:rsidRDefault="00A91950">
      <w:pPr>
        <w:ind w:firstLine="426"/>
        <w:jc w:val="right"/>
      </w:pPr>
      <w:r>
        <w:rPr>
          <w:i/>
          <w:iCs/>
        </w:rPr>
        <w:t>(обязательное)</w:t>
      </w:r>
    </w:p>
    <w:p w:rsidR="00000000" w:rsidRDefault="00A91950">
      <w:pPr>
        <w:ind w:firstLine="426"/>
        <w:jc w:val="right"/>
      </w:pPr>
      <w:r>
        <w:rPr>
          <w:b/>
          <w:bCs/>
        </w:rPr>
        <w:t> </w:t>
      </w:r>
    </w:p>
    <w:p w:rsidR="00000000" w:rsidRDefault="00A91950">
      <w:pPr>
        <w:ind w:firstLine="426"/>
        <w:jc w:val="both"/>
      </w:pPr>
      <w:r>
        <w:rPr>
          <w:b/>
          <w:bCs/>
        </w:rPr>
        <w:t> </w:t>
      </w:r>
    </w:p>
    <w:p w:rsidR="00000000" w:rsidRDefault="00A91950">
      <w:pPr>
        <w:ind w:firstLine="426"/>
        <w:jc w:val="center"/>
      </w:pPr>
      <w:r>
        <w:rPr>
          <w:b/>
          <w:bCs/>
        </w:rPr>
        <w:t xml:space="preserve">Методика расчета установок аэрозольного пожаротушения </w:t>
      </w:r>
    </w:p>
    <w:p w:rsidR="00000000" w:rsidRDefault="00A91950">
      <w:pPr>
        <w:ind w:firstLine="426"/>
        <w:jc w:val="center"/>
      </w:pPr>
      <w:r>
        <w:rPr>
          <w:b/>
          <w:bCs/>
        </w:rPr>
        <w:t> </w:t>
      </w:r>
    </w:p>
    <w:p w:rsidR="00000000" w:rsidRDefault="00A91950">
      <w:pPr>
        <w:ind w:firstLine="426"/>
      </w:pPr>
      <w:r>
        <w:rPr>
          <w:b/>
          <w:bCs/>
        </w:rPr>
        <w:t>М.1 Определение суммарной массы заряда аэрозолеобразующего состава</w:t>
      </w:r>
    </w:p>
    <w:p w:rsidR="00000000" w:rsidRDefault="00A91950">
      <w:pPr>
        <w:ind w:firstLine="426"/>
        <w:jc w:val="both"/>
      </w:pPr>
      <w:r>
        <w:t xml:space="preserve">М.1.1 Суммарная масса заряда аэрозолеобразующего состава </w:t>
      </w:r>
      <w:r>
        <w:rPr>
          <w:i/>
          <w:iCs/>
        </w:rPr>
        <w:t>М</w:t>
      </w:r>
      <w:r>
        <w:t>, кг, необходимая для ликвидации (тушения) пожара объе</w:t>
      </w:r>
      <w:r>
        <w:t>мным способом в помещении заданных объема и негерметичности, определяется по формуле:</w:t>
      </w:r>
    </w:p>
    <w:p w:rsidR="00000000" w:rsidRDefault="00A91950">
      <w:pPr>
        <w:ind w:firstLine="426"/>
        <w:jc w:val="both"/>
      </w:pPr>
      <w:r>
        <w:rPr>
          <w:i/>
          <w:iCs/>
        </w:rPr>
        <w:t> </w:t>
      </w:r>
    </w:p>
    <w:p w:rsidR="00000000" w:rsidRDefault="00A91950">
      <w:pPr>
        <w:ind w:firstLine="426"/>
        <w:jc w:val="center"/>
      </w:pPr>
      <w:r>
        <w:rPr>
          <w:i/>
          <w:iCs/>
        </w:rPr>
        <w:t>M = К</w:t>
      </w:r>
      <w:r>
        <w:rPr>
          <w:i/>
          <w:iCs/>
          <w:vertAlign w:val="subscript"/>
        </w:rPr>
        <w:t>1</w:t>
      </w:r>
      <w:r>
        <w:rPr>
          <w:i/>
          <w:iCs/>
        </w:rPr>
        <w:t>К</w:t>
      </w:r>
      <w:r>
        <w:rPr>
          <w:i/>
          <w:iCs/>
          <w:vertAlign w:val="subscript"/>
        </w:rPr>
        <w:t>2</w:t>
      </w:r>
      <w:r>
        <w:rPr>
          <w:i/>
          <w:iCs/>
        </w:rPr>
        <w:t>К</w:t>
      </w:r>
      <w:r>
        <w:rPr>
          <w:i/>
          <w:iCs/>
          <w:vertAlign w:val="subscript"/>
        </w:rPr>
        <w:t>3</w:t>
      </w:r>
      <w:r>
        <w:rPr>
          <w:i/>
          <w:iCs/>
        </w:rPr>
        <w:t>К</w:t>
      </w:r>
      <w:r>
        <w:rPr>
          <w:i/>
          <w:iCs/>
          <w:vertAlign w:val="subscript"/>
        </w:rPr>
        <w:t>4</w:t>
      </w:r>
      <w:r>
        <w:rPr>
          <w:i/>
          <w:iCs/>
        </w:rPr>
        <w:t>q</w:t>
      </w:r>
      <w:r>
        <w:rPr>
          <w:i/>
          <w:iCs/>
          <w:vertAlign w:val="subscript"/>
        </w:rPr>
        <w:t>н</w:t>
      </w:r>
      <w:r>
        <w:rPr>
          <w:i/>
          <w:iCs/>
        </w:rPr>
        <w:t>V</w:t>
      </w:r>
      <w:r>
        <w:rPr>
          <w:i/>
          <w:iCs/>
          <w:vertAlign w:val="subscript"/>
        </w:rPr>
        <w:t>p</w:t>
      </w:r>
      <w:r>
        <w:rPr>
          <w:i/>
          <w:iCs/>
        </w:rPr>
        <w:t xml:space="preserve">,                                </w:t>
      </w:r>
      <w:r>
        <w:t>(M.1)</w:t>
      </w:r>
    </w:p>
    <w:p w:rsidR="00000000" w:rsidRDefault="00A91950">
      <w:pPr>
        <w:ind w:firstLine="426"/>
        <w:jc w:val="both"/>
      </w:pPr>
      <w:r>
        <w:t> </w:t>
      </w:r>
    </w:p>
    <w:p w:rsidR="00000000" w:rsidRDefault="00A91950">
      <w:pPr>
        <w:ind w:firstLine="426"/>
        <w:jc w:val="both"/>
      </w:pPr>
      <w:r>
        <w:t xml:space="preserve">где </w:t>
      </w:r>
      <w:r>
        <w:rPr>
          <w:i/>
          <w:iCs/>
        </w:rPr>
        <w:t>V</w:t>
      </w:r>
      <w:r>
        <w:rPr>
          <w:i/>
          <w:iCs/>
          <w:vertAlign w:val="subscript"/>
        </w:rPr>
        <w:t>p</w:t>
      </w:r>
      <w:r>
        <w:rPr>
          <w:i/>
          <w:iCs/>
        </w:rPr>
        <w:t xml:space="preserve"> - </w:t>
      </w:r>
      <w:r>
        <w:t>расчетный объем защищаемого помещения, м</w:t>
      </w:r>
      <w:r>
        <w:rPr>
          <w:vertAlign w:val="superscript"/>
        </w:rPr>
        <w:t>3</w:t>
      </w:r>
      <w:r>
        <w:t>;</w:t>
      </w:r>
    </w:p>
    <w:p w:rsidR="00000000" w:rsidRDefault="00A91950">
      <w:pPr>
        <w:ind w:firstLine="426"/>
        <w:jc w:val="both"/>
      </w:pPr>
      <w:r>
        <w:rPr>
          <w:i/>
          <w:iCs/>
        </w:rPr>
        <w:t>q</w:t>
      </w:r>
      <w:r>
        <w:rPr>
          <w:i/>
          <w:iCs/>
          <w:vertAlign w:val="subscript"/>
        </w:rPr>
        <w:t>н</w:t>
      </w:r>
      <w:r>
        <w:rPr>
          <w:i/>
          <w:iCs/>
        </w:rPr>
        <w:t xml:space="preserve"> - </w:t>
      </w:r>
      <w:r>
        <w:t xml:space="preserve">нормативная огнетушащая способность аэрозоля материала или вещества, находящегося в защищаемом помещении, для которого значение </w:t>
      </w:r>
      <w:r>
        <w:rPr>
          <w:i/>
          <w:iCs/>
        </w:rPr>
        <w:t>q</w:t>
      </w:r>
      <w:r>
        <w:rPr>
          <w:i/>
          <w:iCs/>
          <w:vertAlign w:val="subscript"/>
        </w:rPr>
        <w:t>н</w:t>
      </w:r>
      <w:r>
        <w:rPr>
          <w:i/>
          <w:iCs/>
        </w:rPr>
        <w:t xml:space="preserve"> </w:t>
      </w:r>
      <w:r>
        <w:t xml:space="preserve">является наибольшим (величина </w:t>
      </w:r>
      <w:r>
        <w:rPr>
          <w:i/>
          <w:iCs/>
        </w:rPr>
        <w:t xml:space="preserve">qн </w:t>
      </w:r>
      <w:r>
        <w:t>должна быть указана в эксплуатационных документах на генератор огнетушащего аэрозоля), кг/м</w:t>
      </w:r>
      <w:r>
        <w:rPr>
          <w:vertAlign w:val="superscript"/>
        </w:rPr>
        <w:t>3</w:t>
      </w:r>
      <w:r>
        <w:t>;</w:t>
      </w:r>
    </w:p>
    <w:p w:rsidR="00000000" w:rsidRDefault="00A91950">
      <w:pPr>
        <w:ind w:firstLine="426"/>
        <w:jc w:val="both"/>
      </w:pPr>
      <w:r>
        <w:rPr>
          <w:i/>
          <w:iCs/>
        </w:rPr>
        <w:t>К</w:t>
      </w:r>
      <w:r>
        <w:rPr>
          <w:i/>
          <w:iCs/>
          <w:vertAlign w:val="subscript"/>
        </w:rPr>
        <w:t>1</w:t>
      </w:r>
      <w:r>
        <w:rPr>
          <w:i/>
          <w:iCs/>
        </w:rPr>
        <w:t xml:space="preserve"> - </w:t>
      </w:r>
      <w:r>
        <w:t>коэффициент, учитывающий неравномерность распределения аэрозоля по высоте помещения;</w:t>
      </w:r>
    </w:p>
    <w:p w:rsidR="00000000" w:rsidRDefault="00A91950">
      <w:pPr>
        <w:ind w:firstLine="426"/>
        <w:jc w:val="both"/>
      </w:pPr>
      <w:r>
        <w:rPr>
          <w:i/>
          <w:iCs/>
        </w:rPr>
        <w:t>К</w:t>
      </w:r>
      <w:r>
        <w:rPr>
          <w:i/>
          <w:iCs/>
          <w:vertAlign w:val="subscript"/>
        </w:rPr>
        <w:t>2</w:t>
      </w:r>
      <w:r>
        <w:rPr>
          <w:i/>
          <w:iCs/>
        </w:rPr>
        <w:t xml:space="preserve"> - </w:t>
      </w:r>
      <w:r>
        <w:t>коэффициент, учитывающий влияние негерметичности защищаемого помещения;</w:t>
      </w:r>
    </w:p>
    <w:p w:rsidR="00000000" w:rsidRDefault="00A91950">
      <w:pPr>
        <w:ind w:firstLine="426"/>
        <w:jc w:val="both"/>
      </w:pPr>
      <w:r>
        <w:rPr>
          <w:i/>
          <w:iCs/>
        </w:rPr>
        <w:t>К</w:t>
      </w:r>
      <w:r>
        <w:rPr>
          <w:i/>
          <w:iCs/>
          <w:vertAlign w:val="subscript"/>
        </w:rPr>
        <w:t>3</w:t>
      </w:r>
      <w:r>
        <w:rPr>
          <w:i/>
          <w:iCs/>
        </w:rPr>
        <w:t xml:space="preserve"> - </w:t>
      </w:r>
      <w:r>
        <w:t>коэффициент, учитывающий особенности тушения кабелей в аварийном режиме эксплуатац</w:t>
      </w:r>
      <w:r>
        <w:t>ии;</w:t>
      </w:r>
    </w:p>
    <w:p w:rsidR="00000000" w:rsidRDefault="00A91950">
      <w:pPr>
        <w:ind w:firstLine="426"/>
        <w:jc w:val="both"/>
      </w:pPr>
      <w:r>
        <w:rPr>
          <w:i/>
          <w:iCs/>
        </w:rPr>
        <w:t>К</w:t>
      </w:r>
      <w:r>
        <w:rPr>
          <w:i/>
          <w:iCs/>
          <w:vertAlign w:val="subscript"/>
        </w:rPr>
        <w:t>4</w:t>
      </w:r>
      <w:r>
        <w:rPr>
          <w:i/>
          <w:iCs/>
        </w:rPr>
        <w:t xml:space="preserve"> - </w:t>
      </w:r>
      <w:r>
        <w:t>коэффициент, учитывающий особенности тушения кабелей при различном их расположении в пространстве.</w:t>
      </w:r>
    </w:p>
    <w:p w:rsidR="00000000" w:rsidRDefault="00A91950">
      <w:pPr>
        <w:ind w:firstLine="426"/>
        <w:jc w:val="both"/>
      </w:pPr>
      <w:r>
        <w:t>М.1.2 Коэффициент К</w:t>
      </w:r>
      <w:r>
        <w:rPr>
          <w:vertAlign w:val="subscript"/>
        </w:rPr>
        <w:t>1</w:t>
      </w:r>
      <w:r>
        <w:t xml:space="preserve"> принимается равным:</w:t>
      </w:r>
    </w:p>
    <w:p w:rsidR="00000000" w:rsidRDefault="00A91950">
      <w:pPr>
        <w:ind w:firstLine="426"/>
        <w:jc w:val="both"/>
      </w:pPr>
      <w:r>
        <w:t>- 1,00 при высоте помещения до 3,0 м включ.;</w:t>
      </w:r>
    </w:p>
    <w:p w:rsidR="00000000" w:rsidRDefault="00A91950">
      <w:pPr>
        <w:ind w:firstLine="426"/>
        <w:jc w:val="both"/>
      </w:pPr>
      <w:r>
        <w:t>- 1,15 « св. 3,0 м до 5,0 м;</w:t>
      </w:r>
    </w:p>
    <w:p w:rsidR="00000000" w:rsidRDefault="00A91950">
      <w:pPr>
        <w:ind w:firstLine="426"/>
        <w:jc w:val="both"/>
      </w:pPr>
      <w:r>
        <w:t>- 1,25 « св. 5,0 м до 8,0 м;</w:t>
      </w:r>
    </w:p>
    <w:p w:rsidR="00000000" w:rsidRDefault="00A91950">
      <w:pPr>
        <w:ind w:firstLine="426"/>
        <w:jc w:val="both"/>
      </w:pPr>
      <w:r>
        <w:t>- 1,</w:t>
      </w:r>
      <w:r>
        <w:t>40 « св. 8,0 м до 10,0 м.</w:t>
      </w:r>
    </w:p>
    <w:p w:rsidR="00000000" w:rsidRDefault="00A91950">
      <w:pPr>
        <w:ind w:firstLine="426"/>
        <w:jc w:val="both"/>
      </w:pPr>
      <w:r>
        <w:t>М.1.3 Коэффициент К</w:t>
      </w:r>
      <w:r>
        <w:rPr>
          <w:vertAlign w:val="subscript"/>
        </w:rPr>
        <w:t>2</w:t>
      </w:r>
      <w:r>
        <w:t xml:space="preserve"> определяется по формуле:</w:t>
      </w:r>
    </w:p>
    <w:p w:rsidR="00000000" w:rsidRDefault="00A91950">
      <w:pPr>
        <w:ind w:firstLine="426"/>
        <w:jc w:val="both"/>
      </w:pPr>
      <w:r>
        <w:t> </w:t>
      </w:r>
    </w:p>
    <w:p w:rsidR="00000000" w:rsidRDefault="00A91950">
      <w:pPr>
        <w:ind w:firstLine="426"/>
        <w:jc w:val="center"/>
      </w:pPr>
      <w:r>
        <w:rPr>
          <w:i/>
          <w:iCs/>
        </w:rPr>
        <w:t>К</w:t>
      </w:r>
      <w:r>
        <w:rPr>
          <w:i/>
          <w:iCs/>
          <w:vertAlign w:val="subscript"/>
        </w:rPr>
        <w:t xml:space="preserve">2 </w:t>
      </w:r>
      <w:r>
        <w:rPr>
          <w:i/>
          <w:iCs/>
        </w:rPr>
        <w:t xml:space="preserve">= </w:t>
      </w:r>
      <w:r>
        <w:t>1</w:t>
      </w:r>
      <w:r>
        <w:rPr>
          <w:i/>
          <w:iCs/>
        </w:rPr>
        <w:t xml:space="preserve"> + U * τ</w:t>
      </w:r>
      <w:r>
        <w:rPr>
          <w:i/>
          <w:iCs/>
          <w:vertAlign w:val="subscript"/>
        </w:rPr>
        <w:t>л</w:t>
      </w:r>
      <w:r>
        <w:rPr>
          <w:i/>
          <w:iCs/>
        </w:rPr>
        <w:t xml:space="preserve">,                          </w:t>
      </w:r>
      <w:r>
        <w:t>(М.2)</w:t>
      </w:r>
    </w:p>
    <w:p w:rsidR="00000000" w:rsidRDefault="00A91950">
      <w:pPr>
        <w:ind w:firstLine="426"/>
        <w:jc w:val="both"/>
      </w:pPr>
      <w:r>
        <w:t> </w:t>
      </w:r>
    </w:p>
    <w:p w:rsidR="00000000" w:rsidRDefault="00A91950">
      <w:pPr>
        <w:ind w:firstLine="426"/>
        <w:jc w:val="both"/>
      </w:pPr>
      <w:r>
        <w:t xml:space="preserve">где </w:t>
      </w:r>
      <w:r>
        <w:rPr>
          <w:i/>
          <w:iCs/>
        </w:rPr>
        <w:t>τ</w:t>
      </w:r>
      <w:r>
        <w:rPr>
          <w:i/>
          <w:iCs/>
          <w:vertAlign w:val="subscript"/>
        </w:rPr>
        <w:t>л</w:t>
      </w:r>
      <w:r>
        <w:rPr>
          <w:i/>
          <w:iCs/>
        </w:rPr>
        <w:t xml:space="preserve"> - </w:t>
      </w:r>
      <w:r>
        <w:t xml:space="preserve">время ликвидации пламенного горения в защищаемом помещении, с. Значение </w:t>
      </w:r>
      <w:r>
        <w:rPr>
          <w:i/>
          <w:iCs/>
        </w:rPr>
        <w:t>τ</w:t>
      </w:r>
      <w:r>
        <w:rPr>
          <w:i/>
          <w:iCs/>
          <w:vertAlign w:val="subscript"/>
        </w:rPr>
        <w:t>л</w:t>
      </w:r>
      <w:r>
        <w:rPr>
          <w:i/>
          <w:iCs/>
        </w:rPr>
        <w:t xml:space="preserve"> </w:t>
      </w:r>
      <w:r>
        <w:t xml:space="preserve">определяется опытным путем и должно приниматься </w:t>
      </w:r>
      <w:r>
        <w:t>не менее 5 с;</w:t>
      </w:r>
    </w:p>
    <w:p w:rsidR="00000000" w:rsidRDefault="00A91950">
      <w:pPr>
        <w:ind w:firstLine="426"/>
        <w:jc w:val="both"/>
      </w:pPr>
      <w:r>
        <w:rPr>
          <w:i/>
          <w:iCs/>
        </w:rPr>
        <w:t xml:space="preserve">U - </w:t>
      </w:r>
      <w:r>
        <w:t>определяемое по Таблице М.1 значение относительной интенсивности подачи аэрозоля в помещение, с</w:t>
      </w:r>
      <w:r>
        <w:rPr>
          <w:vertAlign w:val="superscript"/>
        </w:rPr>
        <w:t>-1</w:t>
      </w:r>
      <w:r>
        <w:t>, при данных значениях параметра негерметичности δ</w:t>
      </w:r>
      <w:r>
        <w:rPr>
          <w:i/>
          <w:iCs/>
        </w:rPr>
        <w:t xml:space="preserve">, </w:t>
      </w:r>
      <w:r>
        <w:t>м</w:t>
      </w:r>
      <w:r>
        <w:rPr>
          <w:vertAlign w:val="superscript"/>
        </w:rPr>
        <w:t>-1</w:t>
      </w:r>
      <w:r>
        <w:t>, и параметра распределения негерметичности по высоте защищаемого помещения ψ</w:t>
      </w:r>
      <w:r>
        <w:rPr>
          <w:i/>
          <w:iCs/>
        </w:rPr>
        <w:t xml:space="preserve">, </w:t>
      </w:r>
      <w:r>
        <w:t>%, кото</w:t>
      </w:r>
      <w:r>
        <w:t>рые находят по формулам:</w:t>
      </w:r>
    </w:p>
    <w:p w:rsidR="00000000" w:rsidRDefault="00A91950">
      <w:pPr>
        <w:ind w:firstLine="426"/>
        <w:jc w:val="both"/>
      </w:pPr>
      <w:r>
        <w:t> </w:t>
      </w:r>
    </w:p>
    <w:p w:rsidR="00000000" w:rsidRDefault="00A91950">
      <w:pPr>
        <w:ind w:firstLine="426"/>
        <w:jc w:val="center"/>
      </w:pPr>
      <w:r>
        <w:rPr>
          <w:noProof/>
        </w:rPr>
        <w:drawing>
          <wp:inline distT="0" distB="0" distL="0" distR="0">
            <wp:extent cx="3343275" cy="1095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9" r:link="rId160">
                      <a:extLst>
                        <a:ext uri="{28A0092B-C50C-407E-A947-70E740481C1C}">
                          <a14:useLocalDpi xmlns:a14="http://schemas.microsoft.com/office/drawing/2010/main" val="0"/>
                        </a:ext>
                      </a:extLst>
                    </a:blip>
                    <a:srcRect/>
                    <a:stretch>
                      <a:fillRect/>
                    </a:stretch>
                  </pic:blipFill>
                  <pic:spPr bwMode="auto">
                    <a:xfrm>
                      <a:off x="0" y="0"/>
                      <a:ext cx="3343275" cy="10953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где ΣA</w:t>
      </w:r>
      <w:r>
        <w:rPr>
          <w:i/>
          <w:iCs/>
        </w:rPr>
        <w:t xml:space="preserve"> - </w:t>
      </w:r>
      <w:r>
        <w:t>суммарная площадь открытых проемов, м</w:t>
      </w:r>
      <w:r>
        <w:rPr>
          <w:vertAlign w:val="superscript"/>
        </w:rPr>
        <w:t>2</w:t>
      </w:r>
      <w:r>
        <w:t>;</w:t>
      </w:r>
    </w:p>
    <w:p w:rsidR="00000000" w:rsidRDefault="00A91950">
      <w:pPr>
        <w:ind w:firstLine="426"/>
        <w:jc w:val="both"/>
      </w:pPr>
      <w:r>
        <w:rPr>
          <w:i/>
          <w:iCs/>
        </w:rPr>
        <w:t>V</w:t>
      </w:r>
      <w:r>
        <w:rPr>
          <w:i/>
          <w:iCs/>
          <w:vertAlign w:val="subscript"/>
        </w:rPr>
        <w:t>p</w:t>
      </w:r>
      <w:r>
        <w:rPr>
          <w:i/>
          <w:iCs/>
        </w:rPr>
        <w:t xml:space="preserve"> - </w:t>
      </w:r>
      <w:r>
        <w:t>расчетный объем защищаемого помещения;</w:t>
      </w:r>
    </w:p>
    <w:p w:rsidR="00000000" w:rsidRDefault="00A91950">
      <w:pPr>
        <w:ind w:firstLine="426"/>
        <w:jc w:val="both"/>
      </w:pPr>
      <w:r>
        <w:rPr>
          <w:i/>
          <w:iCs/>
        </w:rPr>
        <w:t>А</w:t>
      </w:r>
      <w:r>
        <w:rPr>
          <w:i/>
          <w:iCs/>
          <w:vertAlign w:val="subscript"/>
        </w:rPr>
        <w:t>в</w:t>
      </w:r>
      <w:r>
        <w:rPr>
          <w:i/>
          <w:iCs/>
        </w:rPr>
        <w:t xml:space="preserve"> - </w:t>
      </w:r>
      <w:r>
        <w:t xml:space="preserve">площадь открытых проемов, расположенных в верхней части защищаемого </w:t>
      </w:r>
      <w:r>
        <w:t>помещения, м</w:t>
      </w:r>
      <w:r>
        <w:rPr>
          <w:vertAlign w:val="superscript"/>
        </w:rPr>
        <w:t>2</w:t>
      </w:r>
      <w:r>
        <w:t>.</w:t>
      </w:r>
    </w:p>
    <w:p w:rsidR="00000000" w:rsidRDefault="00A91950">
      <w:pPr>
        <w:ind w:firstLine="426"/>
        <w:jc w:val="both"/>
      </w:pPr>
      <w:r>
        <w:t xml:space="preserve">М.1.4 Коэффициент </w:t>
      </w:r>
      <w:r>
        <w:rPr>
          <w:i/>
          <w:iCs/>
        </w:rPr>
        <w:t>К</w:t>
      </w:r>
      <w:r>
        <w:rPr>
          <w:vertAlign w:val="subscript"/>
        </w:rPr>
        <w:t>3</w:t>
      </w:r>
      <w:r>
        <w:rPr>
          <w:i/>
          <w:iCs/>
        </w:rPr>
        <w:t xml:space="preserve"> </w:t>
      </w:r>
      <w:r>
        <w:t>принимается равным:</w:t>
      </w:r>
    </w:p>
    <w:p w:rsidR="00000000" w:rsidRDefault="00A91950">
      <w:pPr>
        <w:ind w:firstLine="426"/>
        <w:jc w:val="both"/>
      </w:pPr>
      <w:r>
        <w:t>- для кабельных сооружений - 1,5;</w:t>
      </w:r>
    </w:p>
    <w:p w:rsidR="00000000" w:rsidRDefault="00A91950">
      <w:pPr>
        <w:ind w:firstLine="426"/>
        <w:jc w:val="both"/>
      </w:pPr>
      <w:r>
        <w:t>- для других сооружений - 1,0.</w:t>
      </w:r>
    </w:p>
    <w:p w:rsidR="00000000" w:rsidRDefault="00A91950">
      <w:pPr>
        <w:ind w:firstLine="426"/>
        <w:jc w:val="both"/>
      </w:pPr>
      <w:r>
        <w:t xml:space="preserve">М.1.5 Коэффициент </w:t>
      </w:r>
      <w:r>
        <w:rPr>
          <w:i/>
          <w:iCs/>
        </w:rPr>
        <w:t>К</w:t>
      </w:r>
      <w:r>
        <w:rPr>
          <w:vertAlign w:val="subscript"/>
        </w:rPr>
        <w:t>4</w:t>
      </w:r>
      <w:r>
        <w:rPr>
          <w:i/>
          <w:iCs/>
        </w:rPr>
        <w:t xml:space="preserve"> </w:t>
      </w:r>
      <w:r>
        <w:t>принимается равным:</w:t>
      </w:r>
    </w:p>
    <w:p w:rsidR="00000000" w:rsidRDefault="00A91950">
      <w:pPr>
        <w:ind w:firstLine="426"/>
        <w:jc w:val="both"/>
      </w:pPr>
      <w:r>
        <w:t>- при расположении продольной оси кабельного сооружения под углом более 45° к горизонту (вертикальные, наклонные кабельные коллекторы, туннели, коридоры и кабельные шахты) - 1,15;</w:t>
      </w:r>
    </w:p>
    <w:p w:rsidR="00000000" w:rsidRDefault="00A91950">
      <w:pPr>
        <w:ind w:firstLine="426"/>
        <w:jc w:val="both"/>
      </w:pPr>
      <w:r>
        <w:t>- в остальных случаях - 1,0.</w:t>
      </w:r>
    </w:p>
    <w:p w:rsidR="00000000" w:rsidRDefault="00A91950">
      <w:pPr>
        <w:ind w:firstLine="426"/>
        <w:jc w:val="both"/>
      </w:pPr>
      <w:r>
        <w:t>М.1.6 При определении расчетного объема защищае</w:t>
      </w:r>
      <w:r>
        <w:t xml:space="preserve">мого помещения </w:t>
      </w:r>
      <w:r>
        <w:rPr>
          <w:i/>
          <w:iCs/>
        </w:rPr>
        <w:t>V</w:t>
      </w:r>
      <w:r>
        <w:rPr>
          <w:i/>
          <w:iCs/>
          <w:vertAlign w:val="subscript"/>
        </w:rPr>
        <w:t>p</w:t>
      </w:r>
      <w:r>
        <w:rPr>
          <w:i/>
          <w:iCs/>
        </w:rPr>
        <w:t xml:space="preserve"> </w:t>
      </w:r>
      <w:r>
        <w:t>объем оборудования, размещаемого в нем, из общего объема не вычитается.</w:t>
      </w:r>
    </w:p>
    <w:p w:rsidR="00000000" w:rsidRDefault="00A91950">
      <w:pPr>
        <w:ind w:firstLine="426"/>
        <w:jc w:val="both"/>
      </w:pPr>
      <w:r>
        <w:t xml:space="preserve">М.1.7 При наличии данных натурных испытаний в защищаемом помещении по тушению горючих материалов конкретными типами генераторов огнетушащего аэрозоля суммарную массу </w:t>
      </w:r>
      <w:r>
        <w:t xml:space="preserve">зарядов аэрозолеобразующего состава </w:t>
      </w:r>
      <w:r>
        <w:rPr>
          <w:i/>
          <w:iCs/>
        </w:rPr>
        <w:t xml:space="preserve">М </w:t>
      </w:r>
      <w:r>
        <w:t>для защиты заданного объема помещения допускается определять с учетом результатов указанных испытаний.</w:t>
      </w:r>
    </w:p>
    <w:p w:rsidR="00000000" w:rsidRDefault="00A91950">
      <w:pPr>
        <w:ind w:firstLine="426"/>
        <w:jc w:val="both"/>
      </w:pPr>
      <w:r>
        <w:rPr>
          <w:b/>
          <w:bCs/>
        </w:rPr>
        <w:t>М.2 Определение необходимого общего количества генераторов огнетушащего аэрозоля в установках аэрозольного пожароту</w:t>
      </w:r>
      <w:r>
        <w:rPr>
          <w:b/>
          <w:bCs/>
        </w:rPr>
        <w:t>шения</w:t>
      </w:r>
    </w:p>
    <w:p w:rsidR="00000000" w:rsidRDefault="00A91950">
      <w:pPr>
        <w:ind w:firstLine="426"/>
        <w:jc w:val="both"/>
      </w:pPr>
      <w:r>
        <w:t xml:space="preserve">М.2.1 При наличии в установках аэрозольного пожаротушения однотипных генераторов общее количество генераторов огнетушащего аэрозоля </w:t>
      </w:r>
      <w:r>
        <w:rPr>
          <w:i/>
          <w:iCs/>
        </w:rPr>
        <w:t xml:space="preserve">N </w:t>
      </w:r>
      <w:r>
        <w:t>должно определяться из следующего условия:</w:t>
      </w:r>
    </w:p>
    <w:p w:rsidR="00000000" w:rsidRDefault="00A91950">
      <w:pPr>
        <w:ind w:firstLine="426"/>
        <w:jc w:val="both"/>
      </w:pPr>
      <w:r>
        <w:t> </w:t>
      </w:r>
    </w:p>
    <w:p w:rsidR="00000000" w:rsidRDefault="00A91950">
      <w:pPr>
        <w:ind w:firstLine="426"/>
        <w:jc w:val="center"/>
      </w:pPr>
      <w:r>
        <w:rPr>
          <w:noProof/>
        </w:rPr>
        <w:drawing>
          <wp:inline distT="0" distB="0" distL="0" distR="0">
            <wp:extent cx="3676650" cy="4953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1" r:link="rId162">
                      <a:extLst>
                        <a:ext uri="{28A0092B-C50C-407E-A947-70E740481C1C}">
                          <a14:useLocalDpi xmlns:a14="http://schemas.microsoft.com/office/drawing/2010/main" val="0"/>
                        </a:ext>
                      </a:extLst>
                    </a:blip>
                    <a:srcRect/>
                    <a:stretch>
                      <a:fillRect/>
                    </a:stretch>
                  </pic:blipFill>
                  <pic:spPr bwMode="auto">
                    <a:xfrm>
                      <a:off x="0" y="0"/>
                      <a:ext cx="3676650" cy="495300"/>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т</w:t>
      </w:r>
      <w:r>
        <w:rPr>
          <w:i/>
          <w:iCs/>
          <w:vertAlign w:val="subscript"/>
        </w:rPr>
        <w:t>гоа</w:t>
      </w:r>
      <w:r>
        <w:rPr>
          <w:i/>
          <w:iCs/>
        </w:rPr>
        <w:t xml:space="preserve"> - </w:t>
      </w:r>
      <w:r>
        <w:t>масса заряда аэрозолеобразующего состава в одном генераторе огнетушащего аэрозоля, кг.</w:t>
      </w:r>
    </w:p>
    <w:p w:rsidR="00000000" w:rsidRDefault="00A91950">
      <w:pPr>
        <w:ind w:firstLine="426"/>
        <w:jc w:val="both"/>
      </w:pPr>
      <w:r>
        <w:t xml:space="preserve">Полученное дробное значение </w:t>
      </w:r>
      <w:r>
        <w:rPr>
          <w:i/>
          <w:iCs/>
        </w:rPr>
        <w:t xml:space="preserve">N </w:t>
      </w:r>
      <w:r>
        <w:t>округляется до ближайшего больше</w:t>
      </w:r>
      <w:r>
        <w:t>го целого числа.</w:t>
      </w:r>
    </w:p>
    <w:p w:rsidR="00000000" w:rsidRDefault="00A91950">
      <w:pPr>
        <w:ind w:firstLine="426"/>
        <w:jc w:val="both"/>
      </w:pPr>
      <w:r>
        <w:t> </w:t>
      </w:r>
    </w:p>
    <w:p w:rsidR="00000000" w:rsidRDefault="00A91950">
      <w:pPr>
        <w:ind w:firstLine="426"/>
        <w:jc w:val="center"/>
      </w:pPr>
      <w:r>
        <w:rPr>
          <w:b/>
          <w:bCs/>
        </w:rPr>
        <w:t xml:space="preserve">Таблица М.1 - Выбор относительной интенсивности подачи аэрозоля в помещение </w:t>
      </w:r>
      <w:r>
        <w:rPr>
          <w:b/>
          <w:bCs/>
          <w:i/>
          <w:iCs/>
        </w:rPr>
        <w:t>U*</w:t>
      </w:r>
    </w:p>
    <w:p w:rsidR="00000000" w:rsidRDefault="00A91950">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841"/>
        <w:gridCol w:w="740"/>
        <w:gridCol w:w="740"/>
        <w:gridCol w:w="740"/>
        <w:gridCol w:w="740"/>
        <w:gridCol w:w="740"/>
        <w:gridCol w:w="740"/>
        <w:gridCol w:w="740"/>
        <w:gridCol w:w="740"/>
        <w:gridCol w:w="740"/>
        <w:gridCol w:w="740"/>
        <w:gridCol w:w="740"/>
        <w:gridCol w:w="740"/>
      </w:tblGrid>
      <w:tr w:rsidR="00000000">
        <w:trPr>
          <w:trHeight w:val="20"/>
        </w:trPr>
        <w:tc>
          <w:tcPr>
            <w:tcW w:w="778"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Параметр негерметичности δ</w:t>
            </w:r>
            <w:r>
              <w:rPr>
                <w:i/>
                <w:iCs/>
              </w:rPr>
              <w:t xml:space="preserve">, </w:t>
            </w:r>
            <w:r>
              <w:t>м</w:t>
            </w:r>
            <w:r>
              <w:rPr>
                <w:vertAlign w:val="superscript"/>
              </w:rPr>
              <w:t>-1</w:t>
            </w:r>
          </w:p>
        </w:tc>
        <w:tc>
          <w:tcPr>
            <w:tcW w:w="4222"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 xml:space="preserve">Относительная интенсивность подачи аэрозоля в помещение </w:t>
            </w:r>
            <w:r>
              <w:rPr>
                <w:i/>
                <w:iCs/>
              </w:rPr>
              <w:t xml:space="preserve">U*, </w:t>
            </w:r>
            <w:r>
              <w:t>с</w:t>
            </w:r>
            <w:r>
              <w:rPr>
                <w:vertAlign w:val="superscript"/>
              </w:rPr>
              <w:t>-1</w:t>
            </w:r>
            <w:r>
              <w:t>, при параметре распределения негерметичности по высоте защищ</w:t>
            </w:r>
            <w:r>
              <w:t>аемого помещения ψ</w:t>
            </w:r>
            <w:r>
              <w:rPr>
                <w:i/>
                <w:iCs/>
              </w:rPr>
              <w:t xml:space="preserve">, </w:t>
            </w:r>
            <w:r>
              <w:t>%</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91950"/>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spacing w:line="276" w:lineRule="auto"/>
              <w:jc w:val="center"/>
            </w:pPr>
            <w:r>
              <w:t> </w:t>
            </w:r>
          </w:p>
          <w:p w:rsidR="00000000" w:rsidRDefault="00A91950">
            <w:pPr>
              <w:autoSpaceDE w:val="0"/>
              <w:autoSpaceDN w:val="0"/>
              <w:spacing w:line="276" w:lineRule="auto"/>
              <w:jc w:val="center"/>
            </w:pPr>
            <w:r>
              <w:t>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20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30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40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50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60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70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80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100</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0,0050</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0,0073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0,0123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0,0114</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0,0091</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0,0073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0,0195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0,0244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0,0244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0,0176</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0,0132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0,0084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0,0119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0,0193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0,0265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0,0406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0,0416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0,0416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0,0237</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0,0076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0,0240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0,0428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0,0516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0,0530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0,0530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0,0426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0.0297</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0,0211</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0,0082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0,0106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0,0402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0,0516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0,0623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0,0639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0,0639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0,0513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0,0355</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0,0250</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0,0089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0,0117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0,0187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0,0468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0,0602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0,0726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0,0745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0,0745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0,0597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0,0413</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0,0288</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0,0128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0,0209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0,0376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0,0532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0,0685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0,0826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0,0847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0,0847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0,0679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0,0469</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0,0326</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0,0101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0,0139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0,0231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0,0420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0,0596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0,0767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0,0923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0,0946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0,0946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0,0759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0,0523</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0,0362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0,009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0,0108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0,0150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0,0254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0,0463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0,0658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0,0846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0,1016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0,1042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0,1042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0,0837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0,0577</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0,0399</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0,0114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0,0161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0,0275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0,0506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0,0719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0,0923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0,1107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0,1135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0,1135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0,0912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0,0630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0,0434</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0,0120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0,0549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0,0779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0,0999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0,1195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0,1224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0,1224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0,0985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0,0681</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0,0470</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0,0127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0,0183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0,0319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0,0519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0,0838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0,1072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0,1281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0,1311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0,1311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0,1057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0,0732</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0,0504</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0,0133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0,0194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0,0340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0,0632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0,0896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0,1144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0,1363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0,1396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0,1396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0,1126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0,0781</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0,0538</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0,0139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0,0205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0,0362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0,0673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0,0952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0,1214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0,1444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0,1477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0,1477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0,1194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0,0830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0,0572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0,0146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0,0216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0,0383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0,0713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0,1008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0,1282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0,1522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0,1557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0,1557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0,1260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0,0878</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0,0605</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0,0152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0,0227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0,0404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0,0753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0,1062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0,1349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0,1598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0,1634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0,1634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0,1324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0,0924</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0,0638</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0,0158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0,0237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0,0425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0,0792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0,1116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0,1414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0,1672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0,1709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0,1709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0,1386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0,0970</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0,0670</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0,0165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0,0248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0,0446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0,0831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0,1169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0,1477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0,1744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0,1781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0,1781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0,1448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0,1015</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0,0702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0,0259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0,0467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0,0870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0,1220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0,1540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0,1814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0,1852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0,1852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0,1507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0,1059</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0,0733</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0,0177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0,0269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0,0487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0,0908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0,1271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0,1600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0,1882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0,1921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0,1921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0,1565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0,1103</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0,0764</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0,0183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0,0508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0,0945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0,1321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0,1660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0,1948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0,1988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0,1988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0,1622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0,1145</w:t>
            </w:r>
          </w:p>
        </w:tc>
        <w:tc>
          <w:tcPr>
            <w:tcW w:w="3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0,0794</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0,0190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0,0528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0,0982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0,1370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0,1718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0,2012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0,2053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0,2053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0,1677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0,1187</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0,0824</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0,0196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0,0301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0,0549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0,1019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0,1418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0,1775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0,2075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0,2116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0,2116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0,1731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0,1228</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0,0854</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0,0202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0,0312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0,0569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0,1055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0,1465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0,1830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0,2136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0,2178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0,2178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0,1784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0,1268</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0,0883</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0,0208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0,0322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0,0589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0,1091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0,1512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0,1885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0,2196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0,2238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0,2238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0,1836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0,1308</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0,0911</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0,0214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0,0609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0,1126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0,1558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0,1938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0,2254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0,2297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0,2297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0,1886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0,1347</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0,0940</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0,0221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0,0343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0,0629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0,1161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0,1603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0,1990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0,2311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0,2354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0,2354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0,1935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0,1385</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0,0968</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0,0227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0,0354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0,0648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0,1195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0,1647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0,2041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0,2366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0,2410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0,2410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0,1984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0,1423</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0,0995</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0,0233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0,0364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0,0668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0,1229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0,1691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0,2092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0,2420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0,2031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0,1459</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0,1022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0,0239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0,0375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0,0687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0,1263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0,1734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0,2141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0,2473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0,2517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0,2517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0,2077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0,1496</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0,1049</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0,0245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0,0385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0,0707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0,1296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0,1776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0,2189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0,2525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0,2569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0,2569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0,2122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0,1531</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0,1075</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0,0251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0,0395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0,0726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0,1329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0,1817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0,2236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0,2575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0,2619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0,2619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0,2166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0,1567</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0,1102</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0,0258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0,0406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0,0745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0,1362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0,1858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0,2282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0,2625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0,2669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0,2669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0,2210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0,1601</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0,1127</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0,0416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0,1394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0,1898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0,2327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0,2673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0,2717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0,2717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0,2252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0,1635</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0,1153</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0,0270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0,0426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0,0783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0,1426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0,1938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0,2372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0,2720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0,2764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0,2294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0,1668</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0,1178</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0,0276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0,0436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0,0802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0,1458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0,1977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0,2415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0,2766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0,2810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0,2810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0,2334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0,1701</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0,1203</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0,0446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0,0820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0,1489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0,2015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0,2458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0,2811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0,2855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0,2855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0,2374</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0,1734</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0,1227</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0,0288</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0,0457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0,0839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0,1520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0,2053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0,2500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0,2855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9,2899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0,2899</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0,2413</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0,1766</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0,1251</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0,0294</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0,0467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0,0857</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0,1550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0,2090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0,2541</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0,2898</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0,2943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0,2943</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0,2451</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0,1797</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0,1275</w:t>
            </w:r>
          </w:p>
        </w:tc>
      </w:tr>
      <w:tr w:rsidR="00000000">
        <w:trPr>
          <w:trHeight w:val="20"/>
        </w:trPr>
        <w:tc>
          <w:tcPr>
            <w:tcW w:w="77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0,0300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0,0477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0,0876</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0,1580</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0,2127</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0,2582</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0,2940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0,2985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0,2985</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0,2489</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0,1828</w:t>
            </w:r>
          </w:p>
        </w:tc>
        <w:tc>
          <w:tcPr>
            <w:tcW w:w="3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0,1298</w:t>
            </w:r>
          </w:p>
        </w:tc>
      </w:tr>
    </w:tbl>
    <w:p w:rsidR="00000000" w:rsidRDefault="00A91950">
      <w:pPr>
        <w:ind w:firstLine="426"/>
        <w:jc w:val="both"/>
      </w:pPr>
      <w:r>
        <w:t> </w:t>
      </w:r>
    </w:p>
    <w:p w:rsidR="00000000" w:rsidRDefault="00A91950">
      <w:pPr>
        <w:ind w:firstLine="426"/>
        <w:jc w:val="both"/>
      </w:pPr>
      <w:r>
        <w:t>М.2.2 Сумма масс зарядов аэрозолеобразующего состава всех генераторов огнетушащего аэрозоля Σ</w:t>
      </w:r>
      <w:r>
        <w:rPr>
          <w:i/>
          <w:iCs/>
        </w:rPr>
        <w:t>т</w:t>
      </w:r>
      <w:r>
        <w:rPr>
          <w:i/>
          <w:iCs/>
          <w:vertAlign w:val="subscript"/>
        </w:rPr>
        <w:t>гоаі</w:t>
      </w:r>
      <w:r>
        <w:rPr>
          <w:i/>
          <w:iCs/>
        </w:rPr>
        <w:t xml:space="preserve">, </w:t>
      </w:r>
      <w:r>
        <w:t xml:space="preserve">входящих в установки аэрозольного пожаротушения, должна быть не меньше суммарной массы зарядов аэрозолеобразующего состава </w:t>
      </w:r>
      <w:r>
        <w:rPr>
          <w:i/>
          <w:iCs/>
        </w:rPr>
        <w:t xml:space="preserve">М, </w:t>
      </w:r>
      <w:r>
        <w:t>вычисленной по формуле (М.1):</w:t>
      </w:r>
    </w:p>
    <w:p w:rsidR="00000000" w:rsidRDefault="00A91950">
      <w:pPr>
        <w:ind w:firstLine="426"/>
        <w:jc w:val="both"/>
      </w:pPr>
      <w:r>
        <w:t> </w:t>
      </w:r>
    </w:p>
    <w:p w:rsidR="00000000" w:rsidRDefault="00A91950">
      <w:pPr>
        <w:ind w:firstLine="426"/>
        <w:jc w:val="center"/>
      </w:pPr>
      <w:r>
        <w:rPr>
          <w:noProof/>
        </w:rPr>
        <w:drawing>
          <wp:inline distT="0" distB="0" distL="0" distR="0">
            <wp:extent cx="3343275" cy="5048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3" r:link="rId164">
                      <a:extLst>
                        <a:ext uri="{28A0092B-C50C-407E-A947-70E740481C1C}">
                          <a14:useLocalDpi xmlns:a14="http://schemas.microsoft.com/office/drawing/2010/main" val="0"/>
                        </a:ext>
                      </a:extLst>
                    </a:blip>
                    <a:srcRect/>
                    <a:stretch>
                      <a:fillRect/>
                    </a:stretch>
                  </pic:blipFill>
                  <pic:spPr bwMode="auto">
                    <a:xfrm>
                      <a:off x="0" y="0"/>
                      <a:ext cx="3343275" cy="5048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т</w:t>
      </w:r>
      <w:r>
        <w:rPr>
          <w:i/>
          <w:iCs/>
          <w:vertAlign w:val="subscript"/>
        </w:rPr>
        <w:t>гоаі</w:t>
      </w:r>
      <w:r>
        <w:rPr>
          <w:i/>
          <w:iCs/>
        </w:rPr>
        <w:t xml:space="preserve"> - </w:t>
      </w:r>
      <w:r>
        <w:t>масса заряда аэрозолеобразующего состава в i-ом генераторе огнетушащего аэрозоля, кг.</w:t>
      </w:r>
    </w:p>
    <w:p w:rsidR="00000000" w:rsidRDefault="00A91950">
      <w:pPr>
        <w:ind w:firstLine="426"/>
        <w:jc w:val="both"/>
      </w:pPr>
      <w:r>
        <w:t xml:space="preserve">М.2.3 Рекомендуется общее количество генераторов огнетушащего аэрозоля </w:t>
      </w:r>
      <w:r>
        <w:rPr>
          <w:i/>
          <w:iCs/>
        </w:rPr>
        <w:t xml:space="preserve">N </w:t>
      </w:r>
      <w:r>
        <w:t>откорректировать в сторону увеличения с учетом вероятности срабатыв</w:t>
      </w:r>
      <w:r>
        <w:t>ания применяемых генераторов огнетушащего аэрозоля для обеспечения заданной заказчиком надежности установок аэрозольного пожаротушения.</w:t>
      </w:r>
    </w:p>
    <w:p w:rsidR="00000000" w:rsidRDefault="00A91950">
      <w:pPr>
        <w:ind w:firstLine="426"/>
        <w:jc w:val="both"/>
      </w:pPr>
      <w:r>
        <w:rPr>
          <w:b/>
          <w:bCs/>
        </w:rPr>
        <w:t>М.3 Определение алгоритма пуска генераторов огнетушащего аэрозоля</w:t>
      </w:r>
    </w:p>
    <w:p w:rsidR="00000000" w:rsidRDefault="00A91950">
      <w:pPr>
        <w:ind w:firstLine="426"/>
        <w:jc w:val="both"/>
      </w:pPr>
      <w:r>
        <w:t>М.3.1 Пуск генераторов допускается производить одновре</w:t>
      </w:r>
      <w:r>
        <w:t>менно (одной группой) или, с целью снижения избыточного давления в помещении, несколькими группами без перерывов в подаче огнетушащего аэрозоля.</w:t>
      </w:r>
    </w:p>
    <w:p w:rsidR="00000000" w:rsidRDefault="00A91950">
      <w:pPr>
        <w:ind w:firstLine="426"/>
        <w:jc w:val="both"/>
      </w:pPr>
      <w:r>
        <w:t>Количество генераторов в группе определяется из условий соблюдения требований М.3.2 и М.3.2.</w:t>
      </w:r>
    </w:p>
    <w:p w:rsidR="00000000" w:rsidRDefault="00A91950">
      <w:pPr>
        <w:ind w:firstLine="426"/>
        <w:jc w:val="both"/>
      </w:pPr>
      <w:r>
        <w:t>М.3.2 Во время раб</w:t>
      </w:r>
      <w:r>
        <w:t>оты каждой группы генераторов огнетушащего аэрозоля относительная интенсивность подачи аэрозоля должна удовлетворять условию:</w:t>
      </w:r>
    </w:p>
    <w:p w:rsidR="00000000" w:rsidRDefault="00A91950">
      <w:pPr>
        <w:ind w:firstLine="426"/>
        <w:jc w:val="both"/>
      </w:pPr>
      <w:r>
        <w:rPr>
          <w:i/>
          <w:iCs/>
        </w:rPr>
        <w:t> </w:t>
      </w:r>
    </w:p>
    <w:p w:rsidR="00000000" w:rsidRDefault="00A91950">
      <w:pPr>
        <w:ind w:firstLine="426"/>
        <w:jc w:val="center"/>
      </w:pPr>
      <w:r>
        <w:rPr>
          <w:i/>
          <w:iCs/>
        </w:rPr>
        <w:t xml:space="preserve">U ≥ U*,                           </w:t>
      </w:r>
      <w:r>
        <w:t>(M.7)</w:t>
      </w:r>
    </w:p>
    <w:p w:rsidR="00000000" w:rsidRDefault="00A91950">
      <w:pPr>
        <w:ind w:firstLine="426"/>
        <w:jc w:val="both"/>
      </w:pPr>
      <w:r>
        <w:t> </w:t>
      </w:r>
    </w:p>
    <w:p w:rsidR="00000000" w:rsidRDefault="00A91950">
      <w:pPr>
        <w:ind w:firstLine="426"/>
        <w:jc w:val="both"/>
      </w:pPr>
      <w:r>
        <w:t xml:space="preserve">где </w:t>
      </w:r>
      <w:r>
        <w:rPr>
          <w:i/>
          <w:iCs/>
        </w:rPr>
        <w:t xml:space="preserve">U - </w:t>
      </w:r>
      <w:r>
        <w:t>относительная интенсивность подачи аэрозоля, с</w:t>
      </w:r>
      <w:r>
        <w:rPr>
          <w:vertAlign w:val="superscript"/>
        </w:rPr>
        <w:t>-1</w:t>
      </w:r>
      <w:r>
        <w:t>, определяемая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2952750" cy="447675"/>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65" r:link="rId166">
                      <a:extLst>
                        <a:ext uri="{28A0092B-C50C-407E-A947-70E740481C1C}">
                          <a14:useLocalDpi xmlns:a14="http://schemas.microsoft.com/office/drawing/2010/main" val="0"/>
                        </a:ext>
                      </a:extLst>
                    </a:blip>
                    <a:srcRect/>
                    <a:stretch>
                      <a:fillRect/>
                    </a:stretch>
                  </pic:blipFill>
                  <pic:spPr bwMode="auto">
                    <a:xfrm>
                      <a:off x="0" y="0"/>
                      <a:ext cx="2952750" cy="4476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I</w:t>
      </w:r>
      <w:r>
        <w:t xml:space="preserve"> </w:t>
      </w:r>
      <w:r>
        <w:t>- интенсивность подачи огнетушащего аэрозоля в защищаемое помещение (отношение суммарной массы заряда аэрозолеобразующего состава в группе генераторов огнетушащего аэрозоля установки пожаротушения к времени работы группы генераторов и объему защищаемого по</w:t>
      </w:r>
      <w:r>
        <w:t>мещения), кг/(с·м</w:t>
      </w:r>
      <w:r>
        <w:rPr>
          <w:vertAlign w:val="superscript"/>
        </w:rPr>
        <w:t>3</w:t>
      </w:r>
      <w:r>
        <w:t>);</w:t>
      </w:r>
    </w:p>
    <w:p w:rsidR="00000000" w:rsidRDefault="00A91950">
      <w:pPr>
        <w:ind w:firstLine="426"/>
        <w:jc w:val="both"/>
      </w:pPr>
      <w:r>
        <w:rPr>
          <w:i/>
          <w:iCs/>
        </w:rPr>
        <w:t>q</w:t>
      </w:r>
      <w:r>
        <w:rPr>
          <w:i/>
          <w:iCs/>
          <w:vertAlign w:val="subscript"/>
        </w:rPr>
        <w:t>н</w:t>
      </w:r>
      <w:r>
        <w:rPr>
          <w:i/>
          <w:iCs/>
        </w:rPr>
        <w:t xml:space="preserve"> - </w:t>
      </w:r>
      <w:r>
        <w:t>нормативная огнетушащая способность аэрозоля для данного типа генератора огнетушащего аэрозоля, кг/м</w:t>
      </w:r>
      <w:r>
        <w:rPr>
          <w:vertAlign w:val="superscript"/>
        </w:rPr>
        <w:t>3</w:t>
      </w:r>
      <w:r>
        <w:t>.</w:t>
      </w:r>
    </w:p>
    <w:p w:rsidR="00000000" w:rsidRDefault="00A91950">
      <w:pPr>
        <w:ind w:firstLine="426"/>
        <w:jc w:val="both"/>
      </w:pPr>
      <w:r>
        <w:t>М.3.3 Избыточное давление в течение всего времени работы установки аэрозольного пожаротушения не должно превышать предельно доп</w:t>
      </w:r>
      <w:r>
        <w:t>устимого давления в защищаемом помещении (с учетом остекления).</w:t>
      </w:r>
    </w:p>
    <w:p w:rsidR="00000000" w:rsidRDefault="00A91950">
      <w:pPr>
        <w:ind w:firstLine="426"/>
        <w:jc w:val="both"/>
      </w:pPr>
      <w:r>
        <w:t>М.3.4 Если требования М.3.2 и М.3.3 выполнить не представляется возможным, то применение установки аэрозольного пожаротушения в данном случае запрещается.</w:t>
      </w:r>
    </w:p>
    <w:p w:rsidR="00000000" w:rsidRDefault="00A91950">
      <w:pPr>
        <w:ind w:firstLine="426"/>
        <w:jc w:val="both"/>
      </w:pPr>
      <w:r>
        <w:t>Количество групп генераторов определя</w:t>
      </w:r>
      <w:r>
        <w:t>ется из условия, чтобы общее количество их в установке пожаротушения было не меньше необходимого.</w:t>
      </w:r>
    </w:p>
    <w:p w:rsidR="00000000" w:rsidRDefault="00A91950">
      <w:pPr>
        <w:ind w:firstLine="426"/>
        <w:jc w:val="both"/>
      </w:pPr>
      <w:r>
        <w:rPr>
          <w:b/>
          <w:bCs/>
        </w:rPr>
        <w:t>М.4 Определение уточненных параметров установки аэрозольного пожаротушения</w:t>
      </w:r>
    </w:p>
    <w:p w:rsidR="00000000" w:rsidRDefault="00A91950">
      <w:pPr>
        <w:ind w:firstLine="426"/>
        <w:jc w:val="both"/>
      </w:pPr>
      <w:r>
        <w:t>М.4.1 Параметры установок аэрозольного пожаротушения после определения количества г</w:t>
      </w:r>
      <w:r>
        <w:t xml:space="preserve">рупп генераторов огнетушащего аэрозоля </w:t>
      </w:r>
      <w:r>
        <w:rPr>
          <w:i/>
          <w:iCs/>
        </w:rPr>
        <w:t xml:space="preserve">J </w:t>
      </w:r>
      <w:r>
        <w:t xml:space="preserve">и количества генераторов в группе </w:t>
      </w:r>
      <w:r>
        <w:rPr>
          <w:i/>
          <w:iCs/>
        </w:rPr>
        <w:t xml:space="preserve">п </w:t>
      </w:r>
      <w:r>
        <w:t>подлежат уточнению по формулам (М.9) - (М.11):</w:t>
      </w:r>
    </w:p>
    <w:p w:rsidR="00000000" w:rsidRDefault="00A91950">
      <w:pPr>
        <w:ind w:firstLine="426"/>
        <w:jc w:val="both"/>
      </w:pPr>
      <w:r>
        <w:t> </w:t>
      </w:r>
    </w:p>
    <w:p w:rsidR="00000000" w:rsidRDefault="00A91950">
      <w:pPr>
        <w:ind w:firstLine="426"/>
        <w:jc w:val="center"/>
      </w:pPr>
      <w:r>
        <w:rPr>
          <w:noProof/>
        </w:rPr>
        <w:drawing>
          <wp:inline distT="0" distB="0" distL="0" distR="0">
            <wp:extent cx="3857625" cy="143827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3857625" cy="143827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где τ* - время работы установки аэрозольного пожаротушения (промежуток времени от момента подачи сигнала на пуск установки аэрозольного пожаротушения до окончания работы последнего генератора огнетушащего аэрозоля), с;</w:t>
      </w:r>
    </w:p>
    <w:p w:rsidR="00000000" w:rsidRDefault="00A91950">
      <w:pPr>
        <w:ind w:firstLine="426"/>
        <w:jc w:val="both"/>
      </w:pPr>
      <w:r>
        <w:rPr>
          <w:i/>
          <w:iCs/>
        </w:rPr>
        <w:t>τ</w:t>
      </w:r>
      <w:r>
        <w:rPr>
          <w:i/>
          <w:iCs/>
          <w:vertAlign w:val="subscript"/>
        </w:rPr>
        <w:t>грj</w:t>
      </w:r>
      <w:r>
        <w:rPr>
          <w:i/>
          <w:iCs/>
        </w:rPr>
        <w:t xml:space="preserve"> - </w:t>
      </w:r>
      <w:r>
        <w:t>время j-ой работы гр</w:t>
      </w:r>
      <w:r>
        <w:t>уппы генераторов огнетушащего аэрозоля (промежуток времени от момента подачи сигнала на пуск генератора данной группы генераторов до окончания работы последнего генератора группы), с.</w:t>
      </w:r>
    </w:p>
    <w:p w:rsidR="00000000" w:rsidRDefault="00A91950">
      <w:pPr>
        <w:ind w:firstLine="426"/>
        <w:jc w:val="both"/>
      </w:pPr>
      <w:r>
        <w:t>М.4.2 Во избежание превышения давления в защищаемом помещении выше преде</w:t>
      </w:r>
      <w:r>
        <w:t>льно допустимого необходимо провести поверочный расчет давления при использовании установки аэрозольного пожаротушения с уточненными параметрами на избыточное давление в помещении в соответствии с Приложением Н.</w:t>
      </w:r>
    </w:p>
    <w:p w:rsidR="00000000" w:rsidRDefault="00A91950">
      <w:pPr>
        <w:ind w:firstLine="426"/>
        <w:jc w:val="both"/>
      </w:pPr>
      <w:r>
        <w:t>ПРИМЕЧАНИЕ. Расчеты приведены для генераторо</w:t>
      </w:r>
      <w:r>
        <w:t>в в группе.</w:t>
      </w:r>
    </w:p>
    <w:p w:rsidR="00000000" w:rsidRDefault="00A91950">
      <w:pPr>
        <w:ind w:firstLine="426"/>
        <w:jc w:val="both"/>
      </w:pPr>
      <w:r>
        <w:t xml:space="preserve">Если полученное в результате поверочного расчета давление превысит предельно допустимое, то необходимо увеличить время работы установки аэрозольного пожаротушения, что может быть достигнуто увеличением количества групп генераторов огнетушащего </w:t>
      </w:r>
      <w:r>
        <w:t xml:space="preserve">аэрозоля </w:t>
      </w:r>
      <w:r>
        <w:rPr>
          <w:i/>
          <w:iCs/>
        </w:rPr>
        <w:t xml:space="preserve">J </w:t>
      </w:r>
      <w:r>
        <w:t xml:space="preserve">при соответствующем уменьшении количества генераторов в группе </w:t>
      </w:r>
      <w:r>
        <w:rPr>
          <w:i/>
          <w:iCs/>
        </w:rPr>
        <w:t xml:space="preserve">п </w:t>
      </w:r>
      <w:r>
        <w:t>и (или) применением генераторов огнетушащего аэрозоля с более длительным временем работы. Далее необходимо провести расчет уточненных параметров установки аэрозольного пожаротушени</w:t>
      </w:r>
      <w:r>
        <w:t>я, начиная с М.1.</w:t>
      </w:r>
    </w:p>
    <w:p w:rsidR="00000000" w:rsidRDefault="00A91950">
      <w:pPr>
        <w:ind w:firstLine="426"/>
        <w:jc w:val="both"/>
      </w:pPr>
      <w:r>
        <w:rPr>
          <w:b/>
          <w:bCs/>
        </w:rPr>
        <w:t> </w:t>
      </w:r>
    </w:p>
    <w:p w:rsidR="00000000" w:rsidRDefault="00A91950">
      <w:pPr>
        <w:ind w:firstLine="426"/>
        <w:jc w:val="right"/>
      </w:pPr>
      <w:r>
        <w:rPr>
          <w:b/>
          <w:bCs/>
        </w:rPr>
        <w:t>ПРИЛОЖЕНИЕ Н</w:t>
      </w:r>
    </w:p>
    <w:p w:rsidR="00000000" w:rsidRDefault="00A91950">
      <w:pPr>
        <w:ind w:firstLine="426"/>
        <w:jc w:val="right"/>
      </w:pPr>
      <w:r>
        <w:rPr>
          <w:i/>
          <w:iCs/>
        </w:rPr>
        <w:t>(обязательное)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Методика расчета избыточного давления при подаче </w:t>
      </w:r>
      <w:r>
        <w:rPr>
          <w:rStyle w:val="s1"/>
        </w:rPr>
        <w:br/>
        <w:t>огнетушащего аэрозоля в помещение</w:t>
      </w:r>
    </w:p>
    <w:p w:rsidR="00000000" w:rsidRDefault="00A91950">
      <w:pPr>
        <w:ind w:firstLine="426"/>
        <w:jc w:val="center"/>
      </w:pPr>
      <w:r>
        <w:t> </w:t>
      </w:r>
    </w:p>
    <w:p w:rsidR="00000000" w:rsidRDefault="00A91950">
      <w:pPr>
        <w:ind w:firstLine="426"/>
        <w:jc w:val="both"/>
      </w:pPr>
      <w:r>
        <w:t xml:space="preserve">Н.1 Расчет величины избыточного давления </w:t>
      </w:r>
      <w:r>
        <w:rPr>
          <w:i/>
          <w:iCs/>
        </w:rPr>
        <w:t>Р</w:t>
      </w:r>
      <w:r>
        <w:rPr>
          <w:i/>
          <w:iCs/>
          <w:vertAlign w:val="subscript"/>
        </w:rPr>
        <w:t>т</w:t>
      </w:r>
      <w:r>
        <w:rPr>
          <w:i/>
          <w:iCs/>
        </w:rPr>
        <w:t xml:space="preserve">, </w:t>
      </w:r>
      <w:r>
        <w:t>кПа, при подаче огнетушащего аэрозоля в герметичное помещение (параметр н</w:t>
      </w:r>
      <w:r>
        <w:t>егерметичности δ</w:t>
      </w:r>
      <w:r>
        <w:rPr>
          <w:i/>
          <w:iCs/>
        </w:rPr>
        <w:t xml:space="preserve"> </w:t>
      </w:r>
      <w:r>
        <w:t>равен нулю) определяется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4600575" cy="5810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9" r:link="rId170">
                      <a:extLst>
                        <a:ext uri="{28A0092B-C50C-407E-A947-70E740481C1C}">
                          <a14:useLocalDpi xmlns:a14="http://schemas.microsoft.com/office/drawing/2010/main" val="0"/>
                        </a:ext>
                      </a:extLst>
                    </a:blip>
                    <a:srcRect/>
                    <a:stretch>
                      <a:fillRect/>
                    </a:stretch>
                  </pic:blipFill>
                  <pic:spPr bwMode="auto">
                    <a:xfrm>
                      <a:off x="0" y="0"/>
                      <a:ext cx="4600575" cy="5810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 xml:space="preserve">Q - </w:t>
      </w:r>
      <w:r>
        <w:t>удельное тепловыделение при работе генератора огнетушащего аэрозоля (удельное количество теплоты, выделяемое при работе генератора огнетушащего аэрозоля в защищаемое помещение, отнесенное к единице массы аэрозолеобразующего состава, указывается в техническ</w:t>
      </w:r>
      <w:r>
        <w:t>ой документации на генератор огнетушащего аэрозоля), Дж/кг;</w:t>
      </w:r>
    </w:p>
    <w:p w:rsidR="00000000" w:rsidRDefault="00A91950">
      <w:pPr>
        <w:ind w:firstLine="426"/>
        <w:jc w:val="both"/>
      </w:pPr>
      <w:r>
        <w:rPr>
          <w:i/>
          <w:iCs/>
        </w:rPr>
        <w:t xml:space="preserve">А - </w:t>
      </w:r>
      <w:r>
        <w:t>суммарная площадь ограждающих конструкций защищаемого помещения (сумма площадей поверхности стен, пола и потолка защищаемого помещения), м</w:t>
      </w:r>
      <w:r>
        <w:rPr>
          <w:vertAlign w:val="superscript"/>
        </w:rPr>
        <w:t>2</w:t>
      </w:r>
      <w:r>
        <w:t>.</w:t>
      </w:r>
    </w:p>
    <w:p w:rsidR="00000000" w:rsidRDefault="00A91950">
      <w:pPr>
        <w:ind w:firstLine="426"/>
        <w:jc w:val="both"/>
      </w:pPr>
      <w:r>
        <w:t xml:space="preserve">Н.2 Избыточное давление в негерметичных помещениях </w:t>
      </w:r>
      <w:r>
        <w:t>определяется по формуле:</w:t>
      </w:r>
    </w:p>
    <w:p w:rsidR="00000000" w:rsidRDefault="00A91950">
      <w:pPr>
        <w:ind w:firstLine="426"/>
        <w:jc w:val="both"/>
      </w:pPr>
      <w:r>
        <w:t> </w:t>
      </w:r>
    </w:p>
    <w:p w:rsidR="00000000" w:rsidRDefault="00A91950">
      <w:pPr>
        <w:ind w:firstLine="426"/>
        <w:jc w:val="center"/>
      </w:pPr>
      <w:r>
        <w:rPr>
          <w:i/>
          <w:iCs/>
        </w:rPr>
        <w:t>Р</w:t>
      </w:r>
      <w:r>
        <w:rPr>
          <w:i/>
          <w:iCs/>
          <w:vertAlign w:val="subscript"/>
        </w:rPr>
        <w:t xml:space="preserve">т </w:t>
      </w:r>
      <w:r>
        <w:rPr>
          <w:i/>
          <w:iCs/>
        </w:rPr>
        <w:t>= kН</w:t>
      </w:r>
      <w:r>
        <w:rPr>
          <w:i/>
          <w:iCs/>
          <w:vertAlign w:val="superscript"/>
        </w:rPr>
        <w:t>n</w:t>
      </w:r>
      <w:r>
        <w:rPr>
          <w:i/>
          <w:iCs/>
        </w:rPr>
        <w:t xml:space="preserve">,                                    </w:t>
      </w:r>
      <w:r>
        <w:t>(Н.2)</w:t>
      </w:r>
    </w:p>
    <w:p w:rsidR="00000000" w:rsidRDefault="00A91950">
      <w:pPr>
        <w:ind w:firstLine="426"/>
        <w:jc w:val="both"/>
      </w:pPr>
      <w:r>
        <w:t> </w:t>
      </w:r>
    </w:p>
    <w:p w:rsidR="00000000" w:rsidRDefault="00A91950">
      <w:pPr>
        <w:ind w:firstLine="426"/>
        <w:jc w:val="both"/>
      </w:pPr>
      <w:r>
        <w:t xml:space="preserve">где </w:t>
      </w:r>
      <w:r>
        <w:rPr>
          <w:i/>
          <w:iCs/>
        </w:rPr>
        <w:t>H</w:t>
      </w:r>
      <w:r>
        <w:t xml:space="preserve"> - безразмерный параметр, определяемый по формуле:</w:t>
      </w:r>
    </w:p>
    <w:p w:rsidR="00000000" w:rsidRDefault="00A91950">
      <w:pPr>
        <w:ind w:firstLine="426"/>
        <w:jc w:val="both"/>
      </w:pPr>
      <w:r>
        <w:t> </w:t>
      </w:r>
    </w:p>
    <w:p w:rsidR="00000000" w:rsidRDefault="00A91950">
      <w:pPr>
        <w:ind w:firstLine="426"/>
        <w:jc w:val="center"/>
      </w:pPr>
      <w:r>
        <w:rPr>
          <w:noProof/>
        </w:rPr>
        <w:drawing>
          <wp:inline distT="0" distB="0" distL="0" distR="0">
            <wp:extent cx="4743450" cy="5048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1" r:link="rId172">
                      <a:extLst>
                        <a:ext uri="{28A0092B-C50C-407E-A947-70E740481C1C}">
                          <a14:useLocalDpi xmlns:a14="http://schemas.microsoft.com/office/drawing/2010/main" val="0"/>
                        </a:ext>
                      </a:extLst>
                    </a:blip>
                    <a:srcRect/>
                    <a:stretch>
                      <a:fillRect/>
                    </a:stretch>
                  </pic:blipFill>
                  <pic:spPr bwMode="auto">
                    <a:xfrm>
                      <a:off x="0" y="0"/>
                      <a:ext cx="4743450" cy="504825"/>
                    </a:xfrm>
                    <a:prstGeom prst="rect">
                      <a:avLst/>
                    </a:prstGeom>
                    <a:noFill/>
                    <a:ln>
                      <a:noFill/>
                    </a:ln>
                  </pic:spPr>
                </pic:pic>
              </a:graphicData>
            </a:graphic>
          </wp:inline>
        </w:drawing>
      </w:r>
    </w:p>
    <w:p w:rsidR="00000000" w:rsidRDefault="00A91950">
      <w:pPr>
        <w:ind w:firstLine="426"/>
        <w:jc w:val="both"/>
      </w:pPr>
      <w:r>
        <w:t> </w:t>
      </w:r>
    </w:p>
    <w:p w:rsidR="00000000" w:rsidRDefault="00A91950">
      <w:pPr>
        <w:ind w:firstLine="426"/>
        <w:jc w:val="both"/>
      </w:pPr>
      <w:r>
        <w:t xml:space="preserve">где </w:t>
      </w:r>
      <w:r>
        <w:rPr>
          <w:i/>
          <w:iCs/>
        </w:rPr>
        <w:t xml:space="preserve">k, п - </w:t>
      </w:r>
      <w:r>
        <w:t xml:space="preserve">коэффициенты, составляющие: </w:t>
      </w:r>
    </w:p>
    <w:p w:rsidR="00000000" w:rsidRDefault="00A91950">
      <w:pPr>
        <w:ind w:firstLine="426"/>
        <w:jc w:val="both"/>
      </w:pPr>
      <w:r>
        <w:t xml:space="preserve">- при 0,01 ≤ H ≤ 1,20 k = 20 кПа, </w:t>
      </w:r>
      <w:r>
        <w:rPr>
          <w:i/>
          <w:iCs/>
        </w:rPr>
        <w:t xml:space="preserve">п = </w:t>
      </w:r>
      <w:r>
        <w:t xml:space="preserve">1,7; </w:t>
      </w:r>
    </w:p>
    <w:p w:rsidR="00000000" w:rsidRDefault="00A91950">
      <w:pPr>
        <w:ind w:firstLine="426"/>
        <w:jc w:val="both"/>
      </w:pPr>
      <w:r>
        <w:t xml:space="preserve">- при H &gt; 1,20 </w:t>
      </w:r>
      <w:r>
        <w:rPr>
          <w:i/>
          <w:iCs/>
        </w:rPr>
        <w:t xml:space="preserve">k = </w:t>
      </w:r>
      <w:r>
        <w:t xml:space="preserve">32 кПа, </w:t>
      </w:r>
      <w:r>
        <w:rPr>
          <w:i/>
          <w:iCs/>
        </w:rPr>
        <w:t xml:space="preserve">п = </w:t>
      </w:r>
      <w:r>
        <w:t>0,2.</w:t>
      </w:r>
    </w:p>
    <w:p w:rsidR="00000000" w:rsidRDefault="00A91950">
      <w:pPr>
        <w:ind w:firstLine="426"/>
        <w:jc w:val="both"/>
      </w:pPr>
      <w:r>
        <w:t xml:space="preserve">Если параметр </w:t>
      </w:r>
      <w:r>
        <w:rPr>
          <w:i/>
          <w:iCs/>
        </w:rPr>
        <w:t xml:space="preserve">Н &lt; </w:t>
      </w:r>
      <w:r>
        <w:t>0,01, расчет давлени</w:t>
      </w:r>
      <w:r>
        <w:t xml:space="preserve">я не проводится и считается, что установка аэрозольного пожаротушения удовлетворяет условию </w:t>
      </w:r>
      <w:r>
        <w:rPr>
          <w:i/>
          <w:iCs/>
        </w:rPr>
        <w:t>Р</w:t>
      </w:r>
      <w:r>
        <w:rPr>
          <w:i/>
          <w:iCs/>
          <w:vertAlign w:val="subscript"/>
        </w:rPr>
        <w:t>т</w:t>
      </w:r>
      <w:r>
        <w:rPr>
          <w:i/>
          <w:iCs/>
        </w:rPr>
        <w:t xml:space="preserve"> &lt; Р</w:t>
      </w:r>
      <w:r>
        <w:rPr>
          <w:i/>
          <w:iCs/>
          <w:vertAlign w:val="subscript"/>
        </w:rPr>
        <w:t>пр</w:t>
      </w:r>
      <w:r>
        <w:t xml:space="preserve">, где </w:t>
      </w:r>
      <w:r>
        <w:rPr>
          <w:i/>
          <w:iCs/>
        </w:rPr>
        <w:t>Р</w:t>
      </w:r>
      <w:r>
        <w:rPr>
          <w:i/>
          <w:iCs/>
          <w:vertAlign w:val="subscript"/>
        </w:rPr>
        <w:t>пр</w:t>
      </w:r>
      <w:r>
        <w:rPr>
          <w:i/>
          <w:iCs/>
        </w:rPr>
        <w:t xml:space="preserve"> - </w:t>
      </w:r>
      <w:r>
        <w:t>предельно допустимое избыточное давление.</w:t>
      </w:r>
    </w:p>
    <w:p w:rsidR="00000000" w:rsidRDefault="00A91950">
      <w:pPr>
        <w:ind w:firstLine="426"/>
        <w:jc w:val="both"/>
      </w:pPr>
      <w:r>
        <w:t xml:space="preserve">Значения величин </w:t>
      </w:r>
      <w:r>
        <w:rPr>
          <w:i/>
          <w:iCs/>
        </w:rPr>
        <w:t xml:space="preserve">М, τ, I, V, δ </w:t>
      </w:r>
      <w:r>
        <w:t>определяются по Приложению М.</w:t>
      </w:r>
    </w:p>
    <w:p w:rsidR="00000000" w:rsidRDefault="00A91950">
      <w:pPr>
        <w:ind w:firstLine="426"/>
        <w:jc w:val="both"/>
      </w:pPr>
      <w:r>
        <w:rPr>
          <w:b/>
          <w:bCs/>
        </w:rPr>
        <w:t> </w:t>
      </w:r>
    </w:p>
    <w:p w:rsidR="00000000" w:rsidRDefault="00A91950">
      <w:pPr>
        <w:jc w:val="both"/>
      </w:pPr>
      <w:r>
        <w:rPr>
          <w:rStyle w:val="s3"/>
        </w:rPr>
        <w:t>В приложение 13 внесены изменения в соо</w:t>
      </w:r>
      <w:r>
        <w:rPr>
          <w:rStyle w:val="s3"/>
        </w:rPr>
        <w:t xml:space="preserve">тветствии с </w:t>
      </w:r>
      <w:hyperlink r:id="rId173" w:anchor="sub_id=1313" w:history="1">
        <w:r>
          <w:rPr>
            <w:rStyle w:val="a6"/>
            <w:i/>
            <w:iCs/>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27.04.21 г. № 54</w:t>
      </w:r>
      <w:r>
        <w:rPr>
          <w:rStyle w:val="s3"/>
        </w:rPr>
        <w:t>-НҚ (</w:t>
      </w:r>
      <w:hyperlink r:id="rId174" w:anchor="sub_id=13" w:history="1">
        <w:r>
          <w:rPr>
            <w:rStyle w:val="a6"/>
            <w:i/>
            <w:iCs/>
          </w:rPr>
          <w:t>см. стар. ред.</w:t>
        </w:r>
      </w:hyperlink>
      <w:r>
        <w:rPr>
          <w:rStyle w:val="s3"/>
        </w:rPr>
        <w:t>)</w:t>
      </w:r>
    </w:p>
    <w:p w:rsidR="00000000" w:rsidRDefault="00A91950">
      <w:pPr>
        <w:ind w:firstLine="426"/>
        <w:jc w:val="right"/>
      </w:pPr>
      <w:r>
        <w:rPr>
          <w:b/>
          <w:bCs/>
        </w:rPr>
        <w:t>ПРИЛОЖЕНИЕ П</w:t>
      </w:r>
    </w:p>
    <w:p w:rsidR="00000000" w:rsidRDefault="00A91950">
      <w:pPr>
        <w:ind w:firstLine="426"/>
        <w:jc w:val="right"/>
      </w:pPr>
      <w:r>
        <w:rPr>
          <w:i/>
          <w:iCs/>
        </w:rPr>
        <w:t>(информационное)</w:t>
      </w:r>
    </w:p>
    <w:p w:rsidR="00000000" w:rsidRDefault="00A91950">
      <w:pPr>
        <w:ind w:firstLine="426"/>
        <w:jc w:val="both"/>
      </w:pPr>
      <w:r>
        <w:rPr>
          <w:b/>
          <w:bCs/>
        </w:rPr>
        <w:t> </w:t>
      </w:r>
    </w:p>
    <w:p w:rsidR="00000000" w:rsidRDefault="00A91950">
      <w:pPr>
        <w:ind w:firstLine="426"/>
        <w:jc w:val="both"/>
      </w:pPr>
      <w:r>
        <w:rPr>
          <w:b/>
          <w:bCs/>
        </w:rPr>
        <w:t> </w:t>
      </w:r>
    </w:p>
    <w:p w:rsidR="00000000" w:rsidRDefault="00A91950">
      <w:pPr>
        <w:jc w:val="center"/>
      </w:pPr>
      <w:r>
        <w:rPr>
          <w:rStyle w:val="s1"/>
        </w:rPr>
        <w:t xml:space="preserve">Выбор типов пожарных извещателей в зависимости от назначения </w:t>
      </w:r>
      <w:r>
        <w:rPr>
          <w:rStyle w:val="s1"/>
        </w:rPr>
        <w:br/>
        <w:t>защищаемого помещения и вида пожарной нагрузки</w:t>
      </w:r>
      <w:r>
        <w:rPr>
          <w:rStyle w:val="s1"/>
        </w:rPr>
        <w:br/>
      </w:r>
      <w:r>
        <w:rPr>
          <w:rStyle w:val="s1"/>
        </w:rPr>
        <w:br/>
        <w:t>Таблица П.1</w:t>
      </w:r>
      <w:r>
        <w:rPr>
          <w:rStyle w:val="s1"/>
        </w:rPr>
        <w:t xml:space="preserve"> - Выбор типов пожарных извещателей в зависимости </w:t>
      </w:r>
      <w:r>
        <w:rPr>
          <w:rStyle w:val="s1"/>
        </w:rPr>
        <w:br/>
        <w:t>от назначения защищаемого помещения и вида пожарной нагрузки</w:t>
      </w:r>
    </w:p>
    <w:p w:rsidR="00000000" w:rsidRDefault="00A91950">
      <w:pPr>
        <w:jc w:val="center"/>
      </w:pPr>
      <w:r>
        <w:rPr>
          <w:rStyle w:val="s1"/>
        </w:rPr>
        <w:t> </w:t>
      </w:r>
    </w:p>
    <w:tbl>
      <w:tblPr>
        <w:tblW w:w="5000" w:type="pct"/>
        <w:tblCellMar>
          <w:left w:w="0" w:type="dxa"/>
          <w:right w:w="0" w:type="dxa"/>
        </w:tblCellMar>
        <w:tblLook w:val="04A0" w:firstRow="1" w:lastRow="0" w:firstColumn="1" w:lastColumn="0" w:noHBand="0" w:noVBand="1"/>
      </w:tblPr>
      <w:tblGrid>
        <w:gridCol w:w="6633"/>
        <w:gridCol w:w="2702"/>
      </w:tblGrid>
      <w:tr w:rsidR="00000000">
        <w:trPr>
          <w:trHeight w:val="20"/>
        </w:trPr>
        <w:tc>
          <w:tcPr>
            <w:tcW w:w="355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Перечень характерных помещений различных типов зданий и сооружений</w:t>
            </w:r>
          </w:p>
        </w:tc>
        <w:tc>
          <w:tcPr>
            <w:tcW w:w="14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Тип пожарного извещателя</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Здания всех классов функциональной пожарной опасности</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Административные помещения (офисы), учебные классы и аудитории, лекционные, читальные и конференц-залы, архивы, помещения с вычислительной техникой, радиоаппаратурой, аппаратурой связи, коридоры, вест</w:t>
            </w:r>
            <w:r>
              <w:t>ибюли, фойе, холлы, гардеробные, пространства за подвесными потолками</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Дымовой, газовый</w:t>
            </w:r>
          </w:p>
        </w:tc>
      </w:tr>
      <w:tr w:rsidR="00000000">
        <w:trPr>
          <w:trHeight w:val="270"/>
        </w:trPr>
        <w:tc>
          <w:tcPr>
            <w:tcW w:w="35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xml:space="preserve">Помещения хозяйственного назначения: </w:t>
            </w:r>
          </w:p>
        </w:tc>
        <w:tc>
          <w:tcPr>
            <w:tcW w:w="1447" w:type="pct"/>
            <w:tcBorders>
              <w:top w:val="nil"/>
              <w:left w:val="nil"/>
              <w:bottom w:val="nil"/>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r>
      <w:tr w:rsidR="00000000">
        <w:trPr>
          <w:trHeight w:val="530"/>
        </w:trPr>
        <w:tc>
          <w:tcPr>
            <w:tcW w:w="355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xml:space="preserve">- при хранении легковоспламеняющихся жидкостей, горючих жидкостей, материалов на основе резины и пластмасс; </w:t>
            </w:r>
          </w:p>
        </w:tc>
        <w:tc>
          <w:tcPr>
            <w:tcW w:w="1447" w:type="pct"/>
            <w:tcBorders>
              <w:top w:val="nil"/>
              <w:left w:val="nil"/>
              <w:bottom w:val="nil"/>
              <w:right w:val="single" w:sz="8" w:space="0" w:color="auto"/>
            </w:tcBorders>
            <w:tcMar>
              <w:top w:w="0" w:type="dxa"/>
              <w:left w:w="40" w:type="dxa"/>
              <w:bottom w:w="0" w:type="dxa"/>
              <w:right w:w="40" w:type="dxa"/>
            </w:tcMar>
            <w:hideMark/>
          </w:tcPr>
          <w:p w:rsidR="00000000" w:rsidRDefault="00A91950">
            <w:pPr>
              <w:spacing w:line="276" w:lineRule="auto"/>
              <w:jc w:val="both"/>
            </w:pPr>
            <w:r>
              <w:t xml:space="preserve">Тепловой, пламени </w:t>
            </w:r>
          </w:p>
          <w:p w:rsidR="00000000" w:rsidRDefault="00A91950">
            <w:pPr>
              <w:autoSpaceDE w:val="0"/>
              <w:autoSpaceDN w:val="0"/>
              <w:spacing w:line="276" w:lineRule="auto"/>
              <w:jc w:val="both"/>
            </w:pPr>
            <w:r>
              <w:t> </w:t>
            </w:r>
          </w:p>
        </w:tc>
      </w:tr>
      <w:tr w:rsidR="00000000">
        <w:trPr>
          <w:trHeight w:val="27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в других случаях.</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Дымовой, газовый</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Производственные здания</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 производством и хранением:</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изделий из древесины с содержанием синтетических смол, синтетических волокон полимерных материалов, текстильных, текстильно-галантерейных, швейных, обувных, кожевенных, табачных, меховых, целлюлозно-бумажных изделий, целлулоида, резины, резинотехнических</w:t>
            </w:r>
            <w:r>
              <w:t xml:space="preserve"> изделий, горючих рентгеновских и кинофотопленок, хлопка;</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Тепловой, дымовой, пламени,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лаков, красок, растворителей, легковоспламеняющихся жидкостей, горючих жидкостей, смазочных материалов, химических реактивов, спиртоводочной продукции;</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w:t>
            </w:r>
            <w:r>
              <w:t>й, пламени</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щелочных металлов, металлических порошков;</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Пламени</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 муки, комбикормов, других продуктов и материалов с выделением пыли.</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Тепловой, пламени</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 производством бумаги, картона, обоев, животноводческой и птицеводческой продукции</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Тепловой, дымовой</w:t>
            </w:r>
            <w:r>
              <w:t>, пламени,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С хранением негорючих материалов в горючей упаковке, твердых горючих материалов</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Тепловой, дымовой, пламени, газовый</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Общественные здания и сооружения</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jc w:val="both"/>
            </w:pPr>
            <w:r>
              <w:t>Больничные палаты, спальные помещения</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jc w:val="both"/>
            </w:pPr>
            <w:r>
              <w:t>Дымовые пожарные извещатели со встроенными светозвуковыми сиренами</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jc w:val="both"/>
            </w:pPr>
            <w:r>
              <w:t>Зрительные, репетиционные, кулуарные, книгохранилища, торговые залы, игральные помещения детских дошкольных учреждений</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jc w:val="both"/>
            </w:pPr>
            <w:r>
              <w:t>Дымовой,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Артистические, костюмерные, реставрационные мастерс</w:t>
            </w:r>
            <w:r>
              <w:t>кие, кино- и светопроекционные, аппаратные, фотолаборатории</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Дымовой, пламени,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jc w:val="both"/>
            </w:pPr>
            <w:r>
              <w:t>Помещения общественного питания</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jc w:val="both"/>
            </w:pPr>
            <w:r>
              <w:t>Дымовой,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музеев и выставок, машиносчетные станции, пульты управления</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Дымовой, пламени, газовый</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rPr>
                <w:b/>
                <w:bCs/>
              </w:rPr>
              <w:t>Специальные сооружения</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(сооружения) для прокладки кабелей, помещения для трансформаторов и распределительных устройств, электрощитовые</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Дымовой, тепловой,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для оборудования и трубопроводов по перекачке горючих жидкостей и масел, для испытаний двигателей внутреннего сгорания и топливной аппаратуры, наполнения баллонов горючими газами</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Тепловой, пламени</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Помещения хранения и обслуживания автомобилей</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w:t>
            </w:r>
            <w:r>
              <w:t>пловой, дымовой, пламени, газовый</w:t>
            </w:r>
          </w:p>
        </w:tc>
      </w:tr>
      <w:tr w:rsidR="00000000">
        <w:trPr>
          <w:trHeight w:val="20"/>
        </w:trPr>
        <w:tc>
          <w:tcPr>
            <w:tcW w:w="355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Резервуары для хранения нефтепродуктов, насосные станции нефтепродуктов, сливоналивные эстакады</w:t>
            </w:r>
          </w:p>
        </w:tc>
        <w:tc>
          <w:tcPr>
            <w:tcW w:w="14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Тепловой, пламени</w:t>
            </w:r>
          </w:p>
        </w:tc>
      </w:tr>
    </w:tbl>
    <w:p w:rsidR="00000000" w:rsidRDefault="00A91950">
      <w:pPr>
        <w:ind w:firstLine="426"/>
        <w:jc w:val="both"/>
      </w:pPr>
      <w:r>
        <w:rPr>
          <w:b/>
          <w:bCs/>
        </w:rPr>
        <w:t> </w:t>
      </w:r>
    </w:p>
    <w:p w:rsidR="00000000" w:rsidRDefault="00A91950">
      <w:pPr>
        <w:ind w:firstLine="426"/>
        <w:jc w:val="right"/>
      </w:pPr>
      <w:r>
        <w:rPr>
          <w:b/>
          <w:bCs/>
        </w:rPr>
        <w:t>ПРИЛОЖЕНИЕ Р</w:t>
      </w:r>
    </w:p>
    <w:p w:rsidR="00000000" w:rsidRDefault="00A91950">
      <w:pPr>
        <w:ind w:firstLine="426"/>
        <w:jc w:val="right"/>
      </w:pPr>
      <w:r>
        <w:rPr>
          <w:i/>
          <w:iCs/>
        </w:rPr>
        <w:t>(информационное)</w:t>
      </w:r>
    </w:p>
    <w:p w:rsidR="00000000" w:rsidRDefault="00A91950">
      <w:pPr>
        <w:ind w:firstLine="426"/>
        <w:jc w:val="both"/>
      </w:pPr>
      <w:r>
        <w:t> </w:t>
      </w:r>
    </w:p>
    <w:p w:rsidR="00000000" w:rsidRDefault="00A91950">
      <w:pPr>
        <w:ind w:firstLine="426"/>
        <w:jc w:val="both"/>
      </w:pPr>
      <w:r>
        <w:rPr>
          <w:b/>
          <w:bCs/>
        </w:rPr>
        <w:t> </w:t>
      </w:r>
    </w:p>
    <w:p w:rsidR="00000000" w:rsidRDefault="00A91950">
      <w:pPr>
        <w:jc w:val="center"/>
      </w:pPr>
      <w:r>
        <w:rPr>
          <w:rStyle w:val="s1"/>
        </w:rPr>
        <w:t xml:space="preserve">Выбор места установки ручных пожарных извещателей </w:t>
      </w:r>
      <w:r>
        <w:rPr>
          <w:rStyle w:val="s1"/>
        </w:rPr>
        <w:br/>
        <w:t>в зависимости от назначения помещений</w:t>
      </w:r>
      <w:r>
        <w:rPr>
          <w:rStyle w:val="s1"/>
        </w:rPr>
        <w:br/>
      </w:r>
      <w:r>
        <w:rPr>
          <w:rStyle w:val="s1"/>
        </w:rPr>
        <w:br/>
        <w:t xml:space="preserve">Таблица Р.1 - Выбор места установки ручных пожарных </w:t>
      </w:r>
      <w:r>
        <w:rPr>
          <w:rStyle w:val="s1"/>
        </w:rPr>
        <w:br/>
        <w:t>извещателей в зависимости от назначения помещений</w:t>
      </w:r>
    </w:p>
    <w:p w:rsidR="00000000" w:rsidRDefault="00A91950">
      <w:pPr>
        <w:ind w:firstLine="426"/>
        <w:jc w:val="center"/>
      </w:pPr>
      <w:r>
        <w:t> </w:t>
      </w:r>
    </w:p>
    <w:tbl>
      <w:tblPr>
        <w:tblW w:w="5000" w:type="pct"/>
        <w:tblCellMar>
          <w:left w:w="0" w:type="dxa"/>
          <w:right w:w="0" w:type="dxa"/>
        </w:tblCellMar>
        <w:tblLook w:val="04A0" w:firstRow="1" w:lastRow="0" w:firstColumn="1" w:lastColumn="0" w:noHBand="0" w:noVBand="1"/>
      </w:tblPr>
      <w:tblGrid>
        <w:gridCol w:w="4677"/>
        <w:gridCol w:w="4658"/>
      </w:tblGrid>
      <w:tr w:rsidR="00000000">
        <w:trPr>
          <w:trHeight w:val="20"/>
        </w:trPr>
        <w:tc>
          <w:tcPr>
            <w:tcW w:w="25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Вид объектов</w:t>
            </w:r>
          </w:p>
        </w:tc>
        <w:tc>
          <w:tcPr>
            <w:tcW w:w="24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center"/>
            </w:pPr>
            <w:r>
              <w:t>Места установки</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Все типы зданий</w:t>
            </w:r>
          </w:p>
        </w:tc>
        <w:tc>
          <w:tcPr>
            <w:tcW w:w="2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Вдоль эвакуационных путей (в коридорах, холлах, вестибюлях), у выходов из помещений с массовым пребыванием людей, у выходов на лестничные клетки или на лестничной клетке каждого этажа, у общих эвакуационных выходов наружу из здания, вблизи локальных устано</w:t>
            </w:r>
            <w:r>
              <w:t>вок пожаротушения с ручным пуском</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Производственные здания, сооружения и помещения (цеха, склады)</w:t>
            </w:r>
          </w:p>
        </w:tc>
        <w:tc>
          <w:tcPr>
            <w:tcW w:w="2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У эвакуационных выходов из помещений категорий А и Б по взрывопожарной и пожарной опасности, у выходов из производственных и складских помещений с постоянными</w:t>
            </w:r>
            <w:r>
              <w:t xml:space="preserve"> рабочими местами, удаленными от выходов на расстояние 30 м и более</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Кабельные сооружения (туннели, этажи)</w:t>
            </w:r>
          </w:p>
        </w:tc>
        <w:tc>
          <w:tcPr>
            <w:tcW w:w="2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У входа в туннель, на этаж, у аварийных выходов из туннеля, канала, у разветвления каналов, туннелей</w:t>
            </w:r>
          </w:p>
        </w:tc>
      </w:tr>
      <w:tr w:rsidR="00000000">
        <w:trPr>
          <w:trHeight w:val="20"/>
        </w:trPr>
        <w:tc>
          <w:tcPr>
            <w:tcW w:w="25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Территория предприятий</w:t>
            </w:r>
          </w:p>
        </w:tc>
        <w:tc>
          <w:tcPr>
            <w:tcW w:w="24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У наружных установок кат</w:t>
            </w:r>
            <w:r>
              <w:t>егорий А</w:t>
            </w:r>
            <w:r>
              <w:rPr>
                <w:vertAlign w:val="subscript"/>
              </w:rPr>
              <w:t>н</w:t>
            </w:r>
            <w:r>
              <w:t xml:space="preserve"> и Б</w:t>
            </w:r>
            <w:r>
              <w:rPr>
                <w:vertAlign w:val="subscript"/>
              </w:rPr>
              <w:t>н</w:t>
            </w:r>
            <w:r>
              <w:t xml:space="preserve"> по взрывопожарной и пожарной опасности.</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A91950">
            <w:pPr>
              <w:autoSpaceDE w:val="0"/>
              <w:autoSpaceDN w:val="0"/>
              <w:spacing w:line="276" w:lineRule="auto"/>
              <w:jc w:val="both"/>
            </w:pPr>
            <w:r>
              <w:t>ПРИМЕЧАНИЕ. В местах постоянного или временного пребывания инвалидов следует предусмотреть дополнительные места установки ручных пожарных извещателей</w:t>
            </w:r>
          </w:p>
        </w:tc>
      </w:tr>
    </w:tbl>
    <w:p w:rsidR="00000000" w:rsidRDefault="00A91950">
      <w:pPr>
        <w:ind w:firstLine="426"/>
        <w:jc w:val="both"/>
      </w:pPr>
      <w:r>
        <w:rPr>
          <w:b/>
          <w:bCs/>
        </w:rPr>
        <w:t> </w:t>
      </w:r>
    </w:p>
    <w:p w:rsidR="00000000" w:rsidRDefault="00A91950">
      <w:pPr>
        <w:ind w:firstLine="426"/>
        <w:jc w:val="center"/>
      </w:pPr>
      <w:r>
        <w:rPr>
          <w:b/>
          <w:bCs/>
        </w:rPr>
        <w:t> </w:t>
      </w:r>
    </w:p>
    <w:p w:rsidR="00000000" w:rsidRDefault="00A91950">
      <w:pPr>
        <w:jc w:val="center"/>
      </w:pPr>
      <w:r>
        <w:rPr>
          <w:rStyle w:val="s1"/>
        </w:rPr>
        <w:t>Библиография</w:t>
      </w:r>
    </w:p>
    <w:p w:rsidR="00000000" w:rsidRDefault="00A91950">
      <w:pPr>
        <w:jc w:val="center"/>
      </w:pPr>
      <w:r>
        <w:rPr>
          <w:rStyle w:val="s1"/>
        </w:rPr>
        <w:t> </w:t>
      </w:r>
    </w:p>
    <w:p w:rsidR="00000000" w:rsidRDefault="00A91950">
      <w:pPr>
        <w:ind w:firstLine="426"/>
        <w:jc w:val="both"/>
      </w:pPr>
      <w:r>
        <w:t xml:space="preserve">[1] ГОСТ 10704-91 Трубы стальные электросварные прямошовные. Сортамент. </w:t>
      </w:r>
    </w:p>
    <w:p w:rsidR="00000000" w:rsidRDefault="00A91950">
      <w:pPr>
        <w:ind w:firstLine="426"/>
        <w:jc w:val="both"/>
      </w:pPr>
      <w:r>
        <w:t xml:space="preserve">[2] ГОСТ 3262-75 Трубы стальные водогазопроводные. Технические условия. </w:t>
      </w:r>
    </w:p>
    <w:p w:rsidR="00000000" w:rsidRDefault="00A91950">
      <w:pPr>
        <w:ind w:firstLine="426"/>
        <w:jc w:val="both"/>
      </w:pPr>
      <w:r>
        <w:t xml:space="preserve">[3] ГОСТ 25828-83 Гептан нормальный эталонный. Технические условия. </w:t>
      </w:r>
    </w:p>
    <w:p w:rsidR="00000000" w:rsidRDefault="00A91950">
      <w:pPr>
        <w:ind w:firstLine="426"/>
        <w:jc w:val="both"/>
      </w:pPr>
      <w:r>
        <w:t>[4] ГОСТ 18300-87 Спирт этиловый ректифик</w:t>
      </w:r>
      <w:r>
        <w:t>ованный технический. Технические условия.</w:t>
      </w:r>
    </w:p>
    <w:p w:rsidR="00000000" w:rsidRDefault="00A91950">
      <w:pPr>
        <w:ind w:firstLine="426"/>
        <w:jc w:val="both"/>
      </w:pPr>
      <w:r>
        <w:t xml:space="preserve">[5] ГОСТ 6016-77 Реактивы. Спирт изобутиловый. Технические условия. </w:t>
      </w:r>
    </w:p>
    <w:p w:rsidR="00000000" w:rsidRDefault="00A91950">
      <w:pPr>
        <w:ind w:firstLine="426"/>
        <w:jc w:val="both"/>
      </w:pPr>
      <w:r>
        <w:t>[6] ГОСТ 2768-84 Ацетон технический. Технические условия.</w:t>
      </w:r>
    </w:p>
    <w:p w:rsidR="00000000" w:rsidRDefault="00A91950">
      <w:pPr>
        <w:ind w:firstLine="426"/>
        <w:jc w:val="both"/>
      </w:pPr>
      <w:r>
        <w:t>[7] ГОСТ 18188-72 Растворители марок 645, 646, 647, 648 для лакокрасочных материалов. Т</w:t>
      </w:r>
      <w:r>
        <w:t xml:space="preserve">ехнические условия. </w:t>
      </w:r>
    </w:p>
    <w:p w:rsidR="00000000" w:rsidRDefault="00A91950">
      <w:pPr>
        <w:ind w:firstLine="426"/>
        <w:jc w:val="both"/>
      </w:pPr>
      <w:r>
        <w:t>[8] ГОСТ 5789-78 Реактивы. Толуол. Технические условия.</w:t>
      </w:r>
    </w:p>
    <w:p w:rsidR="00000000" w:rsidRDefault="00A91950">
      <w:pPr>
        <w:ind w:firstLine="426"/>
        <w:jc w:val="both"/>
      </w:pPr>
      <w:r>
        <w:t> </w:t>
      </w:r>
    </w:p>
    <w:p w:rsidR="00000000" w:rsidRDefault="00A91950">
      <w:pPr>
        <w:ind w:firstLine="426"/>
        <w:jc w:val="both"/>
      </w:pPr>
      <w:r>
        <w:rPr>
          <w:b/>
          <w:bCs/>
        </w:rPr>
        <w:t xml:space="preserve">Ключевые слова: </w:t>
      </w:r>
      <w:r>
        <w:t>автономная установка пожаротушения, водоснабжение, газовый пожарный извещатель, дымовой пожарный извещатель, ороситель, пожарная автоматика, пожарная нагрузка, п</w:t>
      </w:r>
      <w:r>
        <w:t xml:space="preserve">ожарная сигнализация, пожарный извещатель пламени, роботизированная установка пожаротушения, ручной пожарный извещатель, тепловой пожарный извещатель, тонкораспыленная вода, установка аэрозольного пожаротушения, установка водяного пожаротушения, установка </w:t>
      </w:r>
      <w:r>
        <w:t>газового пожаротушения, установка пенного пожаротушения, установка пожаротушения тонкораспыленной водой, установка порошкового пожаротушения, шлейф пожарной сигнализации.</w:t>
      </w:r>
    </w:p>
    <w:p w:rsidR="00000000" w:rsidRDefault="00A91950">
      <w:r>
        <w:t> </w:t>
      </w:r>
    </w:p>
    <w:sectPr w:rsidR="00000000">
      <w:headerReference w:type="even" r:id="rId175"/>
      <w:headerReference w:type="default" r:id="rId176"/>
      <w:footerReference w:type="even" r:id="rId177"/>
      <w:footerReference w:type="default" r:id="rId178"/>
      <w:headerReference w:type="first" r:id="rId179"/>
      <w:footerReference w:type="first" r:id="rId18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1950" w:rsidRDefault="00A91950" w:rsidP="00A91950">
      <w:r>
        <w:separator/>
      </w:r>
    </w:p>
  </w:endnote>
  <w:endnote w:type="continuationSeparator" w:id="0">
    <w:p w:rsidR="00A91950" w:rsidRDefault="00A91950" w:rsidP="00A91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950" w:rsidRDefault="00A91950">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950" w:rsidRDefault="00A91950">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950" w:rsidRDefault="00A9195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1950" w:rsidRDefault="00A91950" w:rsidP="00A91950">
      <w:r>
        <w:separator/>
      </w:r>
    </w:p>
  </w:footnote>
  <w:footnote w:type="continuationSeparator" w:id="0">
    <w:p w:rsidR="00A91950" w:rsidRDefault="00A91950" w:rsidP="00A91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950" w:rsidRDefault="00A91950">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950" w:rsidRDefault="00A91950" w:rsidP="00A91950">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91950" w:rsidRDefault="00A91950" w:rsidP="00A91950">
    <w:pPr>
      <w:pStyle w:val="a8"/>
      <w:spacing w:after="100"/>
      <w:jc w:val="right"/>
      <w:rPr>
        <w:rFonts w:ascii="Arial" w:hAnsi="Arial" w:cs="Arial"/>
        <w:color w:val="808080"/>
        <w:sz w:val="20"/>
      </w:rPr>
    </w:pPr>
    <w:r>
      <w:rPr>
        <w:rFonts w:ascii="Arial" w:hAnsi="Arial" w:cs="Arial"/>
        <w:color w:val="808080"/>
        <w:sz w:val="20"/>
      </w:rPr>
      <w:t>Документ: СП РК 2.02-102-2012 «Пожарная автоматика зданий и сооружений» (с изменениями по состоянию на 27.04.2021 г.)</w:t>
    </w:r>
  </w:p>
  <w:p w:rsidR="00A91950" w:rsidRPr="00A91950" w:rsidRDefault="00A91950" w:rsidP="00A91950">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1950" w:rsidRDefault="00A91950">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91950"/>
    <w:rsid w:val="00A91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092ACE-C919-4F5B-9A37-D2ACC7F9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rPr>
      <w:color w:val="0000FF"/>
      <w:u w:val="single"/>
    </w:rPr>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A91950"/>
    <w:pPr>
      <w:tabs>
        <w:tab w:val="center" w:pos="4677"/>
        <w:tab w:val="right" w:pos="9355"/>
      </w:tabs>
    </w:pPr>
  </w:style>
  <w:style w:type="character" w:customStyle="1" w:styleId="a9">
    <w:name w:val="Верхний колонтитул Знак"/>
    <w:basedOn w:val="a0"/>
    <w:link w:val="a8"/>
    <w:uiPriority w:val="99"/>
    <w:rsid w:val="00A91950"/>
    <w:rPr>
      <w:rFonts w:eastAsiaTheme="minorEastAsia"/>
      <w:color w:val="000000"/>
      <w:sz w:val="24"/>
      <w:szCs w:val="24"/>
    </w:rPr>
  </w:style>
  <w:style w:type="paragraph" w:styleId="aa">
    <w:name w:val="footer"/>
    <w:basedOn w:val="a"/>
    <w:link w:val="ab"/>
    <w:uiPriority w:val="99"/>
    <w:unhideWhenUsed/>
    <w:rsid w:val="00A91950"/>
    <w:pPr>
      <w:tabs>
        <w:tab w:val="center" w:pos="4677"/>
        <w:tab w:val="right" w:pos="9355"/>
      </w:tabs>
    </w:pPr>
  </w:style>
  <w:style w:type="character" w:customStyle="1" w:styleId="ab">
    <w:name w:val="Нижний колонтитул Знак"/>
    <w:basedOn w:val="a0"/>
    <w:link w:val="aa"/>
    <w:uiPriority w:val="99"/>
    <w:rsid w:val="00A91950"/>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5.jpeg"/><Relationship Id="rId21" Type="http://schemas.openxmlformats.org/officeDocument/2006/relationships/hyperlink" Target="http://online.zakon.kz/Document/?doc_id=32668490" TargetMode="External"/><Relationship Id="rId42" Type="http://schemas.openxmlformats.org/officeDocument/2006/relationships/hyperlink" Target="http://online.zakon.kz/Document/?doc_id=32668490" TargetMode="External"/><Relationship Id="rId63" Type="http://schemas.openxmlformats.org/officeDocument/2006/relationships/hyperlink" Target="http://online.zakon.kz/Document/?doc_id=37573085" TargetMode="External"/><Relationship Id="rId84" Type="http://schemas.openxmlformats.org/officeDocument/2006/relationships/hyperlink" Target="http://online.zakon.kz/Document/?doc_id=37573085" TargetMode="External"/><Relationship Id="rId138" Type="http://schemas.openxmlformats.org/officeDocument/2006/relationships/image" Target="https://prod-prg-document-store-api.azurewebsites.net/api/DocumentObject/GetImageAsync?ImageId=40985008" TargetMode="External"/><Relationship Id="rId159" Type="http://schemas.openxmlformats.org/officeDocument/2006/relationships/image" Target="media/image36.jpeg"/><Relationship Id="rId170" Type="http://schemas.openxmlformats.org/officeDocument/2006/relationships/image" Target="https://prod-prg-document-store-api.azurewebsites.net/api/DocumentObject/GetImageAsync?ImageId=40985024" TargetMode="External"/><Relationship Id="rId107" Type="http://schemas.openxmlformats.org/officeDocument/2006/relationships/image" Target="media/image10.jpeg"/><Relationship Id="rId11" Type="http://schemas.openxmlformats.org/officeDocument/2006/relationships/hyperlink" Target="http://online.zakon.kz/Document/?doc_id=32668490" TargetMode="External"/><Relationship Id="rId32" Type="http://schemas.openxmlformats.org/officeDocument/2006/relationships/hyperlink" Target="http://online.zakon.kz/Document/?doc_id=32668490" TargetMode="External"/><Relationship Id="rId53" Type="http://schemas.openxmlformats.org/officeDocument/2006/relationships/hyperlink" Target="http://online.zakon.kz/Document/?doc_id=37573085" TargetMode="External"/><Relationship Id="rId74" Type="http://schemas.openxmlformats.org/officeDocument/2006/relationships/hyperlink" Target="http://online.zakon.kz/Document/?doc_id=32668490" TargetMode="External"/><Relationship Id="rId128" Type="http://schemas.openxmlformats.org/officeDocument/2006/relationships/image" Target="https://prod-prg-document-store-api.azurewebsites.net/api/DocumentObject/GetImageAsync?ImageId=40985003" TargetMode="External"/><Relationship Id="rId149" Type="http://schemas.openxmlformats.org/officeDocument/2006/relationships/image" Target="media/image31.jpeg"/><Relationship Id="rId5" Type="http://schemas.openxmlformats.org/officeDocument/2006/relationships/endnotes" Target="endnotes.xml"/><Relationship Id="rId95" Type="http://schemas.openxmlformats.org/officeDocument/2006/relationships/image" Target="media/image5.jpeg"/><Relationship Id="rId160" Type="http://schemas.openxmlformats.org/officeDocument/2006/relationships/image" Target="https://prod-prg-document-store-api.azurewebsites.net/api/DocumentObject/GetImageAsync?ImageId=40985019" TargetMode="External"/><Relationship Id="rId181" Type="http://schemas.openxmlformats.org/officeDocument/2006/relationships/fontTable" Target="fontTable.xml"/><Relationship Id="rId22" Type="http://schemas.openxmlformats.org/officeDocument/2006/relationships/hyperlink" Target="http://online.zakon.kz/Document/?doc_id=32668490" TargetMode="External"/><Relationship Id="rId43" Type="http://schemas.openxmlformats.org/officeDocument/2006/relationships/hyperlink" Target="http://online.zakon.kz/Document/?doc_id=32668490" TargetMode="External"/><Relationship Id="rId64" Type="http://schemas.openxmlformats.org/officeDocument/2006/relationships/hyperlink" Target="http://online.zakon.kz/Document/?doc_id=32668490" TargetMode="External"/><Relationship Id="rId118" Type="http://schemas.openxmlformats.org/officeDocument/2006/relationships/image" Target="https://prod-prg-document-store-api.azurewebsites.net/api/DocumentObject/GetImageAsync?ImageId=40984998" TargetMode="External"/><Relationship Id="rId139" Type="http://schemas.openxmlformats.org/officeDocument/2006/relationships/image" Target="media/image26.jpeg"/><Relationship Id="rId85" Type="http://schemas.openxmlformats.org/officeDocument/2006/relationships/hyperlink" Target="http://online.zakon.kz/Document/?doc_id=32668490" TargetMode="External"/><Relationship Id="rId150" Type="http://schemas.openxmlformats.org/officeDocument/2006/relationships/image" Target="https://prod-prg-document-store-api.azurewebsites.net/api/DocumentObject/GetImageAsync?ImageId=40985014" TargetMode="External"/><Relationship Id="rId171" Type="http://schemas.openxmlformats.org/officeDocument/2006/relationships/image" Target="media/image42.jpeg"/><Relationship Id="rId12" Type="http://schemas.openxmlformats.org/officeDocument/2006/relationships/hyperlink" Target="http://online.zakon.kz/Document/?doc_id=32668490" TargetMode="External"/><Relationship Id="rId33" Type="http://schemas.openxmlformats.org/officeDocument/2006/relationships/hyperlink" Target="http://online.zakon.kz/Document/?doc_id=32668490" TargetMode="External"/><Relationship Id="rId108" Type="http://schemas.openxmlformats.org/officeDocument/2006/relationships/image" Target="https://prod-prg-document-store-api.azurewebsites.net/api/DocumentObject/GetImageAsync?ImageId=40984993" TargetMode="External"/><Relationship Id="rId129" Type="http://schemas.openxmlformats.org/officeDocument/2006/relationships/image" Target="media/image21.jpeg"/><Relationship Id="rId54" Type="http://schemas.openxmlformats.org/officeDocument/2006/relationships/hyperlink" Target="http://online.zakon.kz/Document/?doc_id=37573085" TargetMode="External"/><Relationship Id="rId75" Type="http://schemas.openxmlformats.org/officeDocument/2006/relationships/hyperlink" Target="http://online.zakon.kz/Document/?doc_id=32668490" TargetMode="External"/><Relationship Id="rId96" Type="http://schemas.openxmlformats.org/officeDocument/2006/relationships/image" Target="https://prod-prg-document-store-api.azurewebsites.net/api/DocumentObject/GetImageAsync?ImageId=40984988" TargetMode="External"/><Relationship Id="rId140" Type="http://schemas.openxmlformats.org/officeDocument/2006/relationships/image" Target="https://prod-prg-document-store-api.azurewebsites.net/api/DocumentObject/GetImageAsync?ImageId=40985009" TargetMode="External"/><Relationship Id="rId161" Type="http://schemas.openxmlformats.org/officeDocument/2006/relationships/image" Target="media/image37.jpeg"/><Relationship Id="rId182" Type="http://schemas.openxmlformats.org/officeDocument/2006/relationships/theme" Target="theme/theme1.xml"/><Relationship Id="rId6" Type="http://schemas.openxmlformats.org/officeDocument/2006/relationships/hyperlink" Target="http://online.zakon.kz/Document/?doc_id=33154816" TargetMode="External"/><Relationship Id="rId23" Type="http://schemas.openxmlformats.org/officeDocument/2006/relationships/hyperlink" Target="http://online.zakon.kz/Document/?doc_id=32668490" TargetMode="External"/><Relationship Id="rId119" Type="http://schemas.openxmlformats.org/officeDocument/2006/relationships/image" Target="media/image16.jpeg"/><Relationship Id="rId44" Type="http://schemas.openxmlformats.org/officeDocument/2006/relationships/hyperlink" Target="http://online.zakon.kz/Document/?doc_id=32668490" TargetMode="External"/><Relationship Id="rId60" Type="http://schemas.openxmlformats.org/officeDocument/2006/relationships/hyperlink" Target="http://online.zakon.kz/Document/?link_id=1003513155" TargetMode="External"/><Relationship Id="rId65" Type="http://schemas.openxmlformats.org/officeDocument/2006/relationships/hyperlink" Target="http://online.zakon.kz/Document/?doc_id=36300368" TargetMode="External"/><Relationship Id="rId81" Type="http://schemas.openxmlformats.org/officeDocument/2006/relationships/hyperlink" Target="http://online.zakon.kz/Document/?doc_id=32668490" TargetMode="External"/><Relationship Id="rId86" Type="http://schemas.openxmlformats.org/officeDocument/2006/relationships/hyperlink" Target="http://online.zakon.kz/Document/?doc_id=30013634" TargetMode="External"/><Relationship Id="rId130" Type="http://schemas.openxmlformats.org/officeDocument/2006/relationships/image" Target="https://prod-prg-document-store-api.azurewebsites.net/api/DocumentObject/GetImageAsync?ImageId=40985004" TargetMode="External"/><Relationship Id="rId135" Type="http://schemas.openxmlformats.org/officeDocument/2006/relationships/image" Target="media/image24.jpeg"/><Relationship Id="rId151" Type="http://schemas.openxmlformats.org/officeDocument/2006/relationships/image" Target="media/image32.gif"/><Relationship Id="rId156" Type="http://schemas.openxmlformats.org/officeDocument/2006/relationships/image" Target="https://prod-prg-document-store-api.azurewebsites.net/api/DocumentObject/GetImageAsync?ImageId=40985017" TargetMode="External"/><Relationship Id="rId177" Type="http://schemas.openxmlformats.org/officeDocument/2006/relationships/footer" Target="footer1.xml"/><Relationship Id="rId172" Type="http://schemas.openxmlformats.org/officeDocument/2006/relationships/image" Target="https://prod-prg-document-store-api.azurewebsites.net/api/DocumentObject/GetImageAsync?ImageId=40985025" TargetMode="External"/><Relationship Id="rId13" Type="http://schemas.openxmlformats.org/officeDocument/2006/relationships/hyperlink" Target="http://online.zakon.kz/Document/?doc_id=32668490" TargetMode="External"/><Relationship Id="rId18" Type="http://schemas.openxmlformats.org/officeDocument/2006/relationships/hyperlink" Target="http://online.zakon.kz/Document/?doc_id=32668490" TargetMode="External"/><Relationship Id="rId39" Type="http://schemas.openxmlformats.org/officeDocument/2006/relationships/hyperlink" Target="http://online.zakon.kz/Document/?doc_id=32668490" TargetMode="External"/><Relationship Id="rId109" Type="http://schemas.openxmlformats.org/officeDocument/2006/relationships/image" Target="media/image11.jpeg"/><Relationship Id="rId34" Type="http://schemas.openxmlformats.org/officeDocument/2006/relationships/hyperlink" Target="http://online.zakon.kz/Document/?doc_id=32668490" TargetMode="External"/><Relationship Id="rId50" Type="http://schemas.openxmlformats.org/officeDocument/2006/relationships/hyperlink" Target="http://online.zakon.kz/Document/?doc_id=32668490" TargetMode="External"/><Relationship Id="rId55" Type="http://schemas.openxmlformats.org/officeDocument/2006/relationships/hyperlink" Target="http://online.zakon.kz/Document/?doc_id=30377519" TargetMode="External"/><Relationship Id="rId76" Type="http://schemas.openxmlformats.org/officeDocument/2006/relationships/hyperlink" Target="http://online.zakon.kz/Document/?doc_id=32668490" TargetMode="External"/><Relationship Id="rId97" Type="http://schemas.openxmlformats.org/officeDocument/2006/relationships/image" Target="media/image6.jpeg"/><Relationship Id="rId104" Type="http://schemas.openxmlformats.org/officeDocument/2006/relationships/image" Target="https://prod-prg-document-store-api.azurewebsites.net/api/DocumentObject/GetImageAsync?ImageId=40984991" TargetMode="External"/><Relationship Id="rId120" Type="http://schemas.openxmlformats.org/officeDocument/2006/relationships/image" Target="https://prod-prg-document-store-api.azurewebsites.net/api/DocumentObject/GetImageAsync?ImageId=40984999" TargetMode="External"/><Relationship Id="rId125" Type="http://schemas.openxmlformats.org/officeDocument/2006/relationships/image" Target="media/image19.jpeg"/><Relationship Id="rId141" Type="http://schemas.openxmlformats.org/officeDocument/2006/relationships/image" Target="media/image27.gif"/><Relationship Id="rId146" Type="http://schemas.openxmlformats.org/officeDocument/2006/relationships/image" Target="https://prod-prg-document-store-api.azurewebsites.net/api/DocumentObject/GetImageAsync?ImageId=40985012" TargetMode="External"/><Relationship Id="rId167" Type="http://schemas.openxmlformats.org/officeDocument/2006/relationships/image" Target="media/image40.jpeg"/><Relationship Id="rId7" Type="http://schemas.openxmlformats.org/officeDocument/2006/relationships/hyperlink" Target="http://online.zakon.kz/Document/?doc_id=32668490" TargetMode="External"/><Relationship Id="rId71" Type="http://schemas.openxmlformats.org/officeDocument/2006/relationships/hyperlink" Target="http://online.zakon.kz/Document/?doc_id=32668490" TargetMode="External"/><Relationship Id="rId92" Type="http://schemas.openxmlformats.org/officeDocument/2006/relationships/image" Target="https://prod-prg-document-store-api.azurewebsites.net/api/DocumentObject/GetImageAsync?ImageId=40984986" TargetMode="External"/><Relationship Id="rId162" Type="http://schemas.openxmlformats.org/officeDocument/2006/relationships/image" Target="https://prod-prg-document-store-api.azurewebsites.net/api/DocumentObject/GetImageAsync?ImageId=40985020" TargetMode="External"/><Relationship Id="rId2" Type="http://schemas.openxmlformats.org/officeDocument/2006/relationships/settings" Target="settings.xml"/><Relationship Id="rId29" Type="http://schemas.openxmlformats.org/officeDocument/2006/relationships/hyperlink" Target="http://online.zakon.kz/Document/?doc_id=32668490" TargetMode="External"/><Relationship Id="rId24" Type="http://schemas.openxmlformats.org/officeDocument/2006/relationships/hyperlink" Target="http://online.zakon.kz/Document/?doc_id=32668490" TargetMode="External"/><Relationship Id="rId40" Type="http://schemas.openxmlformats.org/officeDocument/2006/relationships/hyperlink" Target="http://online.zakon.kz/Document/?doc_id=32668490" TargetMode="External"/><Relationship Id="rId45" Type="http://schemas.openxmlformats.org/officeDocument/2006/relationships/hyperlink" Target="http://online.zakon.kz/Document/?doc_id=32668490" TargetMode="External"/><Relationship Id="rId66" Type="http://schemas.openxmlformats.org/officeDocument/2006/relationships/hyperlink" Target="http://online.zakon.kz/Document/?doc_id=39436813" TargetMode="External"/><Relationship Id="rId87" Type="http://schemas.openxmlformats.org/officeDocument/2006/relationships/image" Target="media/image1.jpeg"/><Relationship Id="rId110" Type="http://schemas.openxmlformats.org/officeDocument/2006/relationships/image" Target="https://prod-prg-document-store-api.azurewebsites.net/api/DocumentObject/GetImageAsync?ImageId=40984994" TargetMode="External"/><Relationship Id="rId115" Type="http://schemas.openxmlformats.org/officeDocument/2006/relationships/image" Target="media/image14.jpeg"/><Relationship Id="rId131" Type="http://schemas.openxmlformats.org/officeDocument/2006/relationships/image" Target="media/image22.jpeg"/><Relationship Id="rId136" Type="http://schemas.openxmlformats.org/officeDocument/2006/relationships/image" Target="https://prod-prg-document-store-api.azurewebsites.net/api/DocumentObject/GetImageAsync?ImageId=40985007" TargetMode="External"/><Relationship Id="rId157" Type="http://schemas.openxmlformats.org/officeDocument/2006/relationships/image" Target="media/image35.jpeg"/><Relationship Id="rId178" Type="http://schemas.openxmlformats.org/officeDocument/2006/relationships/footer" Target="footer2.xml"/><Relationship Id="rId61" Type="http://schemas.openxmlformats.org/officeDocument/2006/relationships/hyperlink" Target="http://online.zakon.kz/Document/?doc_id=37573085" TargetMode="External"/><Relationship Id="rId82" Type="http://schemas.openxmlformats.org/officeDocument/2006/relationships/hyperlink" Target="http://online.zakon.kz/Document/?doc_id=32668490" TargetMode="External"/><Relationship Id="rId152" Type="http://schemas.openxmlformats.org/officeDocument/2006/relationships/image" Target="https://prod-prg-document-store-api.azurewebsites.net/api/DocumentObject/GetImageAsync?ImageId=40985015" TargetMode="External"/><Relationship Id="rId173" Type="http://schemas.openxmlformats.org/officeDocument/2006/relationships/hyperlink" Target="http://online.zakon.kz/Document/?doc_id=33855866" TargetMode="External"/><Relationship Id="rId19" Type="http://schemas.openxmlformats.org/officeDocument/2006/relationships/hyperlink" Target="http://online.zakon.kz/Document/?doc_id=32668490" TargetMode="External"/><Relationship Id="rId14" Type="http://schemas.openxmlformats.org/officeDocument/2006/relationships/hyperlink" Target="http://online.zakon.kz/Document/?doc_id=32668490" TargetMode="External"/><Relationship Id="rId30" Type="http://schemas.openxmlformats.org/officeDocument/2006/relationships/hyperlink" Target="http://online.zakon.kz/Document/?doc_id=32668490" TargetMode="External"/><Relationship Id="rId35" Type="http://schemas.openxmlformats.org/officeDocument/2006/relationships/hyperlink" Target="http://online.zakon.kz/Document/?doc_id=32668490" TargetMode="External"/><Relationship Id="rId56" Type="http://schemas.openxmlformats.org/officeDocument/2006/relationships/hyperlink" Target="http://online.zakon.kz/Document/?doc_id=30203471" TargetMode="External"/><Relationship Id="rId77" Type="http://schemas.openxmlformats.org/officeDocument/2006/relationships/hyperlink" Target="http://online.zakon.kz/Document/?doc_id=32668490" TargetMode="External"/><Relationship Id="rId100" Type="http://schemas.openxmlformats.org/officeDocument/2006/relationships/hyperlink" Target="http://online.zakon.kz/Document/?doc_id=38805596" TargetMode="External"/><Relationship Id="rId105" Type="http://schemas.openxmlformats.org/officeDocument/2006/relationships/image" Target="media/image9.jpeg"/><Relationship Id="rId126" Type="http://schemas.openxmlformats.org/officeDocument/2006/relationships/image" Target="https://prod-prg-document-store-api.azurewebsites.net/api/DocumentObject/GetImageAsync?ImageId=40985002" TargetMode="External"/><Relationship Id="rId147" Type="http://schemas.openxmlformats.org/officeDocument/2006/relationships/image" Target="media/image30.jpeg"/><Relationship Id="rId168" Type="http://schemas.openxmlformats.org/officeDocument/2006/relationships/image" Target="https://prod-prg-document-store-api.azurewebsites.net/api/DocumentObject/GetImageAsync?ImageId=40985023" TargetMode="External"/><Relationship Id="rId8" Type="http://schemas.openxmlformats.org/officeDocument/2006/relationships/hyperlink" Target="http://online.zakon.kz/Document/?doc_id=32668490" TargetMode="External"/><Relationship Id="rId51" Type="http://schemas.openxmlformats.org/officeDocument/2006/relationships/hyperlink" Target="http://online.zakon.kz/Document/?doc_id=37573085" TargetMode="External"/><Relationship Id="rId72" Type="http://schemas.openxmlformats.org/officeDocument/2006/relationships/hyperlink" Target="http://online.zakon.kz/Document/?doc_id=32668490" TargetMode="External"/><Relationship Id="rId93" Type="http://schemas.openxmlformats.org/officeDocument/2006/relationships/image" Target="media/image4.jpeg"/><Relationship Id="rId98" Type="http://schemas.openxmlformats.org/officeDocument/2006/relationships/image" Target="https://prod-prg-document-store-api.azurewebsites.net/api/DocumentObject/GetImageAsync?ImageId=40984989" TargetMode="External"/><Relationship Id="rId121" Type="http://schemas.openxmlformats.org/officeDocument/2006/relationships/image" Target="media/image17.gif"/><Relationship Id="rId142" Type="http://schemas.openxmlformats.org/officeDocument/2006/relationships/image" Target="https://prod-prg-document-store-api.azurewebsites.net/api/DocumentObject/GetImageAsync?ImageId=40985010" TargetMode="External"/><Relationship Id="rId163" Type="http://schemas.openxmlformats.org/officeDocument/2006/relationships/image" Target="media/image38.jpeg"/><Relationship Id="rId3" Type="http://schemas.openxmlformats.org/officeDocument/2006/relationships/webSettings" Target="webSettings.xml"/><Relationship Id="rId25" Type="http://schemas.openxmlformats.org/officeDocument/2006/relationships/hyperlink" Target="http://online.zakon.kz/Document/?doc_id=32668490" TargetMode="External"/><Relationship Id="rId46" Type="http://schemas.openxmlformats.org/officeDocument/2006/relationships/hyperlink" Target="http://online.zakon.kz/Document/?doc_id=32668490" TargetMode="External"/><Relationship Id="rId67" Type="http://schemas.openxmlformats.org/officeDocument/2006/relationships/hyperlink" Target="http://online.zakon.kz/Document/?doc_id=33855866" TargetMode="External"/><Relationship Id="rId116" Type="http://schemas.openxmlformats.org/officeDocument/2006/relationships/image" Target="https://prod-prg-document-store-api.azurewebsites.net/api/DocumentObject/GetImageAsync?ImageId=40984997" TargetMode="External"/><Relationship Id="rId137" Type="http://schemas.openxmlformats.org/officeDocument/2006/relationships/image" Target="media/image25.jpeg"/><Relationship Id="rId158" Type="http://schemas.openxmlformats.org/officeDocument/2006/relationships/image" Target="https://prod-prg-document-store-api.azurewebsites.net/api/DocumentObject/GetImageAsync?ImageId=40985018" TargetMode="External"/><Relationship Id="rId20" Type="http://schemas.openxmlformats.org/officeDocument/2006/relationships/hyperlink" Target="http://online.zakon.kz/Document/?doc_id=32668490" TargetMode="External"/><Relationship Id="rId41" Type="http://schemas.openxmlformats.org/officeDocument/2006/relationships/hyperlink" Target="http://online.zakon.kz/Document/?doc_id=32668490" TargetMode="External"/><Relationship Id="rId62" Type="http://schemas.openxmlformats.org/officeDocument/2006/relationships/hyperlink" Target="http://online.zakon.kz/Document/?doc_id=30377519" TargetMode="External"/><Relationship Id="rId83" Type="http://schemas.openxmlformats.org/officeDocument/2006/relationships/hyperlink" Target="http://online.zakon.kz/Document/?doc_id=37573085" TargetMode="External"/><Relationship Id="rId88" Type="http://schemas.openxmlformats.org/officeDocument/2006/relationships/image" Target="https://prod-prg-document-store-api.azurewebsites.net/api/DocumentObject/GetImageAsync?ImageId=40984984" TargetMode="External"/><Relationship Id="rId111" Type="http://schemas.openxmlformats.org/officeDocument/2006/relationships/image" Target="media/image12.jpeg"/><Relationship Id="rId132" Type="http://schemas.openxmlformats.org/officeDocument/2006/relationships/image" Target="https://prod-prg-document-store-api.azurewebsites.net/api/DocumentObject/GetImageAsync?ImageId=40985005" TargetMode="External"/><Relationship Id="rId153" Type="http://schemas.openxmlformats.org/officeDocument/2006/relationships/image" Target="media/image33.jpeg"/><Relationship Id="rId174" Type="http://schemas.openxmlformats.org/officeDocument/2006/relationships/hyperlink" Target="http://online.zakon.kz/Document/?doc_id=37042710" TargetMode="External"/><Relationship Id="rId179" Type="http://schemas.openxmlformats.org/officeDocument/2006/relationships/header" Target="header3.xml"/><Relationship Id="rId15" Type="http://schemas.openxmlformats.org/officeDocument/2006/relationships/hyperlink" Target="http://online.zakon.kz/Document/?doc_id=32668490" TargetMode="External"/><Relationship Id="rId36" Type="http://schemas.openxmlformats.org/officeDocument/2006/relationships/hyperlink" Target="http://online.zakon.kz/Document/?doc_id=32668490" TargetMode="External"/><Relationship Id="rId57" Type="http://schemas.openxmlformats.org/officeDocument/2006/relationships/hyperlink" Target="http://online.zakon.kz/Document/?doc_id=37573085" TargetMode="External"/><Relationship Id="rId106" Type="http://schemas.openxmlformats.org/officeDocument/2006/relationships/image" Target="https://prod-prg-document-store-api.azurewebsites.net/api/DocumentObject/GetImageAsync?ImageId=40984992" TargetMode="External"/><Relationship Id="rId127" Type="http://schemas.openxmlformats.org/officeDocument/2006/relationships/image" Target="media/image20.jpeg"/><Relationship Id="rId10" Type="http://schemas.openxmlformats.org/officeDocument/2006/relationships/hyperlink" Target="http://online.zakon.kz/Document/?doc_id=32668490" TargetMode="External"/><Relationship Id="rId31" Type="http://schemas.openxmlformats.org/officeDocument/2006/relationships/hyperlink" Target="http://online.zakon.kz/Document/?doc_id=32668490" TargetMode="External"/><Relationship Id="rId52" Type="http://schemas.openxmlformats.org/officeDocument/2006/relationships/hyperlink" Target="http://online.zakon.kz/Document/?doc_id=37573085" TargetMode="External"/><Relationship Id="rId73" Type="http://schemas.openxmlformats.org/officeDocument/2006/relationships/hyperlink" Target="http://online.zakon.kz/Document/?doc_id=32668490" TargetMode="External"/><Relationship Id="rId78" Type="http://schemas.openxmlformats.org/officeDocument/2006/relationships/hyperlink" Target="http://online.zakon.kz/Document/?doc_id=32668490" TargetMode="External"/><Relationship Id="rId94" Type="http://schemas.openxmlformats.org/officeDocument/2006/relationships/image" Target="https://prod-prg-document-store-api.azurewebsites.net/api/DocumentObject/GetImageAsync?ImageId=40984987" TargetMode="External"/><Relationship Id="rId99" Type="http://schemas.openxmlformats.org/officeDocument/2006/relationships/hyperlink" Target="http://online.zakon.kz/Document/?doc_id=34940955" TargetMode="External"/><Relationship Id="rId101" Type="http://schemas.openxmlformats.org/officeDocument/2006/relationships/image" Target="media/image7.jpeg"/><Relationship Id="rId122" Type="http://schemas.openxmlformats.org/officeDocument/2006/relationships/image" Target="https://prod-prg-document-store-api.azurewebsites.net/api/DocumentObject/GetImageAsync?ImageId=40985000" TargetMode="External"/><Relationship Id="rId143" Type="http://schemas.openxmlformats.org/officeDocument/2006/relationships/image" Target="media/image28.jpeg"/><Relationship Id="rId148" Type="http://schemas.openxmlformats.org/officeDocument/2006/relationships/image" Target="https://prod-prg-document-store-api.azurewebsites.net/api/DocumentObject/GetImageAsync?ImageId=40985013" TargetMode="External"/><Relationship Id="rId164" Type="http://schemas.openxmlformats.org/officeDocument/2006/relationships/image" Target="https://prod-prg-document-store-api.azurewebsites.net/api/DocumentObject/GetImageAsync?ImageId=40985021" TargetMode="External"/><Relationship Id="rId169" Type="http://schemas.openxmlformats.org/officeDocument/2006/relationships/image" Target="media/image41.jpeg"/><Relationship Id="rId4" Type="http://schemas.openxmlformats.org/officeDocument/2006/relationships/footnotes" Target="footnotes.xml"/><Relationship Id="rId9" Type="http://schemas.openxmlformats.org/officeDocument/2006/relationships/hyperlink" Target="http://online.zakon.kz/Document/?doc_id=32668490" TargetMode="External"/><Relationship Id="rId180" Type="http://schemas.openxmlformats.org/officeDocument/2006/relationships/footer" Target="footer3.xml"/><Relationship Id="rId26" Type="http://schemas.openxmlformats.org/officeDocument/2006/relationships/hyperlink" Target="http://online.zakon.kz/Document/?doc_id=32668490" TargetMode="External"/><Relationship Id="rId47" Type="http://schemas.openxmlformats.org/officeDocument/2006/relationships/hyperlink" Target="http://online.zakon.kz/Document/?doc_id=32668490" TargetMode="External"/><Relationship Id="rId68" Type="http://schemas.openxmlformats.org/officeDocument/2006/relationships/hyperlink" Target="http://online.zakon.kz/Document/?doc_id=37042710" TargetMode="External"/><Relationship Id="rId89" Type="http://schemas.openxmlformats.org/officeDocument/2006/relationships/image" Target="media/image2.gif"/><Relationship Id="rId112" Type="http://schemas.openxmlformats.org/officeDocument/2006/relationships/image" Target="https://prod-prg-document-store-api.azurewebsites.net/api/DocumentObject/GetImageAsync?ImageId=40984995" TargetMode="External"/><Relationship Id="rId133" Type="http://schemas.openxmlformats.org/officeDocument/2006/relationships/image" Target="media/image23.jpeg"/><Relationship Id="rId154" Type="http://schemas.openxmlformats.org/officeDocument/2006/relationships/image" Target="https://prod-prg-document-store-api.azurewebsites.net/api/DocumentObject/GetImageAsync?ImageId=40985016" TargetMode="External"/><Relationship Id="rId175" Type="http://schemas.openxmlformats.org/officeDocument/2006/relationships/header" Target="header1.xml"/><Relationship Id="rId16" Type="http://schemas.openxmlformats.org/officeDocument/2006/relationships/hyperlink" Target="http://online.zakon.kz/Document/?doc_id=32668490" TargetMode="External"/><Relationship Id="rId37" Type="http://schemas.openxmlformats.org/officeDocument/2006/relationships/hyperlink" Target="http://online.zakon.kz/Document/?doc_id=32668490" TargetMode="External"/><Relationship Id="rId58" Type="http://schemas.openxmlformats.org/officeDocument/2006/relationships/hyperlink" Target="http://online.zakon.kz/Document/?doc_id=32531475" TargetMode="External"/><Relationship Id="rId79" Type="http://schemas.openxmlformats.org/officeDocument/2006/relationships/hyperlink" Target="http://online.zakon.kz/Document/?doc_id=32668490" TargetMode="External"/><Relationship Id="rId102" Type="http://schemas.openxmlformats.org/officeDocument/2006/relationships/image" Target="https://prod-prg-document-store-api.azurewebsites.net/api/DocumentObject/GetImageAsync?ImageId=40984990" TargetMode="External"/><Relationship Id="rId123" Type="http://schemas.openxmlformats.org/officeDocument/2006/relationships/image" Target="media/image18.jpeg"/><Relationship Id="rId144" Type="http://schemas.openxmlformats.org/officeDocument/2006/relationships/image" Target="https://prod-prg-document-store-api.azurewebsites.net/api/DocumentObject/GetImageAsync?ImageId=40985011" TargetMode="External"/><Relationship Id="rId90" Type="http://schemas.openxmlformats.org/officeDocument/2006/relationships/image" Target="https://prod-prg-document-store-api.azurewebsites.net/api/DocumentObject/GetImageAsync?ImageId=40984985" TargetMode="External"/><Relationship Id="rId165" Type="http://schemas.openxmlformats.org/officeDocument/2006/relationships/image" Target="media/image39.jpeg"/><Relationship Id="rId27" Type="http://schemas.openxmlformats.org/officeDocument/2006/relationships/hyperlink" Target="http://online.zakon.kz/Document/?doc_id=32668490" TargetMode="External"/><Relationship Id="rId48" Type="http://schemas.openxmlformats.org/officeDocument/2006/relationships/hyperlink" Target="http://online.zakon.kz/Document/?doc_id=32668490" TargetMode="External"/><Relationship Id="rId69" Type="http://schemas.openxmlformats.org/officeDocument/2006/relationships/hyperlink" Target="http://online.zakon.kz/Document/?doc_id=32668490" TargetMode="External"/><Relationship Id="rId113" Type="http://schemas.openxmlformats.org/officeDocument/2006/relationships/image" Target="media/image13.jpeg"/><Relationship Id="rId134" Type="http://schemas.openxmlformats.org/officeDocument/2006/relationships/image" Target="https://prod-prg-document-store-api.azurewebsites.net/api/DocumentObject/GetImageAsync?ImageId=40985006" TargetMode="External"/><Relationship Id="rId80" Type="http://schemas.openxmlformats.org/officeDocument/2006/relationships/hyperlink" Target="http://online.zakon.kz/Document/?doc_id=32668490" TargetMode="External"/><Relationship Id="rId155" Type="http://schemas.openxmlformats.org/officeDocument/2006/relationships/image" Target="media/image34.jpeg"/><Relationship Id="rId176" Type="http://schemas.openxmlformats.org/officeDocument/2006/relationships/header" Target="header2.xml"/><Relationship Id="rId17" Type="http://schemas.openxmlformats.org/officeDocument/2006/relationships/hyperlink" Target="http://online.zakon.kz/Document/?doc_id=32668490" TargetMode="External"/><Relationship Id="rId38" Type="http://schemas.openxmlformats.org/officeDocument/2006/relationships/hyperlink" Target="http://online.zakon.kz/Document/?doc_id=32668490" TargetMode="External"/><Relationship Id="rId59" Type="http://schemas.openxmlformats.org/officeDocument/2006/relationships/hyperlink" Target="http://online.zakon.kz/Document/?doc_id=30013634" TargetMode="External"/><Relationship Id="rId103" Type="http://schemas.openxmlformats.org/officeDocument/2006/relationships/image" Target="media/image8.jpeg"/><Relationship Id="rId124" Type="http://schemas.openxmlformats.org/officeDocument/2006/relationships/image" Target="https://prod-prg-document-store-api.azurewebsites.net/api/DocumentObject/GetImageAsync?ImageId=40985001" TargetMode="External"/><Relationship Id="rId70" Type="http://schemas.openxmlformats.org/officeDocument/2006/relationships/hyperlink" Target="http://online.zakon.kz/Document/?doc_id=32531475" TargetMode="External"/><Relationship Id="rId91" Type="http://schemas.openxmlformats.org/officeDocument/2006/relationships/image" Target="media/image3.jpeg"/><Relationship Id="rId145" Type="http://schemas.openxmlformats.org/officeDocument/2006/relationships/image" Target="media/image29.jpeg"/><Relationship Id="rId166" Type="http://schemas.openxmlformats.org/officeDocument/2006/relationships/image" Target="https://prod-prg-document-store-api.azurewebsites.net/api/DocumentObject/GetImageAsync?ImageId=40985022" TargetMode="External"/><Relationship Id="rId1" Type="http://schemas.openxmlformats.org/officeDocument/2006/relationships/styles" Target="styles.xml"/><Relationship Id="rId28" Type="http://schemas.openxmlformats.org/officeDocument/2006/relationships/hyperlink" Target="http://online.zakon.kz/Document/?doc_id=32668490" TargetMode="External"/><Relationship Id="rId49" Type="http://schemas.openxmlformats.org/officeDocument/2006/relationships/hyperlink" Target="http://online.zakon.kz/Document/?doc_id=32668490" TargetMode="External"/><Relationship Id="rId114" Type="http://schemas.openxmlformats.org/officeDocument/2006/relationships/image" Target="https://prod-prg-document-store-api.azurewebsites.net/api/DocumentObject/GetImageAsync?ImageId=409849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27598</Words>
  <Characters>157312</Characters>
  <Application>Microsoft Office Word</Application>
  <DocSecurity>0</DocSecurity>
  <Lines>1310</Lines>
  <Paragraphs>369</Paragraphs>
  <ScaleCrop>false</ScaleCrop>
  <Company/>
  <LinksUpToDate>false</LinksUpToDate>
  <CharactersWithSpaces>184541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2.02-102-2012 «Пожарная автоматика зданий и сооружений» (с изменениями по состоянию на 27.04.2021 г.) (©Paragraph 2021)</dc:title>
  <dc:subject/>
  <dc:creator>Сергей Мельников</dc:creator>
  <cp:keywords/>
  <dc:description/>
  <cp:lastModifiedBy>Сергей Мельников</cp:lastModifiedBy>
  <cp:revision>2</cp:revision>
  <dcterms:created xsi:type="dcterms:W3CDTF">2021-08-24T15:47:00Z</dcterms:created>
  <dcterms:modified xsi:type="dcterms:W3CDTF">2021-08-24T15:47:00Z</dcterms:modified>
</cp:coreProperties>
</file>