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03DDA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2.02-103-2012</w:t>
      </w:r>
      <w:r>
        <w:rPr>
          <w:rStyle w:val="s1"/>
        </w:rPr>
        <w:br/>
      </w:r>
      <w:r>
        <w:rPr>
          <w:rStyle w:val="s1"/>
        </w:rPr>
        <w:br/>
        <w:t>Склады нефти и нефтепродуктов. Противопожарные нормы</w:t>
      </w:r>
    </w:p>
    <w:p w:rsidR="00000000" w:rsidRDefault="00E03DDA">
      <w:pPr>
        <w:ind w:firstLine="426"/>
        <w:jc w:val="center"/>
      </w:pPr>
      <w:r>
        <w:rPr>
          <w:b/>
          <w:bCs/>
        </w:rPr>
        <w:t> </w:t>
      </w:r>
    </w:p>
    <w:p w:rsidR="00000000" w:rsidRDefault="00E03DDA">
      <w:pPr>
        <w:jc w:val="center"/>
      </w:pPr>
      <w:r>
        <w:rPr>
          <w:rStyle w:val="s1"/>
        </w:rPr>
        <w:t>Oil storage. Fire protection norm</w:t>
      </w:r>
    </w:p>
    <w:p w:rsidR="00000000" w:rsidRDefault="00E03DDA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от 01.08.2018 г.)</w:t>
      </w:r>
    </w:p>
    <w:p w:rsidR="00000000" w:rsidRDefault="00E03DDA">
      <w:pPr>
        <w:ind w:firstLine="426"/>
        <w:jc w:val="center"/>
      </w:pPr>
      <w:r>
        <w:t> </w:t>
      </w:r>
    </w:p>
    <w:p w:rsidR="00000000" w:rsidRDefault="00E03DDA">
      <w:pPr>
        <w:ind w:firstLine="426"/>
        <w:jc w:val="center"/>
      </w:pPr>
      <w: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E03DDA">
      <w:pPr>
        <w:ind w:firstLine="426"/>
      </w:pPr>
      <w:r>
        <w:t> </w:t>
      </w:r>
    </w:p>
    <w:bookmarkStart w:id="1" w:name="ContentStart"/>
    <w:bookmarkEnd w:id="1"/>
    <w:p w:rsidR="00000000" w:rsidRDefault="00E03DDA">
      <w:pPr>
        <w:ind w:firstLine="426"/>
      </w:pPr>
      <w:r>
        <w:fldChar w:fldCharType="begin"/>
      </w:r>
      <w:r>
        <w:instrText xml:space="preserve"> </w:instrText>
      </w:r>
      <w:r>
        <w:instrText>HYPERLINK "http://online.zakon.kz/Document/?doc_id=37454796" \l "sub_id=10"</w:instrText>
      </w:r>
      <w:r>
        <w:instrText xml:space="preserve"> </w:instrText>
      </w:r>
      <w:r>
        <w:fldChar w:fldCharType="separate"/>
      </w:r>
      <w:r>
        <w:rPr>
          <w:rStyle w:val="a3"/>
        </w:rPr>
        <w:t>ВВЕДЕНИЕ</w:t>
      </w:r>
      <w:r>
        <w:fldChar w:fldCharType="end"/>
      </w:r>
    </w:p>
    <w:p w:rsidR="00000000" w:rsidRDefault="00E03DDA">
      <w:pPr>
        <w:ind w:firstLine="426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E03DDA">
      <w:pPr>
        <w:ind w:firstLine="426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E03DDA">
      <w:pPr>
        <w:ind w:firstLine="426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E03DDA">
      <w:pPr>
        <w:ind w:firstLine="426"/>
      </w:pPr>
      <w:hyperlink r:id="rId10" w:anchor="sub_id=400" w:history="1">
        <w:r>
          <w:rPr>
            <w:rStyle w:val="a3"/>
          </w:rPr>
          <w:t>4. ПРАВИЛА ПРОЕКТИРОВАНИЯ СКЛАДОВ НЕФТИ И НЕФТЕПРОДУКТОВ</w:t>
        </w:r>
      </w:hyperlink>
    </w:p>
    <w:p w:rsidR="00000000" w:rsidRDefault="00E03DDA">
      <w:pPr>
        <w:ind w:firstLine="426"/>
      </w:pPr>
      <w:hyperlink r:id="rId11" w:anchor="sub_id=401" w:history="1">
        <w:r>
          <w:rPr>
            <w:rStyle w:val="a3"/>
          </w:rPr>
          <w:t>4.1 Общие положения</w:t>
        </w:r>
      </w:hyperlink>
    </w:p>
    <w:p w:rsidR="00000000" w:rsidRDefault="00E03DDA">
      <w:pPr>
        <w:ind w:firstLine="426"/>
      </w:pPr>
      <w:hyperlink r:id="rId12" w:anchor="sub_id=402" w:history="1">
        <w:r>
          <w:rPr>
            <w:rStyle w:val="a3"/>
          </w:rPr>
          <w:t>4.2 Генеральный план складов нефти и нефтепродуктов</w:t>
        </w:r>
      </w:hyperlink>
    </w:p>
    <w:p w:rsidR="00000000" w:rsidRDefault="00E03DDA">
      <w:pPr>
        <w:ind w:firstLine="426"/>
      </w:pPr>
      <w:hyperlink r:id="rId13" w:anchor="sub_id=403" w:history="1">
        <w:r>
          <w:rPr>
            <w:rStyle w:val="a3"/>
          </w:rPr>
          <w:t>4.3 Ор</w:t>
        </w:r>
        <w:r>
          <w:rPr>
            <w:rStyle w:val="a3"/>
          </w:rPr>
          <w:t>ганизация резервуарных парков</w:t>
        </w:r>
      </w:hyperlink>
    </w:p>
    <w:p w:rsidR="00000000" w:rsidRDefault="00E03DDA">
      <w:pPr>
        <w:ind w:firstLine="426"/>
      </w:pPr>
      <w:hyperlink r:id="rId14" w:anchor="sub_id=404" w:history="1">
        <w:r>
          <w:rPr>
            <w:rStyle w:val="a3"/>
          </w:rPr>
          <w:t>4.4 Организация складских зданий и сооружений для хранения нефтепродуктов в таре</w:t>
        </w:r>
      </w:hyperlink>
    </w:p>
    <w:p w:rsidR="00000000" w:rsidRDefault="00E03DDA">
      <w:pPr>
        <w:ind w:firstLine="426"/>
      </w:pPr>
      <w:hyperlink r:id="rId15" w:anchor="sub_id=405" w:history="1">
        <w:r>
          <w:rPr>
            <w:rStyle w:val="a3"/>
          </w:rPr>
          <w:t>4.5 Организация сливоналивных эстакад</w:t>
        </w:r>
      </w:hyperlink>
    </w:p>
    <w:p w:rsidR="00000000" w:rsidRDefault="00E03DDA">
      <w:pPr>
        <w:ind w:firstLine="426"/>
      </w:pPr>
      <w:hyperlink r:id="rId16" w:anchor="sub_id=406" w:history="1">
        <w:r>
          <w:rPr>
            <w:rStyle w:val="a3"/>
          </w:rPr>
          <w:t>4.6 Организация разливочных, расфасовочных для масел</w:t>
        </w:r>
      </w:hyperlink>
    </w:p>
    <w:p w:rsidR="00000000" w:rsidRDefault="00E03DDA">
      <w:pPr>
        <w:ind w:firstLine="426"/>
      </w:pPr>
      <w:hyperlink r:id="rId17" w:anchor="sub_id=407" w:history="1">
        <w:r>
          <w:rPr>
            <w:rStyle w:val="a3"/>
          </w:rPr>
          <w:t xml:space="preserve">4.7 Организации насосных станций для перекачки нефти и нефтепродуктов (продуктовые насосные станции) </w:t>
        </w:r>
      </w:hyperlink>
    </w:p>
    <w:p w:rsidR="00000000" w:rsidRDefault="00E03DDA">
      <w:pPr>
        <w:ind w:firstLine="426"/>
      </w:pPr>
      <w:hyperlink r:id="rId18" w:anchor="sub_id=408" w:history="1">
        <w:r>
          <w:rPr>
            <w:rStyle w:val="a3"/>
          </w:rPr>
          <w:t>4.8 Расходные склады нефтепродуктов предприятий</w:t>
        </w:r>
      </w:hyperlink>
    </w:p>
    <w:p w:rsidR="00000000" w:rsidRDefault="00E03DDA">
      <w:pPr>
        <w:ind w:firstLine="426"/>
      </w:pPr>
      <w:hyperlink r:id="rId19" w:anchor="sub_id=500" w:history="1">
        <w:r>
          <w:rPr>
            <w:rStyle w:val="a3"/>
          </w:rPr>
          <w:t>5. ПРИЕМЛЕМЫЕ СТРОИТЕЛЬНЫЕ РЕШЕНИЯ ПОЖАРОТУШЕНИЯ И ОБЕСПЕЧЕНИЯ ПОЖАРНОЙ БЕЗОПАСНОСТИ</w:t>
        </w:r>
      </w:hyperlink>
    </w:p>
    <w:p w:rsidR="00000000" w:rsidRDefault="00E03DDA">
      <w:pPr>
        <w:ind w:firstLine="426"/>
      </w:pPr>
      <w:hyperlink r:id="rId20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Номинальные объемы и основные параметры применяемых стальных резервуаров</w:t>
        </w:r>
      </w:hyperlink>
    </w:p>
    <w:p w:rsidR="00000000" w:rsidRDefault="00E03DDA">
      <w:pPr>
        <w:ind w:firstLine="426"/>
      </w:pPr>
      <w:hyperlink r:id="rId21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 xml:space="preserve">Особенности проектирования систем пенного </w:t>
        </w:r>
        <w:r>
          <w:rPr>
            <w:rStyle w:val="a3"/>
          </w:rPr>
          <w:t>пожаротушения</w:t>
        </w:r>
      </w:hyperlink>
    </w:p>
    <w:p w:rsidR="00000000" w:rsidRDefault="00E03DDA">
      <w:pPr>
        <w:ind w:firstLine="426"/>
        <w:jc w:val="center"/>
      </w:pPr>
      <w:bookmarkStart w:id="2" w:name="ContentEnd"/>
      <w:bookmarkEnd w:id="2"/>
      <w:r>
        <w:rPr>
          <w:b/>
          <w:bCs/>
        </w:rP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 </w:t>
      </w:r>
    </w:p>
    <w:p w:rsidR="00000000" w:rsidRDefault="00E03DDA">
      <w:pPr>
        <w:jc w:val="center"/>
      </w:pPr>
      <w:r>
        <w:rPr>
          <w:rStyle w:val="s1"/>
        </w:rPr>
        <w:t>ВВЕДЕНИЕ</w:t>
      </w:r>
    </w:p>
    <w:p w:rsidR="00000000" w:rsidRDefault="00E03DDA">
      <w:pPr>
        <w:ind w:firstLine="426"/>
        <w:jc w:val="center"/>
      </w:pPr>
      <w:r>
        <w:rPr>
          <w:b/>
          <w:bCs/>
        </w:rPr>
        <w:t> </w:t>
      </w:r>
    </w:p>
    <w:p w:rsidR="00000000" w:rsidRDefault="00E03DDA">
      <w:pPr>
        <w:ind w:firstLine="426"/>
        <w:jc w:val="both"/>
      </w:pPr>
      <w:r>
        <w:t>Главной задачей документа является обеспечение охраняемых законом потребностей граждан и общества в создании благоприятной и экологически безопасной среды обитания и жизнедеятельности населения, обеспечение пожарной безопасности и надежности строительства,</w:t>
      </w:r>
      <w:r>
        <w:t xml:space="preserve"> устойчивого функционирования построенных объектов при эксплуатации.</w:t>
      </w:r>
    </w:p>
    <w:p w:rsidR="00000000" w:rsidRDefault="00E03DDA">
      <w:pPr>
        <w:ind w:firstLine="426"/>
        <w:jc w:val="both"/>
      </w:pPr>
      <w:r>
        <w:rPr>
          <w:b/>
          <w:bCs/>
        </w:rPr>
        <w:t> 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jc w:val="center"/>
      </w:pPr>
      <w:r>
        <w:rPr>
          <w:rStyle w:val="s1"/>
        </w:rPr>
        <w:t>1. ОБЛАСТЬ ПРИМЕНЕНИЯ</w:t>
      </w:r>
    </w:p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both"/>
      </w:pPr>
      <w:r>
        <w:t xml:space="preserve">1.1 Настоящий свод правил разработан в развитие требований строительных норм </w:t>
      </w:r>
      <w:hyperlink r:id="rId22" w:history="1">
        <w:r>
          <w:rPr>
            <w:rStyle w:val="a3"/>
          </w:rPr>
          <w:t>СН РК 2.02-03</w:t>
        </w:r>
      </w:hyperlink>
      <w:r>
        <w:t xml:space="preserve"> «Ск</w:t>
      </w:r>
      <w:r>
        <w:t>лады нефти и нефтепродуктов. Противопожарные нормы».</w:t>
      </w:r>
    </w:p>
    <w:p w:rsidR="00000000" w:rsidRDefault="00E03DDA">
      <w:pPr>
        <w:ind w:firstLine="426"/>
        <w:jc w:val="both"/>
      </w:pPr>
      <w:r>
        <w:t>1.2 Главной целью разработки настоящего свода правил является описание приемлемых решений процессов проектирования новых и реконструируемых складов нефти и нефтепродуктов^, имеющих давление насыщенных па</w:t>
      </w:r>
      <w:r>
        <w:t xml:space="preserve">ров не выше 93,3 кПа (700 мм рт.ст.) при температуре 20°С и температуру вспышки до 230°С включительно. При </w:t>
      </w:r>
      <w:r>
        <w:lastRenderedPageBreak/>
        <w:t>разработке проектов реконструкции настоящие правила распространяются только на реконструируемую часть складов.</w:t>
      </w:r>
    </w:p>
    <w:p w:rsidR="00000000" w:rsidRDefault="00E03DDA">
      <w:pPr>
        <w:ind w:firstLine="426"/>
        <w:jc w:val="both"/>
      </w:pPr>
      <w:r>
        <w:t>Приемлемые решения не являются единств</w:t>
      </w:r>
      <w:r>
        <w:t>енным способом выполнения требований строительных норм.</w:t>
      </w:r>
    </w:p>
    <w:p w:rsidR="00000000" w:rsidRDefault="00E03DDA">
      <w:pPr>
        <w:ind w:firstLine="426"/>
        <w:jc w:val="both"/>
      </w:pPr>
      <w:r>
        <w:t>1.3 Правила не распространяются на:</w:t>
      </w:r>
    </w:p>
    <w:p w:rsidR="00000000" w:rsidRDefault="00E03DDA">
      <w:pPr>
        <w:ind w:firstLine="426"/>
        <w:jc w:val="both"/>
      </w:pPr>
      <w:r>
        <w:t>- склады нефти и нефтепродуктов негражданского назначения, проектируемые по специальным нормам;</w:t>
      </w:r>
    </w:p>
    <w:p w:rsidR="00000000" w:rsidRDefault="00E03DDA">
      <w:pPr>
        <w:ind w:firstLine="426"/>
        <w:jc w:val="both"/>
      </w:pPr>
      <w:r>
        <w:t>- склады сжиженных углеводородных газов, склады нефти и нефтепродукт</w:t>
      </w:r>
      <w:r>
        <w:t>ов с давлением насыщенных паров более 93,1 кПа (700 мм рт. ст.) при температуре 20°С;</w:t>
      </w:r>
    </w:p>
    <w:p w:rsidR="00000000" w:rsidRDefault="00E03DDA">
      <w:pPr>
        <w:ind w:firstLine="426"/>
        <w:jc w:val="both"/>
      </w:pPr>
      <w:r>
        <w:t>- склады синтетических жирозаменителей, подземные хранилища нефти и нефтепродуктов, сооружаемые геотехнологическими и горными способами в непроницаемых для этих продуктов</w:t>
      </w:r>
      <w:r>
        <w:t xml:space="preserve"> массивах горных пород и ледогрунтовые хранилища для нефти и нефтепродуктов;</w:t>
      </w:r>
    </w:p>
    <w:p w:rsidR="00000000" w:rsidRDefault="00E03DDA">
      <w:pPr>
        <w:ind w:firstLine="426"/>
        <w:jc w:val="both"/>
      </w:pPr>
      <w:r>
        <w:t>- резервуары и другие емкости для нефти и нефтепродуктов, входящие в состав технологических установок или используемые качестве технологических аппаратов.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jc w:val="center"/>
      </w:pPr>
      <w:r>
        <w:rPr>
          <w:rStyle w:val="s1"/>
        </w:rPr>
        <w:t>2. НОРМАТИВНЫЕ ССЫЛК</w:t>
      </w:r>
      <w:r>
        <w:rPr>
          <w:rStyle w:val="s1"/>
        </w:rPr>
        <w:t>И</w:t>
      </w:r>
    </w:p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E03DDA">
      <w:pPr>
        <w:ind w:firstLine="426"/>
        <w:jc w:val="both"/>
      </w:pPr>
      <w:hyperlink r:id="rId23" w:history="1">
        <w:r>
          <w:rPr>
            <w:rStyle w:val="a3"/>
          </w:rPr>
          <w:t>СН РК 2.02-03-2012</w:t>
        </w:r>
      </w:hyperlink>
      <w:r>
        <w:t xml:space="preserve"> Склады нефти и нефтепродуктов. Противопожарные нормы.</w:t>
      </w:r>
    </w:p>
    <w:p w:rsidR="00000000" w:rsidRDefault="00E03DDA">
      <w:pPr>
        <w:ind w:firstLine="426"/>
        <w:jc w:val="both"/>
      </w:pPr>
      <w:hyperlink r:id="rId24" w:history="1">
        <w:r>
          <w:rPr>
            <w:rStyle w:val="a3"/>
          </w:rPr>
          <w:t>СН РК 3.01-03-2011</w:t>
        </w:r>
      </w:hyperlink>
      <w:r>
        <w:t xml:space="preserve"> Генеральные планы промышленных предприятий.</w:t>
      </w:r>
    </w:p>
    <w:p w:rsidR="00000000" w:rsidRDefault="00E03DDA">
      <w:pPr>
        <w:ind w:firstLine="426"/>
        <w:jc w:val="both"/>
      </w:pPr>
      <w:hyperlink r:id="rId25" w:history="1">
        <w:r>
          <w:rPr>
            <w:rStyle w:val="a3"/>
          </w:rPr>
          <w:t>СНиП 2.03.13-88</w:t>
        </w:r>
      </w:hyperlink>
      <w:r>
        <w:t xml:space="preserve"> Полы.</w:t>
      </w:r>
    </w:p>
    <w:p w:rsidR="00000000" w:rsidRDefault="00E03DDA">
      <w:pPr>
        <w:ind w:firstLine="426"/>
        <w:jc w:val="both"/>
      </w:pPr>
      <w:hyperlink r:id="rId26" w:history="1">
        <w:r>
          <w:rPr>
            <w:rStyle w:val="a3"/>
          </w:rPr>
          <w:t>СНиП 2.07.01-89</w:t>
        </w:r>
      </w:hyperlink>
      <w:r>
        <w:t xml:space="preserve"> Градостроительство планировка и застройка городских и сельских поселений.</w:t>
      </w:r>
    </w:p>
    <w:p w:rsidR="00000000" w:rsidRDefault="00E03DDA">
      <w:pPr>
        <w:ind w:firstLine="426"/>
        <w:jc w:val="both"/>
      </w:pPr>
      <w:hyperlink r:id="rId27" w:history="1">
        <w:r>
          <w:rPr>
            <w:rStyle w:val="a3"/>
          </w:rPr>
          <w:t>ГОСТ 9238-83</w:t>
        </w:r>
      </w:hyperlink>
      <w:r>
        <w:t xml:space="preserve"> Габариты приближения строений и подвижного состава железнодорожных дорог колеи 1520 (15</w:t>
      </w:r>
      <w:r>
        <w:t>24) мм.</w:t>
      </w:r>
    </w:p>
    <w:p w:rsidR="00000000" w:rsidRDefault="00E03DDA">
      <w:pPr>
        <w:ind w:firstLine="426"/>
        <w:jc w:val="both"/>
      </w:pPr>
      <w:r>
        <w:t>ПРИМЕЧАНИЕ. При пользовании настоящим сводом правил целесообразно проверить действие ссылочных нормативных документов на территории Республики Казахстан, в том числе по перечням фонда нормативных правовых актов, Указателям нормативных документов по</w:t>
      </w:r>
      <w:r>
        <w:t xml:space="preserve"> стандартизации Республики Казахстан и межгосударственных нормативных документов по стандартизации, ежегодно издаваемым по состоянию на 1 января текущего года, и по соответствующим информационным указателям, опубликованным в текущем году. Если ссылочный до</w:t>
      </w:r>
      <w:r>
        <w:t>кумент заменен (изменен), то при пользовании настоящим сводом правил следует руководствоваться замененным (измененным) стандартом. Если ссылочный документ отменен без замены, то положение, в котором дана ссылка на него, применяется в части, не затрагивающе</w:t>
      </w:r>
      <w:r>
        <w:t>й эту ссылку.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jc w:val="center"/>
      </w:pPr>
      <w:r>
        <w:rPr>
          <w:rStyle w:val="s1"/>
        </w:rPr>
        <w:t>3. ТЕРМИНЫ И ОПРЕДЕЛЕНИЯ</w:t>
      </w:r>
    </w:p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both"/>
      </w:pPr>
      <w:r>
        <w:t>В своде правил применяются термины с соответствующими определениями:</w:t>
      </w:r>
    </w:p>
    <w:p w:rsidR="00000000" w:rsidRDefault="00E03DDA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Склады нефти и нефтепродуктов: </w:t>
      </w:r>
      <w:r>
        <w:t>Комплекс зданий, резервуаров и других сооружений, предназначенных для приема, хранения и выдачи нефти и нефтепродуктов.</w:t>
      </w:r>
    </w:p>
    <w:p w:rsidR="00000000" w:rsidRDefault="00E03DDA">
      <w:pPr>
        <w:ind w:firstLine="426"/>
        <w:jc w:val="both"/>
      </w:pPr>
      <w:r>
        <w:t>К складам нефти и нефтепродуктов относятся: предприятия по обеспечению нефтепродуктами (нефтебазы); резервуарные парки и наливные станци</w:t>
      </w:r>
      <w:r>
        <w:t>и магистральных нефтепроводов и нефтепродуктопроводов; товарно-сырьевые парки центральных пунктов сбора нефтяных месторождений, нефтеперерабатывающих и нефтехимических предприятий; склады нефтепродуктов, входящие в состав промышленных, транспортных, энерге</w:t>
      </w:r>
      <w:r>
        <w:t>тических, сельскохозяйственных, строительных и других предприятий и организаций (расходные склады).</w:t>
      </w:r>
    </w:p>
    <w:p w:rsidR="00000000" w:rsidRDefault="00E03DDA">
      <w:pPr>
        <w:ind w:firstLine="426"/>
        <w:jc w:val="both"/>
      </w:pPr>
      <w:r>
        <w:lastRenderedPageBreak/>
        <w:t xml:space="preserve">3.2 </w:t>
      </w:r>
      <w:r>
        <w:rPr>
          <w:b/>
          <w:bCs/>
        </w:rPr>
        <w:t xml:space="preserve">Резервуарный парк: </w:t>
      </w:r>
      <w:r>
        <w:t>Группа (группы) резервуаров, предназначенных для хранения нефти и нефтепродуктов и размещенных на территории, ограниченной по перимет</w:t>
      </w:r>
      <w:r>
        <w:t>ру обвалованием или ограждающей стенкой при наземных резервуарах и дорогами или противопожарными проездами - при подземных (заглубленных в грунт или обсыпанных грунтом) резервуарах и резервуарах, установленных в котлованах или выемках.</w:t>
      </w:r>
    </w:p>
    <w:p w:rsidR="00000000" w:rsidRDefault="00E03DDA">
      <w:pPr>
        <w:ind w:firstLine="426"/>
        <w:jc w:val="both"/>
      </w:pPr>
      <w:r>
        <w:t xml:space="preserve">3.3 </w:t>
      </w:r>
      <w:r>
        <w:rPr>
          <w:b/>
          <w:bCs/>
        </w:rPr>
        <w:t>Номинальный объе</w:t>
      </w:r>
      <w:r>
        <w:rPr>
          <w:b/>
          <w:bCs/>
        </w:rPr>
        <w:t xml:space="preserve">м резервуара: </w:t>
      </w:r>
      <w:r>
        <w:t>Условная округленная величина объема, принятая для идентификации требований норм для различных конструкций резервуаров при расчетах номенклатуры объемов резервуаров, вместимости складов, компоновки резервуарных парков, а также для определения</w:t>
      </w:r>
      <w:r>
        <w:t xml:space="preserve"> установок и средств пожаротушения.</w:t>
      </w:r>
    </w:p>
    <w:p w:rsidR="00000000" w:rsidRDefault="00E03DDA">
      <w:pPr>
        <w:ind w:firstLine="426"/>
        <w:jc w:val="both"/>
      </w:pPr>
      <w:r>
        <w:t xml:space="preserve">Номинальные объемы применяемых резервуаров приведены в рекомендуемом </w:t>
      </w:r>
      <w:hyperlink r:id="rId28" w:anchor="sub_id=2" w:history="1">
        <w:r>
          <w:rPr>
            <w:rStyle w:val="a3"/>
          </w:rPr>
          <w:t>приложении Б</w:t>
        </w:r>
      </w:hyperlink>
      <w:r>
        <w:t>.</w:t>
      </w:r>
    </w:p>
    <w:p w:rsidR="00000000" w:rsidRDefault="00E03DDA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Продуктовая насосная станция: </w:t>
      </w:r>
      <w:r>
        <w:t>Группа насосных агрегато</w:t>
      </w:r>
      <w:r>
        <w:t>в, установленных в здании, под навесом или на открытой площадке и предназначенных для перекачки нефти и нефтепродуктов.</w:t>
      </w:r>
    </w:p>
    <w:p w:rsidR="00000000" w:rsidRDefault="00E03DDA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Разливочная: </w:t>
      </w:r>
      <w:r>
        <w:t>Сооружение, оборудованное приборами и устройствами, обеспечивающими выполнение операций по наливу нефтепродуктов в бочк</w:t>
      </w:r>
      <w:r>
        <w:t>и.</w:t>
      </w:r>
    </w:p>
    <w:p w:rsidR="00000000" w:rsidRDefault="00E03DDA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Расфасовочная: </w:t>
      </w:r>
      <w:r>
        <w:t>Здание или сооружение, оборудованное приборами и устройствами, обеспечивающими выполнение операций по наливу нефтепродуктов в мелкую тару вместимостью до 40 л.</w:t>
      </w:r>
    </w:p>
    <w:p w:rsidR="00000000" w:rsidRDefault="00E03DDA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Сливоналивное устройство: </w:t>
      </w:r>
      <w:r>
        <w:t>Техническое средство, обеспечивающее выполнение операций по сливу и наливу нефти и нефтепродуктов в железнодорожные или автомобильные цистерны и танкеры.</w:t>
      </w:r>
    </w:p>
    <w:p w:rsidR="00000000" w:rsidRDefault="00E03DDA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Эстакада железнодорожная сливоналивная: </w:t>
      </w:r>
      <w:r>
        <w:t>Сооружение у специальных железнодорожных путей, оборудован</w:t>
      </w:r>
      <w:r>
        <w:t>ное сливоналивными устройствами, обеспечивающее выполнение операций по сливу нефти и нефтепродуктов из железнодорожных цистерн или их наливу.</w:t>
      </w:r>
    </w:p>
    <w:p w:rsidR="00000000" w:rsidRDefault="00E03DDA">
      <w:pPr>
        <w:ind w:firstLine="426"/>
        <w:jc w:val="both"/>
      </w:pPr>
      <w:r>
        <w:t>Эстакады могут быть односторонними, обеспечивающими слив (налив) на одном железнодорожном пути, или двухсторонними</w:t>
      </w:r>
      <w:r>
        <w:t>, обеспечивающими слив (налив) на двух параллельных железнодорожных путях, расположенных по обе стороны от эстакады.</w:t>
      </w:r>
    </w:p>
    <w:p w:rsidR="00000000" w:rsidRDefault="00E03DDA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Промежуточный резервуар (сливная емкость): </w:t>
      </w:r>
      <w:r>
        <w:t>Резервуар у сливоналивных эстакад, предназначенный для обеспечения операций по сливу (наливу</w:t>
      </w:r>
      <w:r>
        <w:t>) цистерн.</w:t>
      </w:r>
    </w:p>
    <w:p w:rsidR="00000000" w:rsidRDefault="00E03DDA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Нефтеловушка: </w:t>
      </w:r>
      <w:r>
        <w:t>Сооружение для механической очистки сточных вод от нефти и нефтепродуктов, способных к гравитационному отделению, и от осаждающихся механических примесей и взвешенных веществ.</w:t>
      </w:r>
    </w:p>
    <w:p w:rsidR="00000000" w:rsidRDefault="00E03DDA">
      <w:pPr>
        <w:ind w:firstLine="426"/>
        <w:jc w:val="both"/>
      </w:pPr>
      <w:r>
        <w:t xml:space="preserve">3.11 </w:t>
      </w:r>
      <w:r>
        <w:rPr>
          <w:b/>
          <w:bCs/>
        </w:rPr>
        <w:t>Система автоматического пенного пожаротушения</w:t>
      </w:r>
      <w:r>
        <w:rPr>
          <w:b/>
          <w:bCs/>
        </w:rPr>
        <w:t xml:space="preserve">: </w:t>
      </w:r>
      <w:r>
        <w:t>Включает резервуары для воды и пенообразователя, насосную станцию, подводящие растворопроводы с пожарными гидрантами, узлы управления, а также установленные на резервуарах и в зданиях генераторы пены с питающими и распределительными трубопроводами для по</w:t>
      </w:r>
      <w:r>
        <w:t>дачи раствора пенообразователя к этим генераторам, средства автоматизации.</w:t>
      </w:r>
    </w:p>
    <w:p w:rsidR="00000000" w:rsidRDefault="00E03DDA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Стационарная система пенного пожаротушения (неавтоматическая): </w:t>
      </w:r>
      <w:r>
        <w:t>Включает резервуары для воды и пенообразователя, насосную станцию и сеть растворопроводов с пожарными гидрантами.</w:t>
      </w:r>
      <w:r>
        <w:t xml:space="preserve"> Средства автоматизации этих систем должны обеспечить включение резервных насосов в случае, если основные неисправны или не обеспечивают расчетный напор.</w:t>
      </w:r>
    </w:p>
    <w:p w:rsidR="00000000" w:rsidRDefault="00E03DDA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Тушение пожара передвижной пожарной техникой: </w:t>
      </w:r>
      <w:r>
        <w:t>Подача раствора пенообразователя (пены) с помощью п</w:t>
      </w:r>
      <w:r>
        <w:t>ожарных автомобилей или мотопомп.</w:t>
      </w:r>
    </w:p>
    <w:p w:rsidR="00000000" w:rsidRDefault="00E03DDA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Стационарная установка охлаждения резервуара: </w:t>
      </w:r>
      <w:r>
        <w:t>Состоит из горизонтального секционного кольца орошения (оросительного трубопровода с устройствами для распыления воды), размещаемого в верхнем поясе стенок резервуара, сух</w:t>
      </w:r>
      <w:r>
        <w:t xml:space="preserve">их стояков и горизонтальных трубопроводов, соединяющих секционное кольцо орошения с сетью противопожарного водопровода, и задвижек с ручным приводом для обеспечения подачи </w:t>
      </w:r>
      <w:r>
        <w:lastRenderedPageBreak/>
        <w:t>воды при пожаре на охлаждение всей поверхности резервуара и любой ее четверти или по</w:t>
      </w:r>
      <w:r>
        <w:t>ловины (считая по периметру) в зависимости от расположения резервуаров в группе.</w:t>
      </w:r>
    </w:p>
    <w:p w:rsidR="00000000" w:rsidRDefault="00E03DDA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Охлаждение резервуара передвижной пожарной техникой: </w:t>
      </w:r>
      <w:r>
        <w:t>Подача воды на орошение резервуара пожарными стволами, присоединяемыми к противопожарному водопроводу высокого давлен</w:t>
      </w:r>
      <w:r>
        <w:t>ия, или с помощью пожарных автомобилей (мотопомп) из пожарных гидрантов или противопожарных емкостей (водоемов).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jc w:val="center"/>
      </w:pPr>
      <w:r>
        <w:rPr>
          <w:rStyle w:val="s1"/>
        </w:rPr>
        <w:t>4. ПРАВИЛА ПРОЕКТИРОВАНИЯ СКЛАДОВ НЕФТИ И НЕФТЕПРОДУКТОВ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E03DDA">
      <w:pPr>
        <w:jc w:val="both"/>
      </w:pPr>
      <w:r>
        <w:rPr>
          <w:rStyle w:val="s3"/>
        </w:rPr>
        <w:t xml:space="preserve">Пункт 4.1.1 изложен в редакции </w:t>
      </w:r>
      <w:hyperlink r:id="rId29" w:anchor="sub_id=204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01.08.18 г. № 171-НҚ (</w:t>
      </w:r>
      <w:hyperlink r:id="rId30" w:anchor="sub_id=401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03DDA">
      <w:pPr>
        <w:ind w:firstLine="426"/>
        <w:jc w:val="both"/>
      </w:pPr>
      <w:r>
        <w:t>4.1.1 Склады нефти и нефтепродуктов, в зависимости от их общей вместимости и максимального объема одного резервуара, подразделяются на категории согласно таблице 1.</w:t>
      </w:r>
    </w:p>
    <w:p w:rsidR="00000000" w:rsidRDefault="00E03DDA">
      <w:pPr>
        <w:ind w:firstLine="426"/>
        <w:jc w:val="both"/>
      </w:pPr>
      <w: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Таблица 1 -</w:t>
      </w:r>
      <w:r>
        <w:rPr>
          <w:b/>
          <w:bCs/>
        </w:rPr>
        <w:t xml:space="preserve"> Категории складов нефти и нефтепродуктов</w:t>
      </w:r>
    </w:p>
    <w:p w:rsidR="00000000" w:rsidRDefault="00E03DDA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6"/>
        <w:gridCol w:w="3138"/>
        <w:gridCol w:w="3781"/>
      </w:tblGrid>
      <w:tr w:rsidR="00000000">
        <w:trPr>
          <w:trHeight w:val="20"/>
        </w:trPr>
        <w:tc>
          <w:tcPr>
            <w:tcW w:w="12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b/>
                <w:bCs/>
              </w:rPr>
              <w:t>Категория склада</w:t>
            </w:r>
          </w:p>
        </w:tc>
        <w:tc>
          <w:tcPr>
            <w:tcW w:w="16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b/>
                <w:bCs/>
              </w:rPr>
              <w:t>Максимальный объем одного резервуара, м</w:t>
            </w:r>
            <w:r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20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b/>
                <w:bCs/>
              </w:rPr>
              <w:t>Общая вместимость склада, м</w:t>
            </w:r>
            <w:r>
              <w:rPr>
                <w:b/>
                <w:bCs/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12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rPr>
                <w:lang w:val="en-US"/>
              </w:rPr>
              <w:t>I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Св. 100 000</w:t>
            </w:r>
          </w:p>
        </w:tc>
      </w:tr>
      <w:tr w:rsidR="00000000">
        <w:trPr>
          <w:trHeight w:val="20"/>
        </w:trPr>
        <w:tc>
          <w:tcPr>
            <w:tcW w:w="12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rPr>
                <w:lang w:val="en-US"/>
              </w:rPr>
              <w:t>II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Св. 20 000 до 100 000 включ.</w:t>
            </w:r>
          </w:p>
        </w:tc>
      </w:tr>
      <w:tr w:rsidR="00000000">
        <w:trPr>
          <w:trHeight w:val="20"/>
        </w:trPr>
        <w:tc>
          <w:tcPr>
            <w:tcW w:w="12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rPr>
                <w:lang w:val="en-US"/>
              </w:rPr>
              <w:t>IIIa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До 5 000 включен.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Св. 10 000 до 20 000 включ.</w:t>
            </w:r>
          </w:p>
        </w:tc>
      </w:tr>
      <w:tr w:rsidR="00000000">
        <w:trPr>
          <w:trHeight w:val="20"/>
        </w:trPr>
        <w:tc>
          <w:tcPr>
            <w:tcW w:w="12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rPr>
                <w:lang w:val="en-US"/>
              </w:rPr>
              <w:t>III</w:t>
            </w:r>
            <w:r>
              <w:t>б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" 2 000 "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Св. 2 000 до 10 000 включ.</w:t>
            </w:r>
          </w:p>
        </w:tc>
      </w:tr>
      <w:tr w:rsidR="00000000">
        <w:trPr>
          <w:trHeight w:val="20"/>
        </w:trPr>
        <w:tc>
          <w:tcPr>
            <w:tcW w:w="12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rPr>
                <w:lang w:val="en-US"/>
              </w:rPr>
              <w:t>III</w:t>
            </w:r>
            <w:r>
              <w:t>в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" 700 "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До 2 000 включ.</w:t>
            </w:r>
          </w:p>
        </w:tc>
      </w:tr>
    </w:tbl>
    <w:p w:rsidR="00000000" w:rsidRDefault="00E03DDA">
      <w:r>
        <w:t> </w:t>
      </w:r>
    </w:p>
    <w:p w:rsidR="00000000" w:rsidRDefault="00E03DDA">
      <w:pPr>
        <w:ind w:firstLine="426"/>
        <w:jc w:val="both"/>
      </w:pPr>
      <w:r>
        <w:t>Общая вместимость складов нефти и нефтепродуктов определяется суммарным объемом хранимого продукта в резервуарах и таре. Объем резервуаров и тары приним</w:t>
      </w:r>
      <w:r>
        <w:t>ается по их номинальному объему.</w:t>
      </w:r>
    </w:p>
    <w:p w:rsidR="00000000" w:rsidRDefault="00E03DDA">
      <w:pPr>
        <w:ind w:firstLine="426"/>
        <w:jc w:val="both"/>
      </w:pPr>
      <w:r>
        <w:t>При определении общей вместимости допускается не учитывать:</w:t>
      </w:r>
    </w:p>
    <w:p w:rsidR="00000000" w:rsidRDefault="00E03DDA">
      <w:pPr>
        <w:ind w:firstLine="426"/>
        <w:jc w:val="both"/>
      </w:pPr>
      <w:r>
        <w:t>- промежуточные резервуары (сливные емкости) у сливоналивных эстакад;</w:t>
      </w:r>
    </w:p>
    <w:p w:rsidR="00000000" w:rsidRDefault="00E03DDA">
      <w:pPr>
        <w:ind w:firstLine="426"/>
        <w:jc w:val="both"/>
      </w:pPr>
      <w:r>
        <w:t>- расходные резервуары котельной, дизельной электростанции общей вместимостью не более 100 м</w:t>
      </w:r>
      <w:r>
        <w:rPr>
          <w:vertAlign w:val="superscript"/>
        </w:rPr>
        <w:t>3</w:t>
      </w:r>
      <w:r>
        <w:t>;</w:t>
      </w:r>
    </w:p>
    <w:p w:rsidR="00000000" w:rsidRDefault="00E03DDA">
      <w:pPr>
        <w:ind w:firstLine="426"/>
        <w:jc w:val="both"/>
      </w:pPr>
      <w:r>
        <w:t>- резервуары сбора утечек;</w:t>
      </w:r>
    </w:p>
    <w:p w:rsidR="00000000" w:rsidRDefault="00E03DDA">
      <w:pPr>
        <w:ind w:firstLine="426"/>
        <w:jc w:val="both"/>
      </w:pPr>
      <w:r>
        <w:t>- резервуары пунктов сбора отработанных нефтепродуктов и масел общей вместимостью не более 100 м</w:t>
      </w:r>
      <w:r>
        <w:rPr>
          <w:vertAlign w:val="superscript"/>
        </w:rPr>
        <w:t>3</w:t>
      </w:r>
      <w:r>
        <w:t xml:space="preserve"> (вне резервуарного парка);</w:t>
      </w:r>
    </w:p>
    <w:p w:rsidR="00000000" w:rsidRDefault="00E03DDA">
      <w:pPr>
        <w:ind w:firstLine="426"/>
        <w:jc w:val="both"/>
      </w:pPr>
      <w:r>
        <w:t>- резервуары уловленных нефтепродуктов и разделочные резервуары (уловленных нефтепродуктов) на очистны</w:t>
      </w:r>
      <w:r>
        <w:t>х сооружениях производственной или производственно-дождевой канализации.</w:t>
      </w:r>
    </w:p>
    <w:p w:rsidR="00000000" w:rsidRDefault="00E03DDA">
      <w:pPr>
        <w:ind w:firstLine="426"/>
        <w:jc w:val="both"/>
      </w:pPr>
      <w:r>
        <w:t>4.1.2 Резервуары, а также складские здания и сооружения для хранения нефти и нефтепродуктов в таре относятся:</w:t>
      </w:r>
    </w:p>
    <w:p w:rsidR="00000000" w:rsidRDefault="00E03DDA">
      <w:pPr>
        <w:ind w:firstLine="426"/>
        <w:jc w:val="both"/>
      </w:pPr>
      <w:r>
        <w:t>- к подземным (заглубленным, а грунт или обсыпанным грунтом - подземное х</w:t>
      </w:r>
      <w:r>
        <w:t>ранение), если наивысший уровень жидкости в резервуаре или разлившейся жидкости в здании или сооружении склада ниже не менее чем на 0,2 м низшей планировочной отметки прилегающей площадки (в пределах 3 м от стенки резервуара или от стен здания или сооружен</w:t>
      </w:r>
      <w:r>
        <w:t>ия);</w:t>
      </w:r>
    </w:p>
    <w:p w:rsidR="00000000" w:rsidRDefault="00E03DDA">
      <w:pPr>
        <w:ind w:firstLine="426"/>
        <w:jc w:val="both"/>
      </w:pPr>
      <w:r>
        <w:t>- к наземным (наземное хранение), если они не удовлетворяют указанным выше условиям.</w:t>
      </w:r>
    </w:p>
    <w:p w:rsidR="00000000" w:rsidRDefault="00E03DDA">
      <w:pPr>
        <w:ind w:firstLine="426"/>
        <w:jc w:val="both"/>
      </w:pPr>
      <w:r>
        <w:lastRenderedPageBreak/>
        <w:t>Ширина обсыпки грунтом определяется расчетом на гидростатическое давление разлившейся жидкости, при этом расстояние от стенки вертикального резервуара (цилиндрического и прямоугольного) до бровки насыпи или от любой точки стенки горизонтального (цилиндриче</w:t>
      </w:r>
      <w:r>
        <w:t>ского) резервуара до откоса насыпи должно быть не менее 3 м.</w:t>
      </w:r>
    </w:p>
    <w:p w:rsidR="00000000" w:rsidRDefault="00E03DDA">
      <w:pPr>
        <w:ind w:firstLine="426"/>
        <w:jc w:val="both"/>
      </w:pPr>
      <w:r>
        <w:rPr>
          <w:b/>
          <w:bCs/>
        </w:rPr>
        <w:t>4.2</w:t>
      </w:r>
      <w:r>
        <w:t xml:space="preserve"> </w:t>
      </w:r>
      <w:r>
        <w:rPr>
          <w:b/>
          <w:bCs/>
        </w:rPr>
        <w:t>Генеральный план складов нефти и нефтепродуктов</w:t>
      </w:r>
    </w:p>
    <w:p w:rsidR="00000000" w:rsidRDefault="00E03DDA">
      <w:pPr>
        <w:jc w:val="both"/>
      </w:pPr>
      <w:r>
        <w:rPr>
          <w:rStyle w:val="s3"/>
        </w:rPr>
        <w:t xml:space="preserve">Пункт 4.2.1 изложен в редакции </w:t>
      </w:r>
      <w:hyperlink r:id="rId31" w:anchor="sub_id=42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01.08.18 г. № 171-НҚ (</w:t>
      </w:r>
      <w:hyperlink r:id="rId32" w:anchor="sub_id=402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03DDA">
      <w:pPr>
        <w:ind w:firstLine="426"/>
        <w:jc w:val="both"/>
      </w:pPr>
      <w:r>
        <w:t>4.2.1 Миним</w:t>
      </w:r>
      <w:r>
        <w:t>альные расстояния от зданий и сооружений складов нефти и нефтепродуктов с взрывопожароопасными и пожароопасными производствами до других объектов следует принимать по таблице 1.1.</w:t>
      </w:r>
    </w:p>
    <w:p w:rsidR="00000000" w:rsidRDefault="00E03DDA">
      <w:pPr>
        <w:ind w:firstLine="426"/>
        <w:jc w:val="both"/>
      </w:pPr>
      <w: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Таблица 1.1 - Расстояния от зданий и сооружений складов</w:t>
      </w:r>
    </w:p>
    <w:p w:rsidR="00000000" w:rsidRDefault="00E03DDA">
      <w:pPr>
        <w:ind w:firstLine="426"/>
        <w:jc w:val="center"/>
      </w:pPr>
      <w:r>
        <w:rPr>
          <w:b/>
          <w:bCs/>
        </w:rPr>
        <w:t>нефти и нефтепроду</w:t>
      </w:r>
      <w:r>
        <w:rPr>
          <w:b/>
          <w:bCs/>
        </w:rPr>
        <w:t>ктов с взрывопожароопасными и пожароопасными</w:t>
      </w:r>
    </w:p>
    <w:p w:rsidR="00000000" w:rsidRDefault="00E03DDA">
      <w:pPr>
        <w:ind w:firstLine="426"/>
        <w:jc w:val="center"/>
      </w:pPr>
      <w:r>
        <w:rPr>
          <w:b/>
          <w:bCs/>
        </w:rPr>
        <w:t>производствами до других объектов</w:t>
      </w:r>
    </w:p>
    <w:p w:rsidR="00000000" w:rsidRDefault="00E03DD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1"/>
        <w:gridCol w:w="939"/>
        <w:gridCol w:w="1062"/>
        <w:gridCol w:w="795"/>
        <w:gridCol w:w="795"/>
        <w:gridCol w:w="833"/>
      </w:tblGrid>
      <w:tr w:rsidR="00000000">
        <w:trPr>
          <w:trHeight w:val="20"/>
        </w:trPr>
        <w:tc>
          <w:tcPr>
            <w:tcW w:w="26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b/>
                <w:bCs/>
              </w:rPr>
              <w:t>Объекты</w:t>
            </w:r>
          </w:p>
        </w:tc>
        <w:tc>
          <w:tcPr>
            <w:tcW w:w="237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b/>
                <w:bCs/>
              </w:rPr>
              <w:t>Минимальное расстояние, м, от зданий и сооружений складов категории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lang w:val="en-US"/>
              </w:rPr>
              <w:t>IIIa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lang w:val="en-US"/>
              </w:rPr>
              <w:t>III</w:t>
            </w:r>
            <w:r>
              <w:t>б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ІІІв</w:t>
            </w:r>
          </w:p>
        </w:tc>
      </w:tr>
      <w:tr w:rsidR="00000000">
        <w:trPr>
          <w:trHeight w:val="20"/>
        </w:trPr>
        <w:tc>
          <w:tcPr>
            <w:tcW w:w="2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>1. Здания и сооружения соседних предприятий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 (100)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50"/>
        </w:trPr>
        <w:tc>
          <w:tcPr>
            <w:tcW w:w="26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 xml:space="preserve">2. Лесные массивы: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50"/>
        </w:trPr>
        <w:tc>
          <w:tcPr>
            <w:tcW w:w="26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 xml:space="preserve">хвойных и смешанных пород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100 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50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50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50 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50 </w:t>
            </w:r>
          </w:p>
        </w:tc>
      </w:tr>
      <w:tr w:rsidR="00000000">
        <w:trPr>
          <w:trHeight w:val="50"/>
        </w:trPr>
        <w:tc>
          <w:tcPr>
            <w:tcW w:w="2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>лиственных пород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03DDA">
            <w:pPr>
              <w:spacing w:line="276" w:lineRule="auto"/>
            </w:pPr>
            <w:r>
              <w:t>3. Склады: лесных материалов, торфа, волокнистых веществ, соломы, а также участки открытого залегания торфа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b/>
                <w:bCs/>
              </w:rPr>
              <w:t>100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492"/>
        </w:trPr>
        <w:tc>
          <w:tcPr>
            <w:tcW w:w="26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 xml:space="preserve">4. Железные дороги общей сети (до подошвы насыпи или бровки выемки):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rPr>
                <w:rFonts w:ascii="Arial" w:hAnsi="Arial" w:cs="Arial"/>
              </w:rPr>
              <w:t> </w:t>
            </w:r>
          </w:p>
        </w:tc>
      </w:tr>
      <w:tr w:rsidR="00000000">
        <w:trPr>
          <w:trHeight w:val="250"/>
        </w:trPr>
        <w:tc>
          <w:tcPr>
            <w:tcW w:w="26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 xml:space="preserve">на станциях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100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80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60 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60"/>
        </w:trPr>
        <w:tc>
          <w:tcPr>
            <w:tcW w:w="26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 xml:space="preserve">на разъездах и платформах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80 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70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60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50 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40 </w:t>
            </w:r>
          </w:p>
        </w:tc>
      </w:tr>
      <w:tr w:rsidR="00000000">
        <w:trPr>
          <w:trHeight w:val="280"/>
        </w:trPr>
        <w:tc>
          <w:tcPr>
            <w:tcW w:w="2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>на перегонах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30"/>
        </w:trPr>
        <w:tc>
          <w:tcPr>
            <w:tcW w:w="26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>5. Автомобильные дороги общей сети (край проезжей части):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40"/>
        </w:trPr>
        <w:tc>
          <w:tcPr>
            <w:tcW w:w="26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 xml:space="preserve">II </w:t>
            </w:r>
            <w:r>
              <w:t xml:space="preserve">и </w:t>
            </w:r>
            <w:r>
              <w:rPr>
                <w:lang w:val="en-US"/>
              </w:rPr>
              <w:t xml:space="preserve">III </w:t>
            </w:r>
            <w:r>
              <w:t xml:space="preserve">категории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75 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50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 xml:space="preserve">45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45</w:t>
            </w:r>
          </w:p>
        </w:tc>
      </w:tr>
      <w:tr w:rsidR="00000000">
        <w:trPr>
          <w:trHeight w:val="60"/>
        </w:trPr>
        <w:tc>
          <w:tcPr>
            <w:tcW w:w="2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rPr>
                <w:lang w:val="en-US"/>
              </w:rPr>
              <w:t xml:space="preserve">IV </w:t>
            </w:r>
            <w:r>
              <w:t xml:space="preserve">и </w:t>
            </w:r>
            <w:r>
              <w:rPr>
                <w:lang w:val="en-US"/>
              </w:rPr>
              <w:t xml:space="preserve">V </w:t>
            </w:r>
            <w:r>
              <w:t>категории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>6. Жилые и общественные здания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250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 (200)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03DDA">
            <w:pPr>
              <w:spacing w:line="276" w:lineRule="auto"/>
            </w:pPr>
            <w:r>
              <w:t>7. Раздаточные колонки автозаправочных станций общего пользования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>8. Гаражи и открытые стоянки автомобилей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 (100)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03DDA">
            <w:pPr>
              <w:spacing w:line="276" w:lineRule="auto"/>
            </w:pPr>
            <w:r>
              <w:t>9. Очистные канализационные сооружения и насосные станции, не относящиеся к складу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03DDA">
            <w:pPr>
              <w:spacing w:line="276" w:lineRule="auto"/>
            </w:pPr>
            <w:r>
              <w:t>10. Водозаборные сооружения, не относящиеся к складу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2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>11. Аварийный амбар для резервуарного парка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03DDA">
            <w:pPr>
              <w:spacing w:line="276" w:lineRule="auto"/>
            </w:pPr>
            <w:r>
              <w:lastRenderedPageBreak/>
              <w:t>12. Технологические установки с взрывоопасными производствами и факельные установки для сжигания газа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>ПРИМЕЧАНИЕ 1. Расстояния, указанные в скобках, следует принимать для скла</w:t>
            </w:r>
            <w:r>
              <w:t xml:space="preserve">дов </w:t>
            </w:r>
            <w:r>
              <w:rPr>
                <w:lang w:val="en-US"/>
              </w:rPr>
              <w:t xml:space="preserve">II </w:t>
            </w:r>
            <w:r>
              <w:t>категории общей вместимостью более 50 000 м</w:t>
            </w:r>
            <w:r>
              <w:rPr>
                <w:vertAlign w:val="superscript"/>
              </w:rPr>
              <w:t>3</w:t>
            </w:r>
            <w:r>
              <w:t xml:space="preserve">. </w:t>
            </w:r>
          </w:p>
          <w:p w:rsidR="00000000" w:rsidRDefault="00E03DDA">
            <w:pPr>
              <w:spacing w:line="276" w:lineRule="auto"/>
            </w:pPr>
            <w:r>
              <w:t xml:space="preserve">ПРИМЕЧАНИЕ 2. Расстояния, указанные в таблице, определяются: </w:t>
            </w:r>
          </w:p>
          <w:p w:rsidR="00000000" w:rsidRDefault="00E03DDA">
            <w:pPr>
              <w:spacing w:line="276" w:lineRule="auto"/>
            </w:pPr>
            <w:r>
              <w:t xml:space="preserve">между зданиями и сооружениями как расстояние в свету между наружными стенами или конструкциями зданий и сооружений; </w:t>
            </w:r>
          </w:p>
          <w:p w:rsidR="00000000" w:rsidRDefault="00E03DDA">
            <w:pPr>
              <w:spacing w:line="276" w:lineRule="auto"/>
            </w:pPr>
            <w:r>
              <w:t>от сливоналивных устрой</w:t>
            </w:r>
            <w:r>
              <w:t xml:space="preserve">ств - от оси железнодорожного пути со сливоналивными эстакадами; </w:t>
            </w:r>
          </w:p>
          <w:p w:rsidR="00000000" w:rsidRDefault="00E03DDA">
            <w:pPr>
              <w:spacing w:line="276" w:lineRule="auto"/>
            </w:pPr>
            <w:r>
              <w:t xml:space="preserve">от площадок (открытых и под навесами) для сливоналивных устройств автомобильных цистерн, для насосов, тары и прочих - от границ этих площадок; </w:t>
            </w:r>
          </w:p>
          <w:p w:rsidR="00000000" w:rsidRDefault="00E03DDA">
            <w:pPr>
              <w:spacing w:line="276" w:lineRule="auto"/>
            </w:pPr>
            <w:r>
              <w:t>от технологических эстакад и трубопроводов - о</w:t>
            </w:r>
            <w:r>
              <w:t xml:space="preserve">т крайнего трубопровода; </w:t>
            </w:r>
          </w:p>
          <w:p w:rsidR="00000000" w:rsidRDefault="00E03DDA">
            <w:pPr>
              <w:spacing w:line="276" w:lineRule="auto"/>
            </w:pPr>
            <w:r>
              <w:t>от факельных установок - от ствола факела.</w:t>
            </w:r>
          </w:p>
        </w:tc>
      </w:tr>
    </w:tbl>
    <w:p w:rsidR="00000000" w:rsidRDefault="00E03DDA">
      <w:r>
        <w:rPr>
          <w:i/>
          <w:iCs/>
        </w:rPr>
        <w:t> </w:t>
      </w:r>
    </w:p>
    <w:p w:rsidR="00000000" w:rsidRDefault="00E03DDA">
      <w:pPr>
        <w:ind w:firstLine="426"/>
        <w:jc w:val="both"/>
      </w:pPr>
      <w:r>
        <w:t>4.2.2 При размещении складов нефти и нефтепродуктов в лесных массивах когда строительство их связано с вырубкой леса, расстояние до лесного массива хвойных пород допускается сокращать в два раза при этом вдоль границы лесного массива вокруг склада должна п</w:t>
      </w:r>
      <w:r>
        <w:t>редусматриваться вспаханная полоса земли шириной не менее 5 м.</w:t>
      </w:r>
    </w:p>
    <w:p w:rsidR="00000000" w:rsidRDefault="00E03DDA">
      <w:pPr>
        <w:jc w:val="both"/>
      </w:pPr>
      <w:r>
        <w:rPr>
          <w:rStyle w:val="s3"/>
        </w:rPr>
        <w:t xml:space="preserve">Пункт 4.2.3 изложен в редакции </w:t>
      </w:r>
      <w:hyperlink r:id="rId33" w:anchor="sub_id=42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01.08.18 г. № 171-НҚ (</w:t>
      </w:r>
      <w:hyperlink r:id="rId34" w:anchor="sub_id=4020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03DDA">
      <w:pPr>
        <w:ind w:firstLine="426"/>
        <w:jc w:val="both"/>
      </w:pPr>
      <w:r>
        <w:t>4.2.3 Расст</w:t>
      </w:r>
      <w:r>
        <w:t>ояние от наземных резервуаров для нефти и нефтепродуктов до зданий и сооружений склада следует принимать по таблице 1.1.</w:t>
      </w:r>
    </w:p>
    <w:p w:rsidR="00000000" w:rsidRDefault="00E03DDA">
      <w:pPr>
        <w:ind w:firstLine="426"/>
        <w:jc w:val="both"/>
      </w:pPr>
      <w: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Таблица 1.2 - Расстояние от наземных резервуаров для нефти и нефтепродуктов до зданий и сооружений склада</w:t>
      </w:r>
    </w:p>
    <w:p w:rsidR="00000000" w:rsidRDefault="00E03DDA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2"/>
        <w:gridCol w:w="732"/>
        <w:gridCol w:w="728"/>
        <w:gridCol w:w="693"/>
        <w:gridCol w:w="691"/>
        <w:gridCol w:w="719"/>
      </w:tblGrid>
      <w:tr w:rsidR="00000000">
        <w:trPr>
          <w:trHeight w:val="20"/>
        </w:trPr>
        <w:tc>
          <w:tcPr>
            <w:tcW w:w="30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Здания и сооружения склад</w:t>
            </w:r>
            <w:r>
              <w:t>а</w:t>
            </w:r>
          </w:p>
        </w:tc>
        <w:tc>
          <w:tcPr>
            <w:tcW w:w="190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Расстояние, м, от наземных резервуаров склада категории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I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IIIа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IIIб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IIIв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1. Сливоналивные устройства: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а) для морских и речных судов (сливоналивные причалы и пирсы);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75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б) для железнодорожных (железнодорожные сливоналивные эстакады) и автомобильных цистерн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2. Продуктовые насосные станции (насосные цехи), здания и площадей для узлов задвижек продуктовых насосных станций, узлы учета и замера, разливочные, ра</w:t>
            </w:r>
            <w:r>
              <w:t>сфасовочные, канализационные насосные станции неочищенных нефтесодержащих сточных вод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3. Складские здания для нефтепродуктов в таре, площадки для хранения нефтепродуктов в таре и для хранения тары (бывшей в употреблении или чистой горючей), здания и площадки пунктов сбора отработанных нефтепродуктов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4. Водопроводные (питьево</w:t>
            </w:r>
            <w:r>
              <w:t xml:space="preserve">го назначения) и противопожарные насосные станции, пожарные посты и помещения хранения противопожарного оборудования и огнегасящих средств, </w:t>
            </w:r>
            <w:r>
              <w:lastRenderedPageBreak/>
              <w:t>противопожарные резервуары или водоемы (до водозаборных колодцев или места забора воды)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lastRenderedPageBreak/>
              <w:t>40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5. Канализац</w:t>
            </w:r>
            <w:r>
              <w:t>ионные очистные сооружения производственных сточных вод (с нефтью и нефтепродуктами):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а) пруды-отстойники, шламонакопители, закрытые нефтеловушки, флотационные установки вне здания (площадью зеркала 400 м</w:t>
            </w:r>
            <w:r>
              <w:rPr>
                <w:vertAlign w:val="superscript"/>
              </w:rPr>
              <w:t>2</w:t>
            </w:r>
            <w:r>
              <w:t xml:space="preserve"> и более), буферные резервуары и резерву</w:t>
            </w:r>
            <w:r>
              <w:t>ары-отстойники объемом 700 м</w:t>
            </w:r>
            <w:r>
              <w:rPr>
                <w:vertAlign w:val="superscript"/>
              </w:rPr>
              <w:t>3</w:t>
            </w:r>
            <w:r>
              <w:t xml:space="preserve"> и более;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б) флотационные установки и фильтры в зданиях, закрытые нефтеловушки (площадью зеркала менее 400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буферные резервуары и резервуары-отстойники объемом менее 700 м</w:t>
            </w:r>
            <w:r>
              <w:rPr>
                <w:vertAlign w:val="superscript"/>
              </w:rPr>
              <w:t>3</w:t>
            </w:r>
            <w:r>
              <w:t>, установки по отмывке осадка включая резервуары-шламосборники и озонаторные установки;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в) пруды-испарители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24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6. Здания и сооружения с производственными процессам</w:t>
            </w:r>
            <w:r>
              <w:t>и с применением открытого огня (печи для разогрева нефти, котельные, процессы сварки и т.п.), гаражи и помещения технического обслуживания автомобилей от резервуаров: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с легковоспламеняющимися нефтью и нефтепродуктами;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60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с горючими нефтью и нефтепродуктами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60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7. Здания пожарных депо (без жилых помещений), административные и бытовые здания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8. Технологические установки с взрывопож</w:t>
            </w:r>
            <w:r>
              <w:t>ароопасными производствами на центральных пунктах сбора нефтяных месторождений (установки подготовки нефти, газа и воды, предварительного сброса пластовой воды)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9. Узлы пуска или приема очистных устройств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10. Край проезжей части внутренних автомобильных дорог и проездов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9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30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11. Прочие здания и сооружения склада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ПРИМЕЧАНИЕ. Расстояние по поз. 1а определяется до ближайшей части корпуса расчетного судна, стоящего у причала, по остальным позициям - в соответствии с п. 2.1.</w:t>
            </w:r>
          </w:p>
        </w:tc>
      </w:tr>
    </w:tbl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both"/>
      </w:pPr>
      <w:r>
        <w:t>4.2.4 Расстояние от подземных резервуаров для нефти и нефтепродуктов до зданий и сооружений склада следует принимать до водопроводных (питьевого назначения) и противопожарных насосных станций, пожарных постов и помещений хранения противопожарного оборудова</w:t>
      </w:r>
      <w:r>
        <w:t>ния и огнегасящих средств, противопожарных резервуаров или водоемов (до водозаборных колодцев), административных и бытовых зданий, зданий и сооружений с производственными процессами с применением открытого огня - по табл. 3, до других зданий и сооружений с</w:t>
      </w:r>
      <w:r>
        <w:t>клада расстояние, указанное в таблице 3, допускается сокращать до 50%, до заглубленных продуктовых насосных станций со стороны глухой (без проемов) стены - не менее 3 м.</w:t>
      </w:r>
    </w:p>
    <w:p w:rsidR="00000000" w:rsidRDefault="00E03DDA">
      <w:pPr>
        <w:ind w:firstLine="426"/>
        <w:jc w:val="both"/>
      </w:pPr>
      <w:r>
        <w:t>4.2.5 Расстояние от сливоналивных устройств для железнодорожных и автомобильных цистер</w:t>
      </w:r>
      <w:r>
        <w:t>н морских и речных судов (на сливоналивных причалах) до зданий и сооружений склада (за исключением резервуаров) следует принимать по таблице 2.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lastRenderedPageBreak/>
        <w:t xml:space="preserve">Таблица 2 - Расстояние от сливоналивных устройств для железнодорожных и автомобильных цистерн морских и речных судов </w:t>
      </w:r>
    </w:p>
    <w:p w:rsidR="00000000" w:rsidRDefault="00E03DDA">
      <w:pPr>
        <w:ind w:firstLine="426"/>
        <w:jc w:val="center"/>
      </w:pPr>
      <w:r>
        <w:rPr>
          <w:b/>
          <w:bCs/>
        </w:rPr>
        <w:t>(на сливоналивных причалах) до зданий и сооружений склада</w:t>
      </w:r>
    </w:p>
    <w:p w:rsidR="00000000" w:rsidRDefault="00E03D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4"/>
        <w:gridCol w:w="844"/>
        <w:gridCol w:w="719"/>
        <w:gridCol w:w="693"/>
        <w:gridCol w:w="702"/>
        <w:gridCol w:w="683"/>
      </w:tblGrid>
      <w:tr w:rsidR="00000000">
        <w:trPr>
          <w:trHeight w:val="20"/>
        </w:trPr>
        <w:tc>
          <w:tcPr>
            <w:tcW w:w="30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Здания и сооружения склада</w:t>
            </w:r>
          </w:p>
        </w:tc>
        <w:tc>
          <w:tcPr>
            <w:tcW w:w="19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Расстояние, м, от сливоналивных устройств складов к</w:t>
            </w:r>
            <w:r>
              <w:t>атегории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I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IIIа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IIIб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IIIв</w:t>
            </w:r>
          </w:p>
        </w:tc>
      </w:tr>
      <w:tr w:rsidR="00000000">
        <w:trPr>
          <w:trHeight w:val="20"/>
        </w:trPr>
        <w:tc>
          <w:tcPr>
            <w:tcW w:w="30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1. Продуктовые насосные станции (насосные цехи), здания и площадки для узлов задвижек насосных станций, узлы учета и замера, разливочные, расфасовочные, складские здания для хранения нефтепродуктов в таре, здания и площадки пунктов сбора отработанных нефте</w:t>
            </w:r>
            <w:r>
              <w:t>продуктов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18</w:t>
            </w:r>
          </w:p>
          <w:p w:rsidR="00000000" w:rsidRDefault="00E03DDA">
            <w:pPr>
              <w:jc w:val="center"/>
            </w:pPr>
            <w:r>
              <w:t>12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18</w:t>
            </w:r>
          </w:p>
          <w:p w:rsidR="00000000" w:rsidRDefault="00E03DDA">
            <w:pPr>
              <w:jc w:val="center"/>
            </w:pPr>
            <w:r>
              <w:t>12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15</w:t>
            </w:r>
            <w:r>
              <w:t xml:space="preserve"> </w:t>
            </w:r>
          </w:p>
          <w:p w:rsidR="00000000" w:rsidRDefault="00E03DDA">
            <w:pPr>
              <w:jc w:val="center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15</w:t>
            </w:r>
            <w:r>
              <w:t xml:space="preserve"> </w:t>
            </w:r>
          </w:p>
          <w:p w:rsidR="00000000" w:rsidRDefault="00E03DDA">
            <w:pPr>
              <w:jc w:val="center"/>
            </w:pPr>
            <w:r>
              <w:t>10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10</w:t>
            </w:r>
            <w:r>
              <w:t xml:space="preserve"> </w:t>
            </w:r>
          </w:p>
          <w:p w:rsidR="00000000" w:rsidRDefault="00E03DDA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0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2. Открытые площадки для хранения нефтепродуктов в таре и чистой горючей тары, узлов приема или пуска очистных устройств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20</w:t>
            </w:r>
          </w:p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20</w:t>
            </w:r>
          </w:p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11</w:t>
            </w:r>
          </w:p>
          <w:p w:rsidR="00000000" w:rsidRDefault="00E03DDA">
            <w:pPr>
              <w:jc w:val="center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15</w:t>
            </w:r>
          </w:p>
          <w:p w:rsidR="00000000" w:rsidRDefault="00E03DDA">
            <w:pPr>
              <w:jc w:val="center"/>
            </w:pPr>
            <w:r>
              <w:t>10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10</w:t>
            </w:r>
          </w:p>
          <w:p w:rsidR="00000000" w:rsidRDefault="00E03DDA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0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3. Водопроводные (питьевого назначения) и противопожарные насосные станции, противопожарные резервуары или водоемы (до водозаборного колодца или места забора воды) пожарные посты и помещения для хранения противопожарного оборудования и огнегасящих средств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E03DD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0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4. Здания пожарных депо (без жилых помещений), административные и бытовые здания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0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5. Промежуточные резервуары (сливные емкости) у сливоналивных железнодорожных эстакад</w:t>
            </w:r>
          </w:p>
        </w:tc>
        <w:tc>
          <w:tcPr>
            <w:tcW w:w="1950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Не нормируется вне пределов эстакады и железнодорожных путей</w:t>
            </w:r>
          </w:p>
        </w:tc>
      </w:tr>
      <w:tr w:rsidR="00000000">
        <w:trPr>
          <w:trHeight w:val="20"/>
        </w:trPr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6. Здания и сооружения склада с производственными процессами с применением открытого огня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E03DD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 xml:space="preserve">ПРИМЕЧАНИЕ 1. Расстояния, указанные над чертой, относятся к сливоналивным устройствам с легковоспламеняющимися, под чертой - с горючими нефтью и нефтепродуктами. </w:t>
            </w:r>
          </w:p>
          <w:p w:rsidR="00000000" w:rsidRDefault="00E03DDA">
            <w:r>
              <w:t>ПРИМЕЧАНИЕ 2. Сливоналивные устройства для автомобильных цистерн, предназначенные для слива и налива нефтепродуктов с температурой вспышки выше 120°С, допускается размещать непосредственно у разливочных, расфасовочных и у сливоналивных железнодорожных эста</w:t>
            </w:r>
            <w:r>
              <w:t>кад для масел.</w:t>
            </w:r>
          </w:p>
        </w:tc>
      </w:tr>
    </w:tbl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both"/>
      </w:pPr>
      <w:r>
        <w:t xml:space="preserve">4.2.6 Складские здания для нефтепродуктов в таре допускается располагать по отношению к железнодорожному пути склада в соответствии с габаритами приближения строений к железнодорожным путям по </w:t>
      </w:r>
      <w:hyperlink r:id="rId35" w:history="1">
        <w:r>
          <w:rPr>
            <w:rStyle w:val="a3"/>
          </w:rPr>
          <w:t>ГОСТ 9238</w:t>
        </w:r>
      </w:hyperlink>
      <w:r>
        <w:t>.</w:t>
      </w:r>
    </w:p>
    <w:p w:rsidR="00000000" w:rsidRDefault="00E03DDA">
      <w:pPr>
        <w:ind w:firstLine="426"/>
        <w:jc w:val="both"/>
      </w:pPr>
      <w:r>
        <w:rPr>
          <w:b/>
          <w:bCs/>
        </w:rPr>
        <w:t>4.3</w:t>
      </w:r>
      <w:r>
        <w:t xml:space="preserve"> </w:t>
      </w:r>
      <w:r>
        <w:rPr>
          <w:b/>
          <w:bCs/>
        </w:rPr>
        <w:t>Организация резервуарных парков</w:t>
      </w:r>
    </w:p>
    <w:p w:rsidR="00000000" w:rsidRDefault="00E03DDA">
      <w:pPr>
        <w:jc w:val="both"/>
      </w:pPr>
      <w:r>
        <w:rPr>
          <w:rStyle w:val="s3"/>
        </w:rPr>
        <w:t xml:space="preserve">Пункт 4.3.1 изложен в редакции </w:t>
      </w:r>
      <w:hyperlink r:id="rId36" w:anchor="sub_id=43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</w:t>
      </w:r>
      <w:r>
        <w:rPr>
          <w:rStyle w:val="s3"/>
        </w:rPr>
        <w:t>тва по инвестициям и развитию РК от 01.08.18 г. № 171-НҚ (</w:t>
      </w:r>
      <w:hyperlink r:id="rId37" w:anchor="sub_id=403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03DDA">
      <w:pPr>
        <w:ind w:firstLine="426"/>
        <w:jc w:val="both"/>
      </w:pPr>
      <w:r>
        <w:t>4.3.1 Общая вместимость группы наземных резервуаров принимается по таблице 2.1.</w:t>
      </w:r>
    </w:p>
    <w:p w:rsidR="00000000" w:rsidRDefault="00E03DDA">
      <w:pPr>
        <w:ind w:firstLine="426"/>
        <w:jc w:val="both"/>
      </w:pPr>
      <w: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Таблица 2.1 - Общая вместимость группы наземных резервуаров</w:t>
      </w:r>
    </w:p>
    <w:p w:rsidR="00000000" w:rsidRDefault="00E03DDA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2"/>
        <w:gridCol w:w="1897"/>
        <w:gridCol w:w="2001"/>
        <w:gridCol w:w="1634"/>
        <w:gridCol w:w="2061"/>
      </w:tblGrid>
      <w:tr w:rsidR="00000000">
        <w:trPr>
          <w:trHeight w:val="20"/>
        </w:trPr>
        <w:tc>
          <w:tcPr>
            <w:tcW w:w="9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lastRenderedPageBreak/>
              <w:t>Резервуары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Единичный номинальный объем резервуаров, устанавливаемых в группе,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Вид хранимых нефти и нефтепродуктов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Допустимая общая номинальная вместимость группы,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Минимальное расстояние между резервуарами, располагаемыми в одной группе</w:t>
            </w:r>
          </w:p>
        </w:tc>
      </w:tr>
      <w:tr w:rsidR="00000000">
        <w:trPr>
          <w:trHeight w:val="20"/>
        </w:trPr>
        <w:tc>
          <w:tcPr>
            <w:tcW w:w="93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>1. С плавающей крышей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50</w:t>
            </w:r>
            <w:r>
              <w:t xml:space="preserve"> 000 и более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Независимо от вида жидкости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200 000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30м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Менее 50 000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120 000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0,5Д, но не более 30 м</w:t>
            </w:r>
          </w:p>
        </w:tc>
      </w:tr>
      <w:tr w:rsidR="00000000">
        <w:trPr>
          <w:trHeight w:val="20"/>
        </w:trPr>
        <w:tc>
          <w:tcPr>
            <w:tcW w:w="93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>2. С понтоном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50 000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-«-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200 000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30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Менее 50 000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-«-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120 000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0,65Д, но не более 30 м</w:t>
            </w:r>
          </w:p>
        </w:tc>
      </w:tr>
      <w:tr w:rsidR="00000000">
        <w:trPr>
          <w:trHeight w:val="20"/>
        </w:trPr>
        <w:tc>
          <w:tcPr>
            <w:tcW w:w="93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>3. Со стационарной крышей</w:t>
            </w:r>
          </w:p>
        </w:tc>
        <w:tc>
          <w:tcPr>
            <w:tcW w:w="10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50 000 и менее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Нефть и нефтепродукты с температурой вспышки выше 45°С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120 000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0,75Д, но не более 30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То же, с температурой вспышки 45°С и ниже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80 000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  <w:jc w:val="center"/>
            </w:pPr>
            <w:r>
              <w:t>0,75Д, но не более 30 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spacing w:line="276" w:lineRule="auto"/>
            </w:pPr>
            <w:r>
              <w:t xml:space="preserve">ПРИМЕЧАНИЕ 1. Номинальные объемы применяемых типовых вертикальных и горизонтальных резервуаров и их основные размеры приведены в приложении А. </w:t>
            </w:r>
          </w:p>
          <w:p w:rsidR="00000000" w:rsidRDefault="00E03DDA">
            <w:pPr>
              <w:spacing w:line="276" w:lineRule="auto"/>
            </w:pPr>
            <w:r>
              <w:t>ПРИМЕЧАНИЕ 2. Между резервуарами разных типов, размеров и объемов расстояние следует принимать наибольшим из зна</w:t>
            </w:r>
            <w:r>
              <w:t>чений, установленных для этих резервуаров.</w:t>
            </w:r>
          </w:p>
        </w:tc>
      </w:tr>
    </w:tbl>
    <w:p w:rsidR="00000000" w:rsidRDefault="00E03DDA">
      <w:pPr>
        <w:ind w:firstLine="426"/>
        <w:jc w:val="both"/>
      </w:pPr>
      <w:r>
        <w:t> </w:t>
      </w:r>
    </w:p>
    <w:p w:rsidR="00000000" w:rsidRDefault="00E03DDA">
      <w:pPr>
        <w:ind w:firstLine="426"/>
        <w:jc w:val="both"/>
      </w:pPr>
      <w:r>
        <w:t>4.3.2 По периметру каждой группы наземных резервуаров необходимо предусматривать замкнутое земляное обвалование шириной поверху не менее 0,5 м или ограждающую стену из негорючих материалов, рассчитанные на</w:t>
      </w:r>
      <w:r>
        <w:t xml:space="preserve"> гидростатическое давление разлившейся жидкости.</w:t>
      </w:r>
    </w:p>
    <w:p w:rsidR="00000000" w:rsidRDefault="00E03DDA">
      <w:pPr>
        <w:ind w:firstLine="426"/>
        <w:jc w:val="both"/>
      </w:pPr>
      <w:r>
        <w:t>Свободный от застройки объем обвалованной территории, образуемый между внутренними откосами обвалования или ограждающими стенами, следует определять по расчетному объему разлившейся жидкости, равному номинал</w:t>
      </w:r>
      <w:r>
        <w:t>ьному объему наибольшего резервуара в группе или отдельно стоящего резервуара.</w:t>
      </w:r>
    </w:p>
    <w:p w:rsidR="00000000" w:rsidRDefault="00E03DDA">
      <w:pPr>
        <w:ind w:firstLine="426"/>
        <w:jc w:val="both"/>
      </w:pPr>
      <w:r>
        <w:t>Высота обвалования или ограждающей стены каждой группы резервуаров должна быть на 0,2 м выше уровня расчетного объема разлившейся жидкости, но не менее 1 м для резервуаров номин</w:t>
      </w:r>
      <w:r>
        <w:t>альным объемом до 10 000 м</w:t>
      </w:r>
      <w:r>
        <w:rPr>
          <w:vertAlign w:val="superscript"/>
        </w:rPr>
        <w:t>3</w:t>
      </w:r>
      <w:r>
        <w:t xml:space="preserve"> и 1,5 м для резервуаров объемом 10 000 м</w:t>
      </w:r>
      <w:r>
        <w:rPr>
          <w:vertAlign w:val="superscript"/>
        </w:rPr>
        <w:t>3</w:t>
      </w:r>
      <w:r>
        <w:t xml:space="preserve"> и более.</w:t>
      </w:r>
    </w:p>
    <w:p w:rsidR="00000000" w:rsidRDefault="00E03DDA">
      <w:pPr>
        <w:ind w:firstLine="426"/>
        <w:jc w:val="both"/>
      </w:pPr>
      <w:r>
        <w:t>Расстояние от стенок резервуаров до подошвы внутренних откосов обвалования или до ограждающих стен следует принимать не менее 3 м от резервуаров объемом до 10 000 м</w:t>
      </w:r>
      <w:r>
        <w:rPr>
          <w:vertAlign w:val="superscript"/>
        </w:rPr>
        <w:t>3</w:t>
      </w:r>
      <w:r>
        <w:t xml:space="preserve"> и 6 м - от </w:t>
      </w:r>
      <w:r>
        <w:t>резервуаров объемом 10000 м</w:t>
      </w:r>
      <w:r>
        <w:rPr>
          <w:vertAlign w:val="superscript"/>
        </w:rPr>
        <w:t>3</w:t>
      </w:r>
      <w:r>
        <w:t xml:space="preserve"> и более.</w:t>
      </w:r>
    </w:p>
    <w:p w:rsidR="00000000" w:rsidRDefault="00E03DDA">
      <w:pPr>
        <w:ind w:firstLine="426"/>
        <w:jc w:val="both"/>
      </w:pPr>
      <w:r>
        <w:t>Группа из резервуаров объемом 400 м</w:t>
      </w:r>
      <w:r>
        <w:rPr>
          <w:vertAlign w:val="superscript"/>
        </w:rPr>
        <w:t>3</w:t>
      </w:r>
      <w:r>
        <w:t xml:space="preserve"> и менее общей вместимостью до 4000 м</w:t>
      </w:r>
      <w:r>
        <w:rPr>
          <w:vertAlign w:val="superscript"/>
        </w:rPr>
        <w:t>3</w:t>
      </w:r>
      <w:r>
        <w:t>, расположенная отдельно от общей группы резервуаров (за пределами ее внешнего обвалования), должна быть ограждена сплошным земляным валом или с</w:t>
      </w:r>
      <w:r>
        <w:t>теной высотой 0,8 м при вертикальных резервуарах и 0,5 м при горизонтальных резервуарах. Расстояние от стенок этих резервуаров до подошвы внутренних откосов обвалования не нормируется.</w:t>
      </w:r>
    </w:p>
    <w:p w:rsidR="00000000" w:rsidRDefault="00E03DDA">
      <w:pPr>
        <w:ind w:firstLine="426"/>
        <w:jc w:val="both"/>
      </w:pPr>
      <w:r>
        <w:lastRenderedPageBreak/>
        <w:t xml:space="preserve">4.3.3 Обвалование подземных резервуаров следует предусматривать только </w:t>
      </w:r>
      <w:r>
        <w:t>при хранении в этих резервуарах нефти и мазутов. Объем, образуемый между внутренними откосами обвалования, следует определять из условия удержания разлившейся жидкости в количестве, равном 10% объема наибольшего подземного резервуара в группе.</w:t>
      </w:r>
    </w:p>
    <w:p w:rsidR="00000000" w:rsidRDefault="00E03DDA">
      <w:pPr>
        <w:ind w:firstLine="426"/>
        <w:jc w:val="both"/>
      </w:pPr>
      <w:r>
        <w:t>Обвалование группы подземных резервуаров для хранения нефти и мазутов допускается не предусматривать, если объем, образуемый между откосами земляного полотна автомобильных дорог вокруг группы этих резервуаров, удовлетворяет указанному условию.</w:t>
      </w:r>
    </w:p>
    <w:p w:rsidR="00000000" w:rsidRDefault="00E03DDA">
      <w:pPr>
        <w:ind w:firstLine="426"/>
        <w:jc w:val="both"/>
      </w:pPr>
      <w:r>
        <w:t>4.3.4 В пред</w:t>
      </w:r>
      <w:r>
        <w:t>елах одной группы наземных резервуаров внутренними земляными валами или ограждающими стенами следует отделять:</w:t>
      </w:r>
    </w:p>
    <w:p w:rsidR="00000000" w:rsidRDefault="00E03DDA">
      <w:pPr>
        <w:ind w:firstLine="426"/>
        <w:jc w:val="both"/>
      </w:pPr>
      <w:r>
        <w:t>- каждый резервуар объемом 20 000 м</w:t>
      </w:r>
      <w:r>
        <w:rPr>
          <w:vertAlign w:val="superscript"/>
        </w:rPr>
        <w:t>3</w:t>
      </w:r>
      <w:r>
        <w:t xml:space="preserve"> и более или несколько меньших резервуаров суммарной вместимостью 20 000 м</w:t>
      </w:r>
      <w:r>
        <w:rPr>
          <w:vertAlign w:val="superscript"/>
        </w:rPr>
        <w:t>3</w:t>
      </w:r>
      <w:r>
        <w:t>;</w:t>
      </w:r>
    </w:p>
    <w:p w:rsidR="00000000" w:rsidRDefault="00E03DDA">
      <w:pPr>
        <w:ind w:firstLine="426"/>
        <w:jc w:val="both"/>
      </w:pPr>
      <w:r>
        <w:t>- резервуары с маслами и мазутам</w:t>
      </w:r>
      <w:r>
        <w:t>и от резервуаров с другими нефтепродуктами;</w:t>
      </w:r>
    </w:p>
    <w:p w:rsidR="00000000" w:rsidRDefault="00E03DDA">
      <w:pPr>
        <w:ind w:firstLine="426"/>
        <w:jc w:val="both"/>
      </w:pPr>
      <w:r>
        <w:t>- резервуары для хранения этилированных бензинов от других резервуаров группы. Высоту внутреннего земляного вала или стены следует принимать:</w:t>
      </w:r>
    </w:p>
    <w:p w:rsidR="00000000" w:rsidRDefault="00E03DDA">
      <w:pPr>
        <w:ind w:firstLine="426"/>
        <w:jc w:val="both"/>
      </w:pPr>
      <w:r>
        <w:t>- 1,3 м - для резервуаров объемом 10 000 м</w:t>
      </w:r>
      <w:r>
        <w:rPr>
          <w:vertAlign w:val="superscript"/>
        </w:rPr>
        <w:t>3</w:t>
      </w:r>
      <w:r>
        <w:t xml:space="preserve"> и более;</w:t>
      </w:r>
    </w:p>
    <w:p w:rsidR="00000000" w:rsidRDefault="00E03DDA">
      <w:pPr>
        <w:ind w:firstLine="426"/>
        <w:jc w:val="both"/>
      </w:pPr>
      <w:r>
        <w:t>- 0,8 м - для ост</w:t>
      </w:r>
      <w:r>
        <w:t>альных резервуаров.</w:t>
      </w:r>
    </w:p>
    <w:p w:rsidR="00000000" w:rsidRDefault="00E03DDA">
      <w:pPr>
        <w:ind w:firstLine="426"/>
        <w:jc w:val="both"/>
      </w:pPr>
      <w:r>
        <w:t>4.3.5 Резервуары в группе следует располагать:</w:t>
      </w:r>
    </w:p>
    <w:p w:rsidR="00000000" w:rsidRDefault="00E03DDA">
      <w:pPr>
        <w:ind w:firstLine="426"/>
        <w:jc w:val="both"/>
      </w:pPr>
      <w:r>
        <w:t>- номинальным объемом менее 1000 м</w:t>
      </w:r>
      <w:r>
        <w:rPr>
          <w:vertAlign w:val="superscript"/>
        </w:rPr>
        <w:t>3</w:t>
      </w:r>
      <w:r>
        <w:t xml:space="preserve"> - не более чем в четыре ряда;</w:t>
      </w:r>
    </w:p>
    <w:p w:rsidR="00000000" w:rsidRDefault="00E03DDA">
      <w:pPr>
        <w:ind w:firstLine="426"/>
        <w:jc w:val="both"/>
      </w:pPr>
      <w:r>
        <w:t>- объемом от 1000 до 10 000 м</w:t>
      </w:r>
      <w:r>
        <w:rPr>
          <w:vertAlign w:val="superscript"/>
        </w:rPr>
        <w:t>3</w:t>
      </w:r>
      <w:r>
        <w:t xml:space="preserve"> - не более чем в три ряда;</w:t>
      </w:r>
    </w:p>
    <w:p w:rsidR="00000000" w:rsidRDefault="00E03DDA">
      <w:pPr>
        <w:ind w:firstLine="426"/>
        <w:jc w:val="both"/>
      </w:pPr>
      <w:r>
        <w:t>- объемом 10 000 м</w:t>
      </w:r>
      <w:r>
        <w:rPr>
          <w:vertAlign w:val="superscript"/>
        </w:rPr>
        <w:t>3</w:t>
      </w:r>
      <w:r>
        <w:t xml:space="preserve"> и более - не более чем в два ряда.</w:t>
      </w:r>
    </w:p>
    <w:p w:rsidR="00000000" w:rsidRDefault="00E03DDA">
      <w:pPr>
        <w:ind w:firstLine="426"/>
        <w:jc w:val="both"/>
      </w:pPr>
      <w:r>
        <w:t>4.3.6 В ка</w:t>
      </w:r>
      <w:r>
        <w:t xml:space="preserve">ждую группу наземных вертикальных резервуаров, располагаемых в два ряда и более, допускается предусматривать заезды внутрь обвалования для передвижной пожарной техники, если с внутренних дорог и проездов склада не обеспечивается подача огнетушащих средств </w:t>
      </w:r>
      <w:r>
        <w:t>в резервуары. При этом планировочная отметка проезжей части заезда должна быть на 0,2 м выше уровня расчетного объема разлившейся жидкости.</w:t>
      </w:r>
    </w:p>
    <w:p w:rsidR="00000000" w:rsidRDefault="00E03DDA">
      <w:pPr>
        <w:ind w:firstLine="426"/>
        <w:jc w:val="both"/>
      </w:pPr>
      <w:r>
        <w:t>4.3.7 Для перехода через обвалование или ограждающую стену, а также для подъема на обсыпку резервуаров необходимо на</w:t>
      </w:r>
      <w:r>
        <w:t xml:space="preserve"> противоположных сторонах ограждения или обсыпки предусматривать лестницы-переходы шириной не менее 0,7 м в количестве четырех - для группы резервуаров и не менее двух - для отдельно стоящих резервуаров.</w:t>
      </w:r>
    </w:p>
    <w:p w:rsidR="00000000" w:rsidRDefault="00E03DDA">
      <w:pPr>
        <w:ind w:firstLine="426"/>
        <w:jc w:val="both"/>
      </w:pPr>
      <w:r>
        <w:t>Между переходами через обвалование и стационарными л</w:t>
      </w:r>
      <w:r>
        <w:t>естницами на резервуарах следует предусматривать пешеходные дорожки (тротуары) шириной не менее 0,75 м.</w:t>
      </w:r>
    </w:p>
    <w:p w:rsidR="00000000" w:rsidRDefault="00E03DDA">
      <w:pPr>
        <w:ind w:firstLine="426"/>
        <w:jc w:val="both"/>
      </w:pPr>
      <w:r>
        <w:t>Соединения трубопроводов, прокладываемых внутри обвалования, следует выполнять на сварке. Для присоединения арматуры допускается применять фланцевые сое</w:t>
      </w:r>
      <w:r>
        <w:t>динения с негорючими прокладками.</w:t>
      </w:r>
    </w:p>
    <w:p w:rsidR="00000000" w:rsidRDefault="00E03DDA">
      <w:pPr>
        <w:ind w:firstLine="426"/>
        <w:jc w:val="both"/>
      </w:pPr>
      <w:r>
        <w:rPr>
          <w:b/>
          <w:bCs/>
        </w:rPr>
        <w:t>4.4</w:t>
      </w:r>
      <w:r>
        <w:t xml:space="preserve"> </w:t>
      </w:r>
      <w:r>
        <w:rPr>
          <w:b/>
          <w:bCs/>
        </w:rPr>
        <w:t>Организация складских зданий и сооружений для хранения нефтепродуктов в таре</w:t>
      </w:r>
    </w:p>
    <w:p w:rsidR="00000000" w:rsidRDefault="00E03DDA">
      <w:pPr>
        <w:ind w:firstLine="426"/>
        <w:jc w:val="both"/>
      </w:pPr>
      <w:r>
        <w:t>4.4.1 Складские здания для нефтепродуктов в таре следует принимать:</w:t>
      </w:r>
    </w:p>
    <w:p w:rsidR="00000000" w:rsidRDefault="00E03DDA">
      <w:pPr>
        <w:ind w:firstLine="426"/>
        <w:jc w:val="both"/>
      </w:pPr>
      <w:r>
        <w:t>- для легковоспламеняющихся нефтепродуктов - одноэтажными;</w:t>
      </w:r>
    </w:p>
    <w:p w:rsidR="00000000" w:rsidRDefault="00E03DDA">
      <w:pPr>
        <w:ind w:firstLine="426"/>
        <w:jc w:val="both"/>
      </w:pPr>
      <w:r>
        <w:t xml:space="preserve">- для горючих </w:t>
      </w:r>
      <w:r>
        <w:t>- не более трех этажей при степенях огнестойкости этих зданий I и II и одноэтажными при степени огнестойкости IIIа.</w:t>
      </w:r>
    </w:p>
    <w:p w:rsidR="00000000" w:rsidRDefault="00E03DDA">
      <w:pPr>
        <w:ind w:firstLine="426"/>
        <w:jc w:val="both"/>
      </w:pPr>
      <w:r>
        <w:t>Для хранения горючих нефтепродуктов в таре допускается предусматривать одноэтажные подземные сооружения.</w:t>
      </w:r>
    </w:p>
    <w:p w:rsidR="00000000" w:rsidRDefault="00E03DDA">
      <w:pPr>
        <w:ind w:firstLine="426"/>
        <w:jc w:val="both"/>
      </w:pPr>
      <w:r>
        <w:t>На складах III категории допускаетс</w:t>
      </w:r>
      <w:r>
        <w:t>я для хранения нефтепродуктов с температурой вспышки паров выше 120°С в количестве до 60 м проектировать подземные сооружения из горючих материалов при условии засыпки этих сооружений слоем земли (с уплотнением) толщиной не менее 0,2 м и устройством пола и</w:t>
      </w:r>
      <w:r>
        <w:t>з негорючих материалов.</w:t>
      </w:r>
    </w:p>
    <w:p w:rsidR="00000000" w:rsidRDefault="00E03DDA">
      <w:pPr>
        <w:ind w:firstLine="426"/>
        <w:jc w:val="both"/>
      </w:pPr>
      <w:r>
        <w:t>4.4.2 При одновременном хранении легковоспламеняющихся и горючих нефтепродуктов указанная вместимость устанавливается по приведенной вместимости, определяемой из расчета: 1 м</w:t>
      </w:r>
      <w:r>
        <w:rPr>
          <w:vertAlign w:val="superscript"/>
        </w:rPr>
        <w:t>3</w:t>
      </w:r>
      <w:r>
        <w:t xml:space="preserve"> легковоспламеняющихся нефтепродуктов приравнивается к 5 </w:t>
      </w:r>
      <w:r>
        <w:t>м</w:t>
      </w:r>
      <w:r>
        <w:rPr>
          <w:vertAlign w:val="superscript"/>
        </w:rPr>
        <w:t>3</w:t>
      </w:r>
      <w:r>
        <w:t xml:space="preserve"> горючих нефтепродуктов.</w:t>
      </w:r>
    </w:p>
    <w:p w:rsidR="00000000" w:rsidRDefault="00E03DDA">
      <w:pPr>
        <w:ind w:firstLine="426"/>
        <w:jc w:val="both"/>
      </w:pPr>
      <w:r>
        <w:lastRenderedPageBreak/>
        <w:t>Складские здания и площадки под навесами для хранения нефтепродуктов в таре следует разделять противопожарными перегородками 1-го типа на отсеки (помещения) вместимостью каждого не более 200 м</w:t>
      </w:r>
      <w:r>
        <w:rPr>
          <w:vertAlign w:val="superscript"/>
        </w:rPr>
        <w:t>3</w:t>
      </w:r>
      <w:r>
        <w:t xml:space="preserve"> легковоспламеняющихся и не более 10</w:t>
      </w:r>
      <w:r>
        <w:t>00 м</w:t>
      </w:r>
      <w:r>
        <w:rPr>
          <w:vertAlign w:val="superscript"/>
        </w:rPr>
        <w:t>3</w:t>
      </w:r>
      <w:r>
        <w:t xml:space="preserve"> горючих нефтепродуктов.</w:t>
      </w:r>
    </w:p>
    <w:p w:rsidR="00000000" w:rsidRDefault="00E03DDA">
      <w:pPr>
        <w:ind w:firstLine="426"/>
        <w:jc w:val="both"/>
      </w:pPr>
      <w:r>
        <w:t xml:space="preserve">4.4.3 В помещениях категорий А и Б следует применять безыскровые типы полов в соответствии с </w:t>
      </w:r>
      <w:hyperlink r:id="rId38" w:history="1">
        <w:r>
          <w:rPr>
            <w:rStyle w:val="a3"/>
          </w:rPr>
          <w:t>СНиП 2.03.13</w:t>
        </w:r>
      </w:hyperlink>
      <w:r>
        <w:t>.</w:t>
      </w:r>
    </w:p>
    <w:p w:rsidR="00000000" w:rsidRDefault="00E03DDA">
      <w:pPr>
        <w:ind w:firstLine="426"/>
        <w:jc w:val="both"/>
      </w:pPr>
      <w:r>
        <w:t>4.4.4 Для складов III категории допускается проектиров</w:t>
      </w:r>
      <w:r>
        <w:t>ать грузовые платформы из трудногорючих и горючих материалов.</w:t>
      </w:r>
    </w:p>
    <w:p w:rsidR="00000000" w:rsidRDefault="00E03DDA">
      <w:pPr>
        <w:ind w:firstLine="426"/>
        <w:jc w:val="both"/>
      </w:pPr>
      <w:r>
        <w:rPr>
          <w:b/>
          <w:bCs/>
        </w:rPr>
        <w:t>4.5</w:t>
      </w:r>
      <w:r>
        <w:t xml:space="preserve"> </w:t>
      </w:r>
      <w:r>
        <w:rPr>
          <w:b/>
          <w:bCs/>
        </w:rPr>
        <w:t>Организация сливоналивных эстакад</w:t>
      </w:r>
    </w:p>
    <w:p w:rsidR="00000000" w:rsidRDefault="00E03DDA">
      <w:pPr>
        <w:ind w:firstLine="426"/>
        <w:jc w:val="both"/>
      </w:pPr>
      <w:r>
        <w:t>4.5.1 На складах III категории односторонние сливоналивные эстакады допускается располагать на кривых участках пути радиусом не менее 200 м.</w:t>
      </w:r>
    </w:p>
    <w:p w:rsidR="00000000" w:rsidRDefault="00E03DDA">
      <w:pPr>
        <w:ind w:firstLine="426"/>
        <w:jc w:val="both"/>
      </w:pPr>
      <w:r>
        <w:t>4.5.2 При рекон</w:t>
      </w:r>
      <w:r>
        <w:t>струкции или расширении действующих двухсторонних эстакад и невозможности устройства обгонного пути, а также для односторонних эстакад допускается предусматривать тупиковый путь (с установкой в конце его лебедки), длину которого следует увеличивать на 30 м</w:t>
      </w:r>
      <w:r>
        <w:t xml:space="preserve"> (для возможности расцепки состава при пожаре), считая от крайней цистерны расчетного маршрутного состава до упорного бруса.</w:t>
      </w:r>
    </w:p>
    <w:p w:rsidR="00000000" w:rsidRDefault="00E03DDA">
      <w:pPr>
        <w:ind w:firstLine="426"/>
        <w:jc w:val="both"/>
      </w:pPr>
      <w:r>
        <w:t>4.5.3 Не допускается предусматривать эстакады на железнодорожных путях, предназначенных для сквозного проезда.</w:t>
      </w:r>
    </w:p>
    <w:p w:rsidR="00000000" w:rsidRDefault="00E03DDA">
      <w:pPr>
        <w:jc w:val="both"/>
      </w:pPr>
      <w:r>
        <w:rPr>
          <w:rStyle w:val="s3"/>
        </w:rPr>
        <w:t xml:space="preserve">Подраздел 4.5 дополнен пунктом 4.5.4 в соответствии с </w:t>
      </w:r>
      <w:hyperlink r:id="rId39" w:anchor="sub_id=454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</w:t>
      </w:r>
      <w:r>
        <w:rPr>
          <w:rStyle w:val="s3"/>
        </w:rPr>
        <w:t>редседателя Комитета по делам строительства и жилищно-коммунального хозяйства Министерства по инвестициям и развитию РК от 01.08.18 г. № 171-НҚ</w:t>
      </w:r>
    </w:p>
    <w:p w:rsidR="00000000" w:rsidRDefault="00E03DDA">
      <w:pPr>
        <w:ind w:firstLine="426"/>
        <w:jc w:val="both"/>
      </w:pPr>
      <w:r>
        <w:t xml:space="preserve">4.5.4 Между осями ближайших железнодорожных путей соседних сливоналивных эстакад (расположенных на параллельных </w:t>
      </w:r>
      <w:r>
        <w:t>путях) необходимо выдерживать расстояние не менее 20 м.</w:t>
      </w:r>
    </w:p>
    <w:p w:rsidR="00000000" w:rsidRDefault="00E03DDA">
      <w:pPr>
        <w:ind w:firstLine="426"/>
        <w:jc w:val="both"/>
      </w:pPr>
      <w:r>
        <w:t>От оси железнодорожного пути склада или предприятия до оси ближайшего пути со сливоналивной эстакадой необходимо соблюдать расстояние не менее 20 м, если температура вспышки сливаемых нефти и нефтепро</w:t>
      </w:r>
      <w:r>
        <w:t>дуктов 120°С и ниже, и не менее 10 м - если температура вспышки выше 120°С и для мазутов.</w:t>
      </w:r>
    </w:p>
    <w:p w:rsidR="00000000" w:rsidRDefault="00E03DDA">
      <w:pPr>
        <w:ind w:firstLine="426"/>
        <w:jc w:val="both"/>
      </w:pPr>
      <w:r>
        <w:rPr>
          <w:b/>
          <w:bCs/>
        </w:rPr>
        <w:t>4.6</w:t>
      </w:r>
      <w:r>
        <w:t xml:space="preserve"> </w:t>
      </w:r>
      <w:r>
        <w:rPr>
          <w:b/>
          <w:bCs/>
        </w:rPr>
        <w:t>Организация разливочных, расфасовочных для масел</w:t>
      </w:r>
    </w:p>
    <w:p w:rsidR="00000000" w:rsidRDefault="00E03DDA">
      <w:pPr>
        <w:ind w:firstLine="426"/>
        <w:jc w:val="both"/>
      </w:pPr>
      <w:r>
        <w:t xml:space="preserve">4.6.1 Полы в помещениях разливочных и расфасовочных следует выполнять в соответствии с требованиями </w:t>
      </w:r>
      <w:hyperlink r:id="rId40" w:history="1">
        <w:r>
          <w:rPr>
            <w:rStyle w:val="a3"/>
          </w:rPr>
          <w:t>СН РК 2.02-03</w:t>
        </w:r>
      </w:hyperlink>
      <w:r>
        <w:t>.</w:t>
      </w:r>
    </w:p>
    <w:p w:rsidR="00000000" w:rsidRDefault="00E03DDA">
      <w:pPr>
        <w:ind w:firstLine="426"/>
        <w:jc w:val="both"/>
      </w:pPr>
      <w:r>
        <w:t>У сплошных (без проемов) стен разливочных, на расстоянии не менее 2 м (снаружи здания) допускается размещать раздаточные резервуары объемом каждого до 25 м</w:t>
      </w:r>
      <w:r>
        <w:rPr>
          <w:vertAlign w:val="superscript"/>
        </w:rPr>
        <w:t>3</w:t>
      </w:r>
      <w:r>
        <w:t xml:space="preserve"> включ. и общей вместимостью не более 200 м</w:t>
      </w:r>
      <w:r>
        <w:rPr>
          <w:vertAlign w:val="superscript"/>
        </w:rPr>
        <w:t>3</w:t>
      </w:r>
      <w:r>
        <w:t>.</w:t>
      </w:r>
    </w:p>
    <w:p w:rsidR="00000000" w:rsidRDefault="00E03DDA">
      <w:pPr>
        <w:ind w:firstLine="426"/>
        <w:jc w:val="both"/>
      </w:pPr>
      <w:r>
        <w:t>4.6.2 Раздаточные резервуары объемом до 100 м</w:t>
      </w:r>
      <w:r>
        <w:rPr>
          <w:vertAlign w:val="superscript"/>
        </w:rPr>
        <w:t>3</w:t>
      </w:r>
      <w:r>
        <w:t xml:space="preserve"> включит</w:t>
      </w:r>
      <w:r>
        <w:t>ельно, предназначенные для выдачи масел, требующих подогрева, допускается размещать так, чтобы торцы их располагались в помещении разливочной, а такие же резервуары объемом до 25 м включительно допускается размещать в помещении разливочной при условии обес</w:t>
      </w:r>
      <w:r>
        <w:t>печения отвода паров из резервуаров за пределы помещения.</w:t>
      </w:r>
    </w:p>
    <w:p w:rsidR="00000000" w:rsidRDefault="00E03DDA">
      <w:pPr>
        <w:ind w:firstLine="426"/>
        <w:jc w:val="both"/>
      </w:pPr>
      <w:r>
        <w:t>4.6.3 В одноэтажных зданиях разливочных и расфасовочных, предназначенных для налива масел, допускается размещать в подвальных помещениях резервуары для масел общей вместимостью не более 400 м</w:t>
      </w:r>
      <w:r>
        <w:rPr>
          <w:vertAlign w:val="superscript"/>
        </w:rPr>
        <w:t>3</w:t>
      </w:r>
      <w:r>
        <w:t>.</w:t>
      </w:r>
    </w:p>
    <w:p w:rsidR="00000000" w:rsidRDefault="00E03DDA">
      <w:pPr>
        <w:ind w:firstLine="426"/>
        <w:jc w:val="both"/>
      </w:pPr>
      <w:r>
        <w:t>Выхо</w:t>
      </w:r>
      <w:r>
        <w:t>ды из указанных подвальных помещений должны быть непосредственно наружу и не должны сообщаться с первым этажом зданий.</w:t>
      </w:r>
    </w:p>
    <w:p w:rsidR="00000000" w:rsidRDefault="00E03DDA">
      <w:pPr>
        <w:ind w:firstLine="426"/>
        <w:jc w:val="both"/>
      </w:pPr>
      <w:r>
        <w:rPr>
          <w:b/>
          <w:bCs/>
        </w:rPr>
        <w:t>4.7</w:t>
      </w:r>
      <w:r>
        <w:t xml:space="preserve"> </w:t>
      </w:r>
      <w:r>
        <w:rPr>
          <w:b/>
          <w:bCs/>
        </w:rPr>
        <w:t>Организация насосных станций для перекачки нефти и нефтепродуктов (продуктовые насосные станции)</w:t>
      </w:r>
    </w:p>
    <w:p w:rsidR="00000000" w:rsidRDefault="00E03DDA">
      <w:pPr>
        <w:ind w:firstLine="426"/>
        <w:jc w:val="both"/>
      </w:pPr>
      <w:r>
        <w:t>4.7.1 На складах III категории в зда</w:t>
      </w:r>
      <w:r>
        <w:t>нии насосной станции допускается размещение дизель-генераторов. При этом расходные баки для горючих нефтепродуктов емкостью не более суточной потребности следует располагать снаружи здания насосной станции со стороны сплошной (без проемов) стены или в прис</w:t>
      </w:r>
      <w:r>
        <w:t>тройке из негорючих материалов.</w:t>
      </w:r>
    </w:p>
    <w:p w:rsidR="00000000" w:rsidRDefault="00E03DDA">
      <w:pPr>
        <w:ind w:firstLine="426"/>
        <w:jc w:val="both"/>
      </w:pPr>
      <w:r>
        <w:lastRenderedPageBreak/>
        <w:t>4.7.2 Торцы подземных горизонтальных резервуаров для нефтепродуктов с температурой вспышки выше 120°С и мазутов допускается располагать в помещениях насосной станции, обслуживающей эти резервуары, или пункта контроля и управ</w:t>
      </w:r>
      <w:r>
        <w:t>ления.</w:t>
      </w:r>
    </w:p>
    <w:p w:rsidR="00000000" w:rsidRDefault="00E03DDA">
      <w:pPr>
        <w:ind w:firstLine="426"/>
        <w:jc w:val="both"/>
      </w:pPr>
      <w:r>
        <w:t>4.7.3 При размещении узлов задвижек в отдельном помещении оно должно отделяться от помещения для насосов противопожарной перегородкой 1-го типа и иметь выход наружу.</w:t>
      </w:r>
    </w:p>
    <w:p w:rsidR="00000000" w:rsidRDefault="00E03DDA">
      <w:pPr>
        <w:ind w:firstLine="426"/>
        <w:jc w:val="both"/>
      </w:pPr>
      <w:r>
        <w:t>4.7.4 В зданиях продуктовых насосных станций помещение для электродвигателей насосо</w:t>
      </w:r>
      <w:r>
        <w:t>в (кроме взрывозащищенных) или двигателей внутреннего сгорания должно быть отделено от помещения для насосов противопожарной перегородкой 1-го типа, без проемов.</w:t>
      </w:r>
    </w:p>
    <w:p w:rsidR="00000000" w:rsidRDefault="00E03DDA">
      <w:pPr>
        <w:ind w:firstLine="426"/>
        <w:jc w:val="both"/>
      </w:pPr>
      <w:r>
        <w:t>В местах прохода через эту перегородку валов, соединяющих двигатели с насосами, необходимо уст</w:t>
      </w:r>
      <w:r>
        <w:t>анавливать уплотняющие устройства.</w:t>
      </w:r>
    </w:p>
    <w:p w:rsidR="00000000" w:rsidRDefault="00E03DDA">
      <w:pPr>
        <w:ind w:firstLine="426"/>
        <w:jc w:val="both"/>
      </w:pPr>
      <w:r>
        <w:rPr>
          <w:b/>
          <w:bCs/>
        </w:rPr>
        <w:t>4.8 Расходные склады нефтепродуктов предприятий</w:t>
      </w:r>
    </w:p>
    <w:p w:rsidR="00000000" w:rsidRDefault="00E03DDA">
      <w:pPr>
        <w:ind w:firstLine="426"/>
        <w:jc w:val="both"/>
      </w:pPr>
      <w:r>
        <w:t>4.8.1 Приемлемые решения настоящего раздела применяются при проектировании расходных складов нефтепродуктов, входящих в состав предприятий (промышленных, транспортных, сельс</w:t>
      </w:r>
      <w:r>
        <w:t>кохозяйственных, энергетических, строительных и др.), если общая вместимость этих складов при хранении легковоспламеняющихся и горючих нефтепродуктов в резервуарах и таре не превышает указанную в таблице 3.</w:t>
      </w:r>
    </w:p>
    <w:p w:rsidR="00000000" w:rsidRDefault="00E03DDA">
      <w:pPr>
        <w:ind w:firstLine="426"/>
        <w:jc w:val="both"/>
      </w:pPr>
      <w:r>
        <w:t>При наземном и подземном хранении одновременно ле</w:t>
      </w:r>
      <w:r>
        <w:t>гковоспламеняющихся и горючих нефтепродуктов общая приведенная вместимость расходного склада не должна превышать вместимости, указанной в таблице 5, при этом приведенная вместимость определяется из расчета: 1 м</w:t>
      </w:r>
      <w:r>
        <w:rPr>
          <w:vertAlign w:val="superscript"/>
        </w:rPr>
        <w:t>3</w:t>
      </w:r>
      <w:r>
        <w:t xml:space="preserve"> легковоспламеняющихся нефтепродуктов приравн</w:t>
      </w:r>
      <w:r>
        <w:t>ивается 5 м</w:t>
      </w:r>
      <w:r>
        <w:rPr>
          <w:vertAlign w:val="superscript"/>
        </w:rPr>
        <w:t>3</w:t>
      </w:r>
      <w:r>
        <w:t xml:space="preserve"> горючих и 1 м</w:t>
      </w:r>
      <w:r>
        <w:rPr>
          <w:vertAlign w:val="superscript"/>
        </w:rPr>
        <w:t>3</w:t>
      </w:r>
      <w:r>
        <w:t xml:space="preserve"> объема резервуаров и тары при наземном хранении - 2 м</w:t>
      </w:r>
      <w:r>
        <w:rPr>
          <w:vertAlign w:val="superscript"/>
        </w:rPr>
        <w:t>3</w:t>
      </w:r>
      <w:r>
        <w:t xml:space="preserve"> объема при подземном хранении.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Таблица 3 - Общая вместимость складов при хранении легковоспламеняющихся и горючих нефтепродуктов в резервуарах</w:t>
      </w:r>
    </w:p>
    <w:p w:rsidR="00000000" w:rsidRDefault="00E03DDA">
      <w:pPr>
        <w:ind w:firstLine="426"/>
      </w:pPr>
      <w:r>
        <w:t> </w:t>
      </w:r>
    </w:p>
    <w:tbl>
      <w:tblPr>
        <w:tblW w:w="0" w:type="auto"/>
        <w:tblInd w:w="-5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3421"/>
        <w:gridCol w:w="3319"/>
      </w:tblGrid>
      <w:tr w:rsidR="00000000">
        <w:trPr>
          <w:trHeight w:val="20"/>
        </w:trPr>
        <w:tc>
          <w:tcPr>
            <w:tcW w:w="34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Хранимые нефтепродукты</w:t>
            </w:r>
          </w:p>
        </w:tc>
        <w:tc>
          <w:tcPr>
            <w:tcW w:w="90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Доп</w:t>
            </w:r>
            <w:r>
              <w:t>устимая общая вместимость складов предприятия, м</w:t>
            </w:r>
            <w:r>
              <w:rPr>
                <w:vertAlign w:val="superscript"/>
              </w:rPr>
              <w:t>3</w:t>
            </w:r>
            <w:r>
              <w:t>, при хранении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4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наземном</w:t>
            </w:r>
          </w:p>
        </w:tc>
        <w:tc>
          <w:tcPr>
            <w:tcW w:w="4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подземном</w:t>
            </w:r>
          </w:p>
        </w:tc>
      </w:tr>
      <w:tr w:rsidR="00000000">
        <w:trPr>
          <w:trHeight w:val="20"/>
        </w:trPr>
        <w:tc>
          <w:tcPr>
            <w:tcW w:w="34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Легковоспламеняющиеся</w:t>
            </w:r>
          </w:p>
        </w:tc>
        <w:tc>
          <w:tcPr>
            <w:tcW w:w="46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2 000</w:t>
            </w:r>
          </w:p>
        </w:tc>
        <w:tc>
          <w:tcPr>
            <w:tcW w:w="44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4 000</w:t>
            </w:r>
          </w:p>
        </w:tc>
      </w:tr>
      <w:tr w:rsidR="00000000">
        <w:trPr>
          <w:trHeight w:val="2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Горючие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10 000</w:t>
            </w:r>
          </w:p>
        </w:tc>
        <w:tc>
          <w:tcPr>
            <w:tcW w:w="4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20 000</w:t>
            </w:r>
          </w:p>
        </w:tc>
      </w:tr>
    </w:tbl>
    <w:p w:rsidR="00000000" w:rsidRDefault="00E03DDA">
      <w:pPr>
        <w:ind w:firstLine="426"/>
        <w:jc w:val="both"/>
      </w:pPr>
      <w:r>
        <w:t> </w:t>
      </w:r>
    </w:p>
    <w:p w:rsidR="00000000" w:rsidRDefault="00E03DDA">
      <w:pPr>
        <w:ind w:firstLine="426"/>
        <w:jc w:val="both"/>
      </w:pPr>
      <w:r>
        <w:t>При определении общей приведенной вместимости не учитываются:</w:t>
      </w:r>
    </w:p>
    <w:p w:rsidR="00000000" w:rsidRDefault="00E03DDA">
      <w:pPr>
        <w:ind w:firstLine="426"/>
        <w:jc w:val="both"/>
      </w:pPr>
      <w:r>
        <w:t>- промежуточные резервуары (у сливоналивных эстакад);</w:t>
      </w:r>
    </w:p>
    <w:p w:rsidR="00000000" w:rsidRDefault="00E03DDA">
      <w:pPr>
        <w:ind w:firstLine="426"/>
        <w:jc w:val="both"/>
      </w:pPr>
      <w:r>
        <w:t>- резервуары сбора утечек;</w:t>
      </w:r>
    </w:p>
    <w:p w:rsidR="00000000" w:rsidRDefault="00E03DDA">
      <w:pPr>
        <w:ind w:firstLine="426"/>
        <w:jc w:val="both"/>
      </w:pPr>
      <w:r>
        <w:t>- резервуары уловленных нефтепродуктов на очистных сооружениях производственной или производственно-дождевой кана</w:t>
      </w:r>
      <w:r>
        <w:t>лизации.</w:t>
      </w:r>
    </w:p>
    <w:p w:rsidR="00000000" w:rsidRDefault="00E03DDA">
      <w:pPr>
        <w:ind w:firstLine="426"/>
        <w:jc w:val="both"/>
      </w:pPr>
      <w:r>
        <w:t>4.8.2 Расстояние от жилых и общественных зданий до складов нефтепродуктов предприятий следует принимать по таблице 2 и 3, до складов горючих нефтепродуктов, предусматриваемых в составе котельных, дизельных электростанций и других энергообъектов, о</w:t>
      </w:r>
      <w:r>
        <w:t xml:space="preserve">бслуживающих жилые и общественные здания - в соответствии с требованиями </w:t>
      </w:r>
      <w:hyperlink r:id="rId41" w:history="1">
        <w:r>
          <w:rPr>
            <w:rStyle w:val="a3"/>
          </w:rPr>
          <w:t>ГОСТ 9238</w:t>
        </w:r>
      </w:hyperlink>
      <w:r>
        <w:t xml:space="preserve"> и </w:t>
      </w:r>
      <w:hyperlink r:id="rId42" w:history="1">
        <w:r>
          <w:rPr>
            <w:rStyle w:val="a3"/>
          </w:rPr>
          <w:t>СНиП 2.07.01</w:t>
        </w:r>
      </w:hyperlink>
      <w:r>
        <w:t>.</w:t>
      </w:r>
    </w:p>
    <w:p w:rsidR="00000000" w:rsidRDefault="00E03DDA">
      <w:pPr>
        <w:ind w:firstLine="426"/>
        <w:jc w:val="both"/>
      </w:pPr>
      <w:r>
        <w:t>Расстояние от расходного скла</w:t>
      </w:r>
      <w:r>
        <w:t xml:space="preserve">да нефтепродуктов до зданий и сооружений предприятия следует принимать в соответствии с требованиями </w:t>
      </w:r>
      <w:hyperlink r:id="rId43" w:history="1">
        <w:r>
          <w:rPr>
            <w:rStyle w:val="a3"/>
          </w:rPr>
          <w:t>СН РК 3.01-03</w:t>
        </w:r>
      </w:hyperlink>
      <w:r>
        <w:t>, до зданий и сооружений соседнего предприятия - по таблице 2 настоящего свод</w:t>
      </w:r>
      <w:r>
        <w:t>а правил.</w:t>
      </w:r>
    </w:p>
    <w:p w:rsidR="00000000" w:rsidRDefault="00E03DDA">
      <w:pPr>
        <w:ind w:firstLine="426"/>
        <w:jc w:val="both"/>
      </w:pPr>
      <w:r>
        <w:t>4.8.3 Расстояние от наземных резервуаров для нефтепродуктов до зданий и других сооружений склада следует принимать по таблице 4.</w:t>
      </w:r>
    </w:p>
    <w:p w:rsidR="00000000" w:rsidRDefault="00E03DDA">
      <w:pPr>
        <w:ind w:firstLine="426"/>
        <w:jc w:val="both"/>
      </w:pPr>
      <w:r>
        <w:t>4.8.4 Расстояния от подземных резервуаров для нефтепродуктов до зданий и сооружений склада, указанных в п.п. 1-3 табл</w:t>
      </w:r>
      <w:r>
        <w:t>ице 4, допускается уменьшать до 50%.</w:t>
      </w:r>
    </w:p>
    <w:p w:rsidR="00000000" w:rsidRDefault="00E03DDA">
      <w:pPr>
        <w:ind w:firstLine="426"/>
        <w:jc w:val="both"/>
      </w:pPr>
      <w:r>
        <w:lastRenderedPageBreak/>
        <w:t>Расстояние от подземных резервуаров для горючих нефтепродуктов и от наземных резервуаров для нефтепродуктов с температурой вспышки выше 120°С до продуктовых насосных станций этих нефтепродуктов не нормируется.</w:t>
      </w:r>
    </w:p>
    <w:p w:rsidR="00000000" w:rsidRDefault="00E03DDA">
      <w:pPr>
        <w:ind w:firstLine="426"/>
        <w:jc w:val="both"/>
      </w:pPr>
      <w:r>
        <w:rPr>
          <w:b/>
          <w:bCs/>
        </w:rP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Таблица</w:t>
      </w:r>
      <w:r>
        <w:rPr>
          <w:b/>
          <w:bCs/>
        </w:rPr>
        <w:t xml:space="preserve"> 4 - Расстояние от наземных резервуаров для нефтепродуктов до зданий и других сооружений склада</w:t>
      </w:r>
    </w:p>
    <w:p w:rsidR="00000000" w:rsidRDefault="00E03D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3"/>
        <w:gridCol w:w="2663"/>
        <w:gridCol w:w="1899"/>
      </w:tblGrid>
      <w:tr w:rsidR="00000000">
        <w:trPr>
          <w:trHeight w:val="20"/>
        </w:trPr>
        <w:tc>
          <w:tcPr>
            <w:tcW w:w="26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Здания и сооружения</w:t>
            </w:r>
          </w:p>
        </w:tc>
        <w:tc>
          <w:tcPr>
            <w:tcW w:w="233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Расстояния и сооружения, м, от наземных резервуаров для нефтепродуктов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легковоспламеняющихся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горючих</w:t>
            </w:r>
          </w:p>
        </w:tc>
      </w:tr>
      <w:tr w:rsidR="00000000">
        <w:trPr>
          <w:trHeight w:val="20"/>
        </w:trPr>
        <w:tc>
          <w:tcPr>
            <w:tcW w:w="26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1. Здания и площадки продуктовых насосных станций, разливочных, расфасовочных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6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2. Складские здания и площадки для хранения нефтепродуктов в таре, сливоналивные устройства для железнодорожных и автомобильных цистерн (до 3 стояков)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6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3. Одиночные с</w:t>
            </w:r>
            <w:r>
              <w:t>ливоналивные устройства для автоцистерн (до 3 стояков)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4. Воздушные линии электропередачи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По ПУЭ</w:t>
            </w:r>
          </w:p>
        </w:tc>
      </w:tr>
    </w:tbl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both"/>
      </w:pPr>
      <w:r>
        <w:t>4.8.5 Расстояние от наземных резервуаров, складских зданий для хранения нефтепродуктов в таре и резервуарах, продуктовых насосных станций, разливочных, расфасовочных, сливоналивных устройств для железнодорожных и автомобильных цистерн и сливных (промежуточ</w:t>
      </w:r>
      <w:r>
        <w:t>ных) резервуаров для нефтепродуктов до железнодорожных путей и автомобильных дорог следует принимать по таблице 5.</w:t>
      </w:r>
    </w:p>
    <w:p w:rsidR="00000000" w:rsidRDefault="00E03DDA">
      <w:pPr>
        <w:ind w:firstLine="426"/>
        <w:jc w:val="both"/>
      </w:pPr>
      <w:r>
        <w:t>Расстояния, указанные в таблице 5, от подземных резервуаров допускается уменьшать до 50%.</w:t>
      </w:r>
    </w:p>
    <w:p w:rsidR="00000000" w:rsidRDefault="00E03DDA">
      <w:pPr>
        <w:ind w:firstLine="426"/>
        <w:jc w:val="both"/>
      </w:pPr>
      <w:r>
        <w:t>Расстояние от складских зданий для хранения нефтепродуктов в таре и резервуарах с температурой вспышки выше 120°С до внутренних железнодорожных путей предприятия, а также от раздаточных колонок жидкого топлива и масел для экипировки локомотивов допускается</w:t>
      </w:r>
      <w:r>
        <w:t xml:space="preserve"> принимать по габариту приближения строений к железнодорожным путям по </w:t>
      </w:r>
      <w:hyperlink r:id="rId44" w:history="1">
        <w:r>
          <w:rPr>
            <w:rStyle w:val="a3"/>
          </w:rPr>
          <w:t>ГОСТ 9238</w:t>
        </w:r>
      </w:hyperlink>
      <w:r>
        <w:t>.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Таблица 5</w:t>
      </w:r>
    </w:p>
    <w:p w:rsidR="00000000" w:rsidRDefault="00E03D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4"/>
        <w:gridCol w:w="2663"/>
        <w:gridCol w:w="1888"/>
      </w:tblGrid>
      <w:tr w:rsidR="00000000">
        <w:trPr>
          <w:trHeight w:val="20"/>
        </w:trPr>
        <w:tc>
          <w:tcPr>
            <w:tcW w:w="26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Дороги</w:t>
            </w:r>
          </w:p>
        </w:tc>
        <w:tc>
          <w:tcPr>
            <w:tcW w:w="23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Расстояние, м, от зданий и сооружений с нефтепродуктами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легковоспламеняющихся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горючих</w:t>
            </w:r>
          </w:p>
        </w:tc>
      </w:tr>
      <w:tr w:rsidR="00000000">
        <w:trPr>
          <w:trHeight w:val="20"/>
        </w:trPr>
        <w:tc>
          <w:tcPr>
            <w:tcW w:w="267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1. До оси железнодорожных путей общей сети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50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67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2. До оси внутренних железнодорожных путей предприятий (кроме путей, по которым производятся перевозки жидкого чугуна, шлака и горячих слитков)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67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3. До края проезжей части автомобильных дорог: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7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общей сети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6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предприятия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9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9</w:t>
            </w:r>
          </w:p>
        </w:tc>
      </w:tr>
    </w:tbl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both"/>
      </w:pPr>
      <w:r>
        <w:lastRenderedPageBreak/>
        <w:t>4.8.6 Помещения продуктовых насосных и складские помещения для хранения нефтепродуктов в таре и резервуарах следует отделять от других помещений противопожарными перегородками 1-го типа.</w:t>
      </w:r>
    </w:p>
    <w:p w:rsidR="00000000" w:rsidRDefault="00E03DDA">
      <w:pPr>
        <w:ind w:firstLine="426"/>
        <w:jc w:val="both"/>
      </w:pPr>
      <w:r>
        <w:t xml:space="preserve">В местах дверных проемов в этих перегородках следует предусматривать </w:t>
      </w:r>
      <w:r>
        <w:t>пороги (с пандусами) высотой 0,15 м.</w:t>
      </w:r>
    </w:p>
    <w:p w:rsidR="00000000" w:rsidRDefault="00E03DDA">
      <w:pPr>
        <w:ind w:firstLine="426"/>
        <w:jc w:val="both"/>
      </w:pPr>
      <w:r>
        <w:t>4.8.7 На предприятиях в производственных зданиях I и II степеней огнестойкости, а также в одноэтажных зданиях III степени огнестойкости с нулевым пределом распространения огня ограждающих конструкций стен и покрытий доп</w:t>
      </w:r>
      <w:r>
        <w:t>ускается иметь нефтепродукты по условиям хранения и в количестве, не более указанных в таблице 6.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Таблица 6</w:t>
      </w:r>
    </w:p>
    <w:p w:rsidR="00000000" w:rsidRDefault="00E03D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2663"/>
        <w:gridCol w:w="1903"/>
      </w:tblGrid>
      <w:tr w:rsidR="00000000">
        <w:trPr>
          <w:trHeight w:val="20"/>
        </w:trPr>
        <w:tc>
          <w:tcPr>
            <w:tcW w:w="26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Условия хранения</w:t>
            </w:r>
          </w:p>
        </w:tc>
        <w:tc>
          <w:tcPr>
            <w:tcW w:w="233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Количество нефтепродуктов (в резервуаре и таре), 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легковоспламеняющихся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горючих</w:t>
            </w:r>
          </w:p>
        </w:tc>
      </w:tr>
      <w:tr w:rsidR="00000000">
        <w:trPr>
          <w:trHeight w:val="20"/>
        </w:trPr>
        <w:tc>
          <w:tcPr>
            <w:tcW w:w="26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1. В специальном помещении, отделенном от соседних помещений противопожарными перегородками 1-го типа и имеющем выход непосредственно наружу, в зданиях: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I и II степеней огнестойкости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26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IIIа степени огнестойкости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 xml:space="preserve">2. В помещениях категорий </w:t>
            </w:r>
            <w:r>
              <w:t>Г и Д, в зданиях I и II степеней огнестойкости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 xml:space="preserve">3. В подвальных помещениях, отделенных от соседних помещений противопожарными перегородками 1-го типа и имеющим выход непосредственно наружу, в зданиях I и II степеней огнестойкости 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Не допускается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26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4. То же, в подвальных помещениях с резервуарами (бак</w:t>
            </w:r>
            <w:r>
              <w:t>ами) для масел в зданиях: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I и II степеней огнестойкости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Не допускается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2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IIIа степени огнестойкости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То же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100</w:t>
            </w:r>
          </w:p>
        </w:tc>
      </w:tr>
    </w:tbl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both"/>
      </w:pPr>
      <w:r>
        <w:t xml:space="preserve">4.8.8 На площадках предприятий и строительств, расположенных вне населенных пунктах, а также на территории лесозаготовок допускается для хранения нефтепродуктов предусматривать подземные сооружения из горючих материалов при условии засыпки этих сооружений </w:t>
      </w:r>
      <w:r>
        <w:t>слоем земли (с уплотнением) толщиной не менее 0,2 м и устройства пола из негорючих материалов.</w:t>
      </w:r>
    </w:p>
    <w:p w:rsidR="00000000" w:rsidRDefault="00E03DDA">
      <w:pPr>
        <w:ind w:firstLine="426"/>
        <w:jc w:val="both"/>
      </w:pPr>
      <w:r>
        <w:t>Количество нефтепродуктов при хранении в этих сооружениях не должно превышать 12 м</w:t>
      </w:r>
      <w:r>
        <w:rPr>
          <w:vertAlign w:val="superscript"/>
        </w:rPr>
        <w:t>3</w:t>
      </w:r>
      <w:r>
        <w:t xml:space="preserve"> для легковоспламеняющихся и 60 м</w:t>
      </w:r>
      <w:r>
        <w:rPr>
          <w:vertAlign w:val="superscript"/>
        </w:rPr>
        <w:t>3</w:t>
      </w:r>
      <w:r>
        <w:t>для горючих нефтепродуктов.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jc w:val="center"/>
      </w:pPr>
      <w:r>
        <w:rPr>
          <w:rStyle w:val="s1"/>
        </w:rPr>
        <w:t>5. ПРИЕМЛЕМЫ</w:t>
      </w:r>
      <w:r>
        <w:rPr>
          <w:rStyle w:val="s1"/>
        </w:rPr>
        <w:t xml:space="preserve">Е СТРОИТЕЛЬНЫЕ РЕШЕНИЯ ПОЖАРОТУШЕНИЯ </w:t>
      </w:r>
      <w:r>
        <w:rPr>
          <w:rStyle w:val="s1"/>
        </w:rPr>
        <w:br/>
        <w:t>И ОБЕСПЕЧЕНИЯ ПОЖАРНОЙ БЕЗОПАСНОСТИ</w:t>
      </w:r>
    </w:p>
    <w:p w:rsidR="00000000" w:rsidRDefault="00E03DDA">
      <w:pPr>
        <w:jc w:val="center"/>
      </w:pPr>
      <w:r>
        <w:rPr>
          <w:rStyle w:val="s1"/>
        </w:rPr>
        <w:t> </w:t>
      </w:r>
    </w:p>
    <w:p w:rsidR="00000000" w:rsidRDefault="00E03DDA">
      <w:pPr>
        <w:ind w:firstLine="426"/>
        <w:jc w:val="both"/>
      </w:pPr>
      <w:r>
        <w:t>5.1 На складах нефти и нефтепродуктов следует предусматривать системы пенного пожаротушения и водяного охлаждения. Условия применения и особенности проектирования систем пенного по</w:t>
      </w:r>
      <w:r>
        <w:t xml:space="preserve">жаротушения приведены в </w:t>
      </w:r>
      <w:hyperlink r:id="rId45" w:anchor="sub_id=2" w:history="1">
        <w:r>
          <w:rPr>
            <w:rStyle w:val="a3"/>
          </w:rPr>
          <w:t>приложении Б</w:t>
        </w:r>
      </w:hyperlink>
      <w:r>
        <w:t>.</w:t>
      </w:r>
    </w:p>
    <w:p w:rsidR="00000000" w:rsidRDefault="00E03DDA">
      <w:pPr>
        <w:ind w:firstLine="426"/>
        <w:jc w:val="both"/>
      </w:pPr>
      <w:r>
        <w:t>5.2 На складах IIIа категории при наличии не более двух наземных резервуаров объемом 5000 м</w:t>
      </w:r>
      <w:r>
        <w:rPr>
          <w:vertAlign w:val="superscript"/>
        </w:rPr>
        <w:t>3</w:t>
      </w:r>
      <w:r>
        <w:t xml:space="preserve"> допускается предусматривать тушение пожара эти</w:t>
      </w:r>
      <w:r>
        <w:t xml:space="preserve">х резервуаров передвижной пожарной техникой при условии оборудования резервуаров стационарно установленными генераторами пены и сухими трубопроводами (с соединительными </w:t>
      </w:r>
      <w:r>
        <w:lastRenderedPageBreak/>
        <w:t>головками для присоединения пожарной техники и заглушками), выведенными за обвалование.</w:t>
      </w:r>
    </w:p>
    <w:p w:rsidR="00000000" w:rsidRDefault="00E03DDA">
      <w:pPr>
        <w:ind w:firstLine="426"/>
        <w:jc w:val="both"/>
      </w:pPr>
      <w:r>
        <w:t>5.3 Для подземных резервуаров объемом 5000 м</w:t>
      </w:r>
      <w:r>
        <w:rPr>
          <w:vertAlign w:val="superscript"/>
        </w:rPr>
        <w:t>3</w:t>
      </w:r>
      <w:r>
        <w:t xml:space="preserve"> и более, сливоналивных эстакад и устройств для железнодорожных и автомобильных цистерн на складах I и II категорий следует предусматривать стационарные системы пожаротушения (неавтоматические).</w:t>
      </w:r>
    </w:p>
    <w:p w:rsidR="00000000" w:rsidRDefault="00E03DDA">
      <w:pPr>
        <w:ind w:firstLine="426"/>
        <w:jc w:val="both"/>
      </w:pPr>
      <w:r>
        <w:t>5.4 Здания и по</w:t>
      </w:r>
      <w:r>
        <w:t>мещения складов нефти и нефтепродуктов, подлежащие оборудованию стационарными установками автоматического пожаротушения, приведены в таблице 7.</w:t>
      </w:r>
    </w:p>
    <w:p w:rsidR="00000000" w:rsidRDefault="00E03DDA">
      <w:pPr>
        <w:ind w:firstLine="426"/>
        <w:jc w:val="both"/>
      </w:pPr>
      <w:r>
        <w:rPr>
          <w:b/>
          <w:bCs/>
        </w:rP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Таблица 7 - Здания и помещения складов нефти и нефтепродуктов, подлежащие оборудованию стационарными установка</w:t>
      </w:r>
      <w:r>
        <w:rPr>
          <w:b/>
          <w:bCs/>
        </w:rPr>
        <w:t>ми автоматического пожаротушения</w:t>
      </w:r>
    </w:p>
    <w:p w:rsidR="00000000" w:rsidRDefault="00E03D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0"/>
        <w:gridCol w:w="4345"/>
      </w:tblGrid>
      <w:tr w:rsidR="00000000">
        <w:trPr>
          <w:trHeight w:val="20"/>
        </w:trPr>
        <w:tc>
          <w:tcPr>
            <w:tcW w:w="26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Здания склада</w:t>
            </w:r>
          </w:p>
        </w:tc>
        <w:tc>
          <w:tcPr>
            <w:tcW w:w="23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Помещения, подлежащие оборудованию установками автоматического пожаротушения</w:t>
            </w:r>
          </w:p>
        </w:tc>
      </w:tr>
      <w:tr w:rsidR="00000000">
        <w:trPr>
          <w:trHeight w:val="20"/>
        </w:trPr>
        <w:tc>
          <w:tcPr>
            <w:tcW w:w="26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1 .Здания продуктовых насосных станций (кроме резервуарных парков магистральных нефтепроводов), канализационных насосных станций для перекачки неочищенных производственных сточных вод (с нефтью и нефтепродуктами) и уловленных нефти и нефтепродуктов</w:t>
            </w:r>
          </w:p>
        </w:tc>
        <w:tc>
          <w:tcPr>
            <w:tcW w:w="2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Помещен</w:t>
            </w:r>
            <w:r>
              <w:t>ия для насосов и узлов задвижек площадью пола 300 м</w:t>
            </w:r>
            <w:r>
              <w:rPr>
                <w:vertAlign w:val="superscript"/>
              </w:rPr>
              <w:t>2</w:t>
            </w:r>
            <w:r>
              <w:t xml:space="preserve"> и более</w:t>
            </w:r>
          </w:p>
        </w:tc>
      </w:tr>
      <w:tr w:rsidR="00000000">
        <w:trPr>
          <w:trHeight w:val="20"/>
        </w:trPr>
        <w:tc>
          <w:tcPr>
            <w:tcW w:w="26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2. Здания насосных станций резервуарных парков магистральных нефтепроводов</w:t>
            </w:r>
          </w:p>
        </w:tc>
        <w:tc>
          <w:tcPr>
            <w:tcW w:w="2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Помещения для насосов и узлов задвижек на станциях производительностью 1200 м</w:t>
            </w:r>
            <w:r>
              <w:rPr>
                <w:vertAlign w:val="superscript"/>
              </w:rPr>
              <w:t>3</w:t>
            </w:r>
            <w:r>
              <w:t>/ч и более</w:t>
            </w:r>
          </w:p>
        </w:tc>
      </w:tr>
      <w:tr w:rsidR="00000000">
        <w:trPr>
          <w:trHeight w:val="20"/>
        </w:trPr>
        <w:tc>
          <w:tcPr>
            <w:tcW w:w="26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3. Складские здания для хране</w:t>
            </w:r>
            <w:r>
              <w:t>ния нефтепродуктов в таре</w:t>
            </w:r>
          </w:p>
        </w:tc>
        <w:tc>
          <w:tcPr>
            <w:tcW w:w="2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Складские помещения площадью 500 м</w:t>
            </w:r>
            <w:r>
              <w:rPr>
                <w:vertAlign w:val="superscript"/>
              </w:rPr>
              <w:t>3</w:t>
            </w:r>
            <w:r>
              <w:t xml:space="preserve"> и более для нефтепродуктов с температурой вспышки 120°С и ниже, площадью 750 м</w:t>
            </w:r>
            <w:r>
              <w:rPr>
                <w:vertAlign w:val="superscript"/>
              </w:rPr>
              <w:t>2</w:t>
            </w:r>
            <w:r>
              <w:t xml:space="preserve"> и более - для остальных нефтепродуктов</w:t>
            </w:r>
          </w:p>
        </w:tc>
      </w:tr>
      <w:tr w:rsidR="00000000">
        <w:trPr>
          <w:trHeight w:val="20"/>
        </w:trPr>
        <w:tc>
          <w:tcPr>
            <w:tcW w:w="26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4. Прочие здания склада (разливочные, расфасовочные и др.)</w:t>
            </w:r>
          </w:p>
        </w:tc>
        <w:tc>
          <w:tcPr>
            <w:tcW w:w="2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Производственны</w:t>
            </w:r>
            <w:r>
              <w:t>е помещения площадью более 500 м</w:t>
            </w:r>
            <w:r>
              <w:rPr>
                <w:vertAlign w:val="superscript"/>
              </w:rPr>
              <w:t>2</w:t>
            </w:r>
            <w:r>
              <w:t>, в которых имеются нефть и нефтепродукты в количестве более 15 кг/м</w:t>
            </w:r>
            <w:r>
              <w:rPr>
                <w:vertAlign w:val="superscript"/>
              </w:rPr>
              <w:t>2</w:t>
            </w:r>
          </w:p>
        </w:tc>
      </w:tr>
    </w:tbl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both"/>
      </w:pPr>
      <w:r>
        <w:t>Внутренний противопожарный водопровод в зданиях и помещениях, оборудованных установками автоматического пожаротушения, допускается не предусматривать.</w:t>
      </w:r>
    </w:p>
    <w:p w:rsidR="00000000" w:rsidRDefault="00E03DDA">
      <w:pPr>
        <w:ind w:firstLine="426"/>
        <w:jc w:val="both"/>
      </w:pPr>
      <w:r>
        <w:t>5.5 Для наземных и подземных резервуаров объемом менее 5000 м</w:t>
      </w:r>
      <w:r>
        <w:rPr>
          <w:vertAlign w:val="superscript"/>
        </w:rPr>
        <w:t>3</w:t>
      </w:r>
      <w:r>
        <w:t>, продуктовых насосных станций, размещаемых на площадках, сливоналивных эстакад и устройств для железнодорожных и автомобильных цистерн на складах III категории, а также указанных в п. 5.1.4 зд</w:t>
      </w:r>
      <w:r>
        <w:t>аний и помещений склада, при площади этих помещений и производительности насосных станций, менее приведенных в таблице 7, следует, как минимум, предусматривать тушение пожара передвижной пожарной техникой. При этом на резервуарах объемом от 1000 до 3000 м</w:t>
      </w:r>
      <w:r>
        <w:rPr>
          <w:vertAlign w:val="superscript"/>
        </w:rPr>
        <w:t>3</w:t>
      </w:r>
      <w:r>
        <w:t xml:space="preserve"> (включ.) следует устанавливать пеногенераторы с сухими трубопроводами (с соединительными головками и заглушками), выведенными за обвалование.</w:t>
      </w:r>
    </w:p>
    <w:p w:rsidR="00000000" w:rsidRDefault="00E03DDA">
      <w:pPr>
        <w:ind w:firstLine="426"/>
        <w:jc w:val="both"/>
      </w:pPr>
      <w:r>
        <w:t>5.6 Для резервуаров с теплоизоляцией из негорючих материалов допускается не присоединять стационарную установку о</w:t>
      </w:r>
      <w:r>
        <w:t>хлаждения к противопожарному водопроводу, при этом сухие трубопроводы ее должны быть выведены за пределы обвалования и оборудованы соединительными головками и заглушками.</w:t>
      </w:r>
    </w:p>
    <w:p w:rsidR="00000000" w:rsidRDefault="00E03DDA">
      <w:pPr>
        <w:ind w:firstLine="426"/>
        <w:jc w:val="both"/>
      </w:pPr>
      <w:r>
        <w:t>На складах I и II категории для охлаждения железнодорожных цистерн, сливоналивных уст</w:t>
      </w:r>
      <w:r>
        <w:t>ройств на эстакадах следует предусматривать стационарные лафетные стволы.</w:t>
      </w:r>
    </w:p>
    <w:p w:rsidR="00000000" w:rsidRDefault="00E03DDA">
      <w:pPr>
        <w:ind w:firstLine="426"/>
        <w:jc w:val="both"/>
      </w:pPr>
      <w:r>
        <w:t>5.7 На складах III категории с резервуарами объемом менее 5000 м</w:t>
      </w:r>
      <w:r>
        <w:rPr>
          <w:vertAlign w:val="superscript"/>
        </w:rPr>
        <w:t>3</w:t>
      </w:r>
      <w:r>
        <w:t xml:space="preserve"> </w:t>
      </w:r>
      <w:r>
        <w:t xml:space="preserve">допускается не устраивать противопожарный водопровод, а предусматривать подачу воды на охлаждение </w:t>
      </w:r>
      <w:r>
        <w:lastRenderedPageBreak/>
        <w:t>и тушение пожара передвижной пожарной техникой из противопожарных емкостей (резервуаров) или открытых искусственных и естественных водоемов.</w:t>
      </w:r>
    </w:p>
    <w:p w:rsidR="00000000" w:rsidRDefault="00E03DDA">
      <w:pPr>
        <w:ind w:firstLine="426"/>
        <w:jc w:val="both"/>
      </w:pPr>
      <w:r>
        <w:t>5.8 Расходы огнет</w:t>
      </w:r>
      <w:r>
        <w:t>ушащих средств следует определять, исходя из интенсивности их подачи на 1 м</w:t>
      </w:r>
      <w:r>
        <w:rPr>
          <w:vertAlign w:val="superscript"/>
        </w:rPr>
        <w:t>2</w:t>
      </w:r>
      <w:r>
        <w:t xml:space="preserve"> расчетной площади тушения нефти и нефтепродуктов.</w:t>
      </w:r>
    </w:p>
    <w:p w:rsidR="00000000" w:rsidRDefault="00E03DDA">
      <w:pPr>
        <w:ind w:firstLine="426"/>
        <w:jc w:val="both"/>
      </w:pPr>
      <w:r>
        <w:t>Расчетную площадь тушения следует принимать равной:</w:t>
      </w:r>
    </w:p>
    <w:p w:rsidR="00000000" w:rsidRDefault="00E03DDA">
      <w:pPr>
        <w:ind w:firstLine="426"/>
        <w:jc w:val="both"/>
      </w:pPr>
      <w:r>
        <w:t>- в наземных вертикальных резервуарах со стационарной крышей, резервуарах с п</w:t>
      </w:r>
      <w:r>
        <w:t>онтоном - площади горизонтального сечения резервуара, резервуарах с плавающей крышей - площади кольцевого пространства между стенкой резервуара и барьером для ограждения пены (на плавающей крыше) при тушении автоматической системой и площади горизонтальног</w:t>
      </w:r>
      <w:r>
        <w:t>о сечения при тушении передвижной пожарной техникой;</w:t>
      </w:r>
    </w:p>
    <w:p w:rsidR="00000000" w:rsidRDefault="00E03DDA">
      <w:pPr>
        <w:ind w:firstLine="426"/>
        <w:jc w:val="both"/>
      </w:pPr>
      <w:r>
        <w:t>- в подземных резервуарах - площади горизонтального сечения резервуара;</w:t>
      </w:r>
    </w:p>
    <w:p w:rsidR="00000000" w:rsidRDefault="00E03DDA">
      <w:pPr>
        <w:ind w:firstLine="426"/>
        <w:jc w:val="both"/>
      </w:pPr>
      <w:r>
        <w:t>- в горизонтальных резервуарах - площади резервуара в плане;</w:t>
      </w:r>
    </w:p>
    <w:p w:rsidR="00000000" w:rsidRDefault="00E03DDA">
      <w:pPr>
        <w:ind w:firstLine="426"/>
        <w:jc w:val="both"/>
      </w:pPr>
      <w:r>
        <w:t>- для наземных резервуаров объемом до 400 м</w:t>
      </w:r>
      <w:r>
        <w:rPr>
          <w:vertAlign w:val="superscript"/>
        </w:rPr>
        <w:t>3</w:t>
      </w:r>
      <w:r>
        <w:t>, расположенных на одной площадке группой общей вместимостью до 4000 м</w:t>
      </w:r>
      <w:r>
        <w:rPr>
          <w:vertAlign w:val="superscript"/>
        </w:rPr>
        <w:t>3</w:t>
      </w:r>
      <w:r>
        <w:t xml:space="preserve"> - площади в пределах обвалования этой группы, но не более 300 м</w:t>
      </w:r>
      <w:r>
        <w:rPr>
          <w:vertAlign w:val="superscript"/>
        </w:rPr>
        <w:t>2</w:t>
      </w:r>
      <w:r>
        <w:t>;</w:t>
      </w:r>
    </w:p>
    <w:p w:rsidR="00000000" w:rsidRDefault="00E03DDA">
      <w:pPr>
        <w:ind w:firstLine="426"/>
        <w:jc w:val="both"/>
      </w:pPr>
      <w:r>
        <w:t>- для сливоналивных железнодорожных эстакад - площади эстакады по внешнему контуру сооружения, включая железнодорожный</w:t>
      </w:r>
      <w:r>
        <w:t xml:space="preserve"> путь (пути), но не более 1000 м</w:t>
      </w:r>
      <w:r>
        <w:rPr>
          <w:vertAlign w:val="superscript"/>
        </w:rPr>
        <w:t>2</w:t>
      </w:r>
      <w:r>
        <w:t>;</w:t>
      </w:r>
    </w:p>
    <w:p w:rsidR="00000000" w:rsidRDefault="00E03DDA">
      <w:pPr>
        <w:ind w:firstLine="426"/>
        <w:jc w:val="both"/>
      </w:pPr>
      <w:r>
        <w:t>- для сливоналивных устройств для автомобильных цистерн - площади площадки, занимаемой заправочными островками, но не более 800 м</w:t>
      </w:r>
      <w:r>
        <w:rPr>
          <w:vertAlign w:val="superscript"/>
        </w:rPr>
        <w:t>2</w:t>
      </w:r>
      <w:r>
        <w:t>;</w:t>
      </w:r>
    </w:p>
    <w:p w:rsidR="00000000" w:rsidRDefault="00E03DDA">
      <w:pPr>
        <w:ind w:firstLine="426"/>
        <w:jc w:val="both"/>
      </w:pPr>
      <w:r>
        <w:t xml:space="preserve">- в складских зданиях для хранения нефтепродуктов в таре (на внутреннее пожаротушение) - </w:t>
      </w:r>
      <w:r>
        <w:t>площади пола наибольшего складского помещения;</w:t>
      </w:r>
    </w:p>
    <w:p w:rsidR="00000000" w:rsidRDefault="00E03DDA">
      <w:pPr>
        <w:ind w:firstLine="426"/>
        <w:jc w:val="both"/>
      </w:pPr>
      <w:r>
        <w:t>- на внутреннее пожаротушение продуктовых насосных и канализационных насосных станций, разливочных, расфасовочных и других производственных зданий - площади пола наибольшего помещения (из указанных в таблице 8</w:t>
      </w:r>
      <w:r>
        <w:t>), в котором имеются нефть и нефтепродукты.</w:t>
      </w:r>
    </w:p>
    <w:p w:rsidR="00000000" w:rsidRDefault="00E03DDA">
      <w:pPr>
        <w:ind w:firstLine="426"/>
        <w:jc w:val="both"/>
      </w:pPr>
      <w:r>
        <w:t>5.9 Расход воды на охлаждение наземных вертикальных резервуаров следует определять расчетом, исходя из интенсивности подачи воды, принимаемой по таблице 8. Общий расход воды определяется как сумма расходов на охл</w:t>
      </w:r>
      <w:r>
        <w:t>аждение горящего резервуара и охлаждение соседних с ним в группе.</w:t>
      </w:r>
    </w:p>
    <w:p w:rsidR="00000000" w:rsidRDefault="00E03DDA">
      <w:pPr>
        <w:ind w:firstLine="426"/>
        <w:jc w:val="both"/>
      </w:pPr>
      <w:r>
        <w:rPr>
          <w:b/>
          <w:bCs/>
        </w:rP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Таблица 8 - Расход воды на охлаждение наземных вертикальных резервуаров</w:t>
      </w:r>
    </w:p>
    <w:p w:rsidR="00000000" w:rsidRDefault="00E03D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2"/>
        <w:gridCol w:w="2326"/>
        <w:gridCol w:w="2787"/>
      </w:tblGrid>
      <w:tr w:rsidR="00000000">
        <w:trPr>
          <w:trHeight w:val="20"/>
        </w:trPr>
        <w:tc>
          <w:tcPr>
            <w:tcW w:w="22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Система охлаждения резервуаров</w:t>
            </w:r>
          </w:p>
        </w:tc>
        <w:tc>
          <w:tcPr>
            <w:tcW w:w="273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Интенсивность подачи воды, л/с, на один метр длины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окружности горящего резервуар</w:t>
            </w:r>
            <w:r>
              <w:t>а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половины окружности соседнего резервуара</w:t>
            </w:r>
          </w:p>
        </w:tc>
      </w:tr>
      <w:tr w:rsidR="00000000">
        <w:trPr>
          <w:trHeight w:val="20"/>
        </w:trPr>
        <w:tc>
          <w:tcPr>
            <w:tcW w:w="22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 xml:space="preserve">1 Стационарная установка охлаждения для резервуаров высотой стенки, м: 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более 12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0,75</w:t>
            </w: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22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12 и менее и для резервуаров с плавающей крышей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0,50</w:t>
            </w: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2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2. Передвижная пожарная техника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0,80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0,30</w:t>
            </w:r>
          </w:p>
        </w:tc>
      </w:tr>
    </w:tbl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both"/>
      </w:pPr>
      <w:r>
        <w:t>При расчете допускается не учитывать подачу воды на охлаждение соседних с горящим наземных резервуаров:</w:t>
      </w:r>
    </w:p>
    <w:p w:rsidR="00000000" w:rsidRDefault="00E03DDA">
      <w:pPr>
        <w:ind w:firstLine="426"/>
        <w:jc w:val="both"/>
      </w:pPr>
      <w:r>
        <w:t>- с теплоизоляцией из негорючих материалов, при этом на площадке должен предусматриваться неприкосновенный запас воды в объеме не менее 800 м</w:t>
      </w:r>
      <w:r>
        <w:rPr>
          <w:vertAlign w:val="superscript"/>
        </w:rPr>
        <w:t>3</w:t>
      </w:r>
      <w:r>
        <w:t xml:space="preserve"> для резервуаров объемом до 10 000 м</w:t>
      </w:r>
      <w:r>
        <w:rPr>
          <w:vertAlign w:val="superscript"/>
        </w:rPr>
        <w:t>3</w:t>
      </w:r>
      <w:r>
        <w:t xml:space="preserve"> включительно, 2000 м</w:t>
      </w:r>
      <w:r>
        <w:rPr>
          <w:vertAlign w:val="superscript"/>
        </w:rPr>
        <w:t>3</w:t>
      </w:r>
      <w:r>
        <w:t xml:space="preserve"> - для резервуаров объемом более 10 000 м</w:t>
      </w:r>
      <w:r>
        <w:rPr>
          <w:vertAlign w:val="superscript"/>
        </w:rPr>
        <w:t>3</w:t>
      </w:r>
      <w:r>
        <w:t>, а расстояни</w:t>
      </w:r>
      <w:r>
        <w:t>е между резервуарами объемом более 10 000 м</w:t>
      </w:r>
      <w:r>
        <w:rPr>
          <w:vertAlign w:val="superscript"/>
        </w:rPr>
        <w:t>3</w:t>
      </w:r>
      <w:r>
        <w:t xml:space="preserve"> в этом случае следует увеличивать до 40 м;</w:t>
      </w:r>
    </w:p>
    <w:p w:rsidR="00000000" w:rsidRDefault="00E03DDA">
      <w:pPr>
        <w:ind w:firstLine="426"/>
        <w:jc w:val="both"/>
      </w:pPr>
      <w:r>
        <w:t>- расположенных на расстоянии более двух нормативных расстояний (указанных в п.</w:t>
      </w:r>
      <w:r>
        <w:rPr>
          <w:smallCaps/>
        </w:rPr>
        <w:t xml:space="preserve"> </w:t>
      </w:r>
      <w:r>
        <w:t>6.4.2 строительных норм) от горящего резервуара.</w:t>
      </w:r>
    </w:p>
    <w:p w:rsidR="00000000" w:rsidRDefault="00E03DDA">
      <w:pPr>
        <w:ind w:firstLine="426"/>
        <w:jc w:val="both"/>
      </w:pPr>
      <w:r>
        <w:lastRenderedPageBreak/>
        <w:t>5.10 Общий расход воды на охлаждение на</w:t>
      </w:r>
      <w:r>
        <w:t>земных горизонтальных резервуаров объемом 100 м</w:t>
      </w:r>
      <w:r>
        <w:rPr>
          <w:vertAlign w:val="superscript"/>
        </w:rPr>
        <w:t>3</w:t>
      </w:r>
      <w:r>
        <w:t xml:space="preserve"> и более (горящего и соседних с ним) следует принимать 20 л/с.</w:t>
      </w:r>
    </w:p>
    <w:p w:rsidR="00000000" w:rsidRDefault="00E03DDA">
      <w:pPr>
        <w:ind w:firstLine="426"/>
        <w:jc w:val="both"/>
      </w:pPr>
      <w:r>
        <w:t>5.11 Общий расход воды на охлаждение подземных резервуаров (горящего и соседних с ним) принимается равным, л/с: при объеме наибольшего резервуара</w:t>
      </w:r>
    </w:p>
    <w:p w:rsidR="00000000" w:rsidRDefault="00E03DDA">
      <w:pPr>
        <w:ind w:firstLine="426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6"/>
        <w:gridCol w:w="1748"/>
        <w:gridCol w:w="1185"/>
        <w:gridCol w:w="1698"/>
        <w:gridCol w:w="1210"/>
        <w:gridCol w:w="1458"/>
      </w:tblGrid>
      <w:tr w:rsidR="00000000">
        <w:trPr>
          <w:trHeight w:val="20"/>
        </w:trPr>
        <w:tc>
          <w:tcPr>
            <w:tcW w:w="2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св.</w:t>
            </w:r>
          </w:p>
        </w:tc>
        <w:tc>
          <w:tcPr>
            <w:tcW w:w="1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400</w:t>
            </w:r>
          </w:p>
        </w:tc>
        <w:tc>
          <w:tcPr>
            <w:tcW w:w="1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до</w:t>
            </w:r>
          </w:p>
        </w:tc>
        <w:tc>
          <w:tcPr>
            <w:tcW w:w="1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1 000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-10;</w:t>
            </w:r>
          </w:p>
        </w:tc>
      </w:tr>
      <w:tr w:rsidR="00000000">
        <w:trPr>
          <w:trHeight w:val="20"/>
        </w:trPr>
        <w:tc>
          <w:tcPr>
            <w:tcW w:w="20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"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1 000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"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5 000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"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-20;</w:t>
            </w:r>
          </w:p>
        </w:tc>
      </w:tr>
      <w:tr w:rsidR="00000000">
        <w:trPr>
          <w:trHeight w:val="20"/>
        </w:trPr>
        <w:tc>
          <w:tcPr>
            <w:tcW w:w="20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"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5 000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"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30 000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"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-30;</w:t>
            </w:r>
          </w:p>
        </w:tc>
      </w:tr>
      <w:tr w:rsidR="00000000">
        <w:trPr>
          <w:trHeight w:val="20"/>
        </w:trPr>
        <w:tc>
          <w:tcPr>
            <w:tcW w:w="20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03DDA">
            <w:pPr>
              <w:jc w:val="center"/>
            </w:pPr>
            <w:r>
              <w:t>"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30 000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"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50 000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включ.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-50</w:t>
            </w:r>
          </w:p>
        </w:tc>
      </w:tr>
    </w:tbl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both"/>
      </w:pPr>
      <w:r>
        <w:t>5.12 Общий расход воды на охлаждение лафетными стволами железнодорожных цистерн) сливоналивных устройств на эстакадах следует принимать из расчета одновременной работы двух лафетных стволов, но не менее 40 л/с.</w:t>
      </w:r>
    </w:p>
    <w:p w:rsidR="00000000" w:rsidRDefault="00E03DDA">
      <w:pPr>
        <w:ind w:firstLine="426"/>
        <w:jc w:val="both"/>
      </w:pPr>
      <w:r>
        <w:t>Число и расположение лафетных стволов следует</w:t>
      </w:r>
      <w:r>
        <w:t xml:space="preserve"> определять из условия орошения железнодорожных цистерн и каждой точки эстакады двумя компактными струями.</w:t>
      </w:r>
    </w:p>
    <w:p w:rsidR="00000000" w:rsidRDefault="00E03DDA">
      <w:pPr>
        <w:ind w:firstLine="426"/>
        <w:jc w:val="both"/>
      </w:pPr>
      <w:r>
        <w:t>Диаметр насадков лафетных стволов следует принимать не менее 28 мм.</w:t>
      </w:r>
    </w:p>
    <w:p w:rsidR="00000000" w:rsidRDefault="00E03DDA">
      <w:pPr>
        <w:ind w:firstLine="426"/>
        <w:jc w:val="both"/>
      </w:pPr>
      <w:r>
        <w:t>Лафетные стволы следует устанавливать на расстоянии не менее 15 м от железнодорож</w:t>
      </w:r>
      <w:r>
        <w:t>ных путей эстакады.</w:t>
      </w:r>
    </w:p>
    <w:p w:rsidR="00000000" w:rsidRDefault="00E03DDA">
      <w:pPr>
        <w:ind w:firstLine="426"/>
        <w:jc w:val="both"/>
      </w:pPr>
      <w:r>
        <w:t>5.13 Свободный напор сети противопожарного водопровода при пожаре следует принимать:</w:t>
      </w:r>
    </w:p>
    <w:p w:rsidR="00000000" w:rsidRDefault="00E03DDA">
      <w:pPr>
        <w:ind w:firstLine="426"/>
        <w:jc w:val="both"/>
      </w:pPr>
      <w:r>
        <w:t>- при охлаждении резервуаров стационарной установкой - по технической характеристике кольца орошения, но не менее 10 м на уровне кольца орошения;</w:t>
      </w:r>
    </w:p>
    <w:p w:rsidR="00000000" w:rsidRDefault="00E03DDA">
      <w:pPr>
        <w:ind w:firstLine="426"/>
        <w:jc w:val="both"/>
      </w:pPr>
      <w:r>
        <w:t>- при</w:t>
      </w:r>
      <w:r>
        <w:t xml:space="preserve"> охлаждении резервуаров передвижной пожарной техникой - по технической характеристике пожарных стволов, но не менее 40 м.</w:t>
      </w:r>
    </w:p>
    <w:p w:rsidR="00000000" w:rsidRDefault="00E03DDA">
      <w:pPr>
        <w:ind w:firstLine="426"/>
        <w:jc w:val="both"/>
      </w:pPr>
      <w:r>
        <w:t>5.14 Расчетную продолжительность охлаждения резервуаров (горящего и соседних с ним) следует принимать:</w:t>
      </w:r>
    </w:p>
    <w:p w:rsidR="00000000" w:rsidRDefault="00E03DDA">
      <w:pPr>
        <w:ind w:firstLine="426"/>
        <w:jc w:val="both"/>
      </w:pPr>
      <w:r>
        <w:t>- наземных резервуаров при туше</w:t>
      </w:r>
      <w:r>
        <w:t>нии пожара автоматической системой - 4 ч., при тушении передвижной пожарной техникой - 6 ч.;</w:t>
      </w:r>
    </w:p>
    <w:p w:rsidR="00000000" w:rsidRDefault="00E03DDA">
      <w:pPr>
        <w:ind w:firstLine="426"/>
        <w:jc w:val="both"/>
      </w:pPr>
      <w:r>
        <w:t>- подземных резервуаров - 3 ч.</w:t>
      </w:r>
    </w:p>
    <w:p w:rsidR="00000000" w:rsidRDefault="00E03DDA">
      <w:pPr>
        <w:ind w:firstLine="426"/>
        <w:jc w:val="both"/>
      </w:pPr>
      <w:r>
        <w:t>Для автозаправочных станций, расположенных вне населенных пунктов, со складом нефтепродуктов в подземных резервуарах общей вместимос</w:t>
      </w:r>
      <w:r>
        <w:t>тью не более 400 м</w:t>
      </w:r>
      <w:r>
        <w:rPr>
          <w:vertAlign w:val="superscript"/>
        </w:rPr>
        <w:t>3</w:t>
      </w:r>
      <w:r>
        <w:t xml:space="preserve"> системы пожаротушения и противопожарного водоснабжения допускается не предусматривать.</w:t>
      </w:r>
    </w:p>
    <w:p w:rsidR="00000000" w:rsidRDefault="00E03DDA">
      <w:pPr>
        <w:ind w:firstLine="426"/>
        <w:jc w:val="both"/>
      </w:pPr>
      <w:r>
        <w:rPr>
          <w:b/>
          <w:bCs/>
        </w:rPr>
        <w:t> </w:t>
      </w:r>
    </w:p>
    <w:p w:rsidR="00000000" w:rsidRDefault="00E03DDA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E03DD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03DDA">
      <w:pPr>
        <w:ind w:firstLine="426"/>
        <w:jc w:val="right"/>
      </w:pPr>
      <w:r>
        <w:rPr>
          <w:b/>
          <w:bCs/>
        </w:rPr>
        <w:t> </w:t>
      </w:r>
    </w:p>
    <w:p w:rsidR="00000000" w:rsidRDefault="00E03DDA">
      <w:pPr>
        <w:ind w:firstLine="426"/>
        <w:jc w:val="right"/>
      </w:pPr>
      <w:r>
        <w:rPr>
          <w:b/>
          <w:bCs/>
        </w:rPr>
        <w:t> </w:t>
      </w:r>
    </w:p>
    <w:p w:rsidR="00000000" w:rsidRDefault="00E03DDA">
      <w:pPr>
        <w:jc w:val="center"/>
      </w:pPr>
      <w:r>
        <w:rPr>
          <w:rStyle w:val="s1"/>
        </w:rPr>
        <w:t>НОМИНАЛЬНЫЕ ОБЪЕМЫ И ОСНОВНЫЕ ПАРАМЕТРЫ ПРИМЕНЯЕМЫХ СТАЛЬНЫХ РЕЗЕРВУАРОВ</w:t>
      </w:r>
    </w:p>
    <w:p w:rsidR="00000000" w:rsidRDefault="00E03DDA">
      <w:pPr>
        <w:ind w:firstLine="426"/>
        <w:jc w:val="center"/>
      </w:pPr>
      <w: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Таблица А.1 - Вертикальные резервуары</w:t>
      </w:r>
    </w:p>
    <w:p w:rsidR="00000000" w:rsidRDefault="00E03D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5"/>
        <w:gridCol w:w="1899"/>
        <w:gridCol w:w="1899"/>
        <w:gridCol w:w="1759"/>
        <w:gridCol w:w="1813"/>
      </w:tblGrid>
      <w:tr w:rsidR="00000000">
        <w:trPr>
          <w:trHeight w:val="20"/>
        </w:trPr>
        <w:tc>
          <w:tcPr>
            <w:tcW w:w="10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Номинальный объем,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94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Основные параметры, м, резервуаров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20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со стационарной крышей</w:t>
            </w:r>
          </w:p>
        </w:tc>
        <w:tc>
          <w:tcPr>
            <w:tcW w:w="19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с плавающей крышей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диаметр, Д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высота, H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диаметр, Д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высота, H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4,7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6,0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6,6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6,0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7,6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7,5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8,5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7,5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700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10,4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9,0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10,4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12,0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12,3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9,0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15,2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12,0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15,2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lastRenderedPageBreak/>
              <w:t>3000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19,0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12,0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19,0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5000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21,0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22,8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10 000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28,5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28,5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20 000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40,0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40,0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30 000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45,6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45,6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40 000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56,9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56,9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50 000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60,7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60,7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100 000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85,3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120 000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92,3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ПРИМЕЧАНИЕ. В сырьевых резервных парках центральных пунктов сбора (НДС) нефтяных месторождений при технико-экономическом обосновании допускается применение резервуаров объемом 10 000 м</w:t>
            </w:r>
            <w:r>
              <w:rPr>
                <w:vertAlign w:val="superscript"/>
              </w:rPr>
              <w:t>3</w:t>
            </w:r>
            <w:r>
              <w:t>, диаметром 34,2 м высотой 12 м.</w:t>
            </w:r>
          </w:p>
        </w:tc>
      </w:tr>
    </w:tbl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Таблица А.2 - Горизонтальные резервуары</w:t>
      </w:r>
    </w:p>
    <w:p w:rsidR="00000000" w:rsidRDefault="00E03D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5"/>
        <w:gridCol w:w="2674"/>
        <w:gridCol w:w="2250"/>
        <w:gridCol w:w="2446"/>
      </w:tblGrid>
      <w:tr w:rsidR="00000000">
        <w:trPr>
          <w:trHeight w:val="20"/>
        </w:trPr>
        <w:tc>
          <w:tcPr>
            <w:tcW w:w="10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Номинальный объем,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9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Основные параметры, м, резервуаров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143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Диаметр, Д</w:t>
            </w:r>
          </w:p>
        </w:tc>
        <w:tc>
          <w:tcPr>
            <w:tcW w:w="2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Длина, L, при днище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плоском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коническом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1,4</w:t>
            </w:r>
          </w:p>
        </w:tc>
        <w:tc>
          <w:tcPr>
            <w:tcW w:w="12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2,0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1,9</w:t>
            </w:r>
          </w:p>
        </w:tc>
        <w:tc>
          <w:tcPr>
            <w:tcW w:w="12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2,0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2,2</w:t>
            </w:r>
          </w:p>
        </w:tc>
        <w:tc>
          <w:tcPr>
            <w:tcW w:w="12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2,8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3,3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2,0</w:t>
            </w:r>
          </w:p>
        </w:tc>
        <w:tc>
          <w:tcPr>
            <w:tcW w:w="12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4,3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2,0</w:t>
            </w:r>
          </w:p>
        </w:tc>
        <w:tc>
          <w:tcPr>
            <w:tcW w:w="12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9,0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9,6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75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3,2</w:t>
            </w:r>
          </w:p>
        </w:tc>
        <w:tc>
          <w:tcPr>
            <w:tcW w:w="12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9,0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9,7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3,2</w:t>
            </w:r>
          </w:p>
        </w:tc>
        <w:tc>
          <w:tcPr>
            <w:tcW w:w="12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12,0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12,7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500</w:t>
            </w:r>
          </w:p>
        </w:tc>
        <w:tc>
          <w:tcPr>
            <w:tcW w:w="14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6,0</w:t>
            </w:r>
          </w:p>
        </w:tc>
        <w:tc>
          <w:tcPr>
            <w:tcW w:w="12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18,0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1000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6,0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35,8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</w:t>
            </w:r>
          </w:p>
        </w:tc>
      </w:tr>
    </w:tbl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E03DD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03DDA">
      <w:pPr>
        <w:ind w:firstLine="426"/>
        <w:jc w:val="right"/>
      </w:pPr>
      <w:r>
        <w:rPr>
          <w:b/>
          <w:bCs/>
        </w:rPr>
        <w:t> </w:t>
      </w:r>
    </w:p>
    <w:p w:rsidR="00000000" w:rsidRDefault="00E03DDA">
      <w:pPr>
        <w:ind w:firstLine="426"/>
        <w:jc w:val="right"/>
      </w:pPr>
      <w:r>
        <w:rPr>
          <w:b/>
          <w:bCs/>
        </w:rPr>
        <w:t> </w:t>
      </w:r>
    </w:p>
    <w:p w:rsidR="00000000" w:rsidRDefault="00E03DDA">
      <w:pPr>
        <w:jc w:val="center"/>
      </w:pPr>
      <w:r>
        <w:rPr>
          <w:rStyle w:val="s1"/>
        </w:rPr>
        <w:t>ОСОБЕННОСТИ ПРОЕКТИРОВАНИЯ СИСТЕМ ПЕННОГО ПОЖАРОТУШЕНИЯ</w:t>
      </w:r>
    </w:p>
    <w:p w:rsidR="00000000" w:rsidRDefault="00E03DDA">
      <w:pPr>
        <w:ind w:firstLine="426"/>
        <w:jc w:val="center"/>
      </w:pPr>
      <w:r>
        <w:t> </w:t>
      </w:r>
    </w:p>
    <w:p w:rsidR="00000000" w:rsidRDefault="00E03DDA">
      <w:pPr>
        <w:ind w:firstLine="426"/>
        <w:jc w:val="both"/>
      </w:pPr>
      <w:r>
        <w:t>Б.1.На складах нефти и нефтепродуктов необходимо предусматривать пожаротушение воздушно-механической пеной средней и низкой кратности.</w:t>
      </w:r>
    </w:p>
    <w:p w:rsidR="00000000" w:rsidRDefault="00E03DDA">
      <w:pPr>
        <w:ind w:firstLine="426"/>
        <w:jc w:val="both"/>
      </w:pPr>
      <w:r>
        <w:t>Пожаротушение воздушно-механической пеной средней кратности применяется без ограничений.</w:t>
      </w:r>
    </w:p>
    <w:p w:rsidR="00000000" w:rsidRDefault="00E03DDA">
      <w:pPr>
        <w:ind w:firstLine="426"/>
        <w:jc w:val="both"/>
      </w:pPr>
      <w:r>
        <w:t>Для наземных вертикальных резерв</w:t>
      </w:r>
      <w:r>
        <w:t>уаров со стационарной крышей (кроме резервуаров, предназначенных для хранения масел и мазутов), тушение которых предусматривается передвижной пожарной техникой, допускается применять послойный способ пожаротушения пеной низкой кратности.</w:t>
      </w:r>
    </w:p>
    <w:p w:rsidR="00000000" w:rsidRDefault="00E03DDA">
      <w:pPr>
        <w:ind w:firstLine="426"/>
        <w:jc w:val="both"/>
      </w:pPr>
      <w:r>
        <w:t>Допускается примен</w:t>
      </w:r>
      <w:r>
        <w:t>ение других средств и способов пожаротушения на основе рекомендаций научно-исследовательских институтов, утвержденных и согласованных в установленном порядке.</w:t>
      </w:r>
    </w:p>
    <w:p w:rsidR="00000000" w:rsidRDefault="00E03DDA">
      <w:pPr>
        <w:ind w:firstLine="426"/>
        <w:jc w:val="both"/>
      </w:pPr>
      <w:r>
        <w:t>Б.2. Расчетные расходы раствора пенообразователя, а также воды и пенообразователя на тушение пожа</w:t>
      </w:r>
      <w:r>
        <w:t>ра следует определять исходя из интенсивности подачи раствора пенообразователя, принимаемой по таблице Б.1, на 1 м</w:t>
      </w:r>
      <w:r>
        <w:rPr>
          <w:vertAlign w:val="superscript"/>
        </w:rPr>
        <w:t>2</w:t>
      </w:r>
      <w:r>
        <w:t xml:space="preserve"> расчетной площади тушения, установленной в п. 8.10, и рабочей концентрации пенообразователя, приведенной в таблице Б.1.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>Таблица Б.1</w:t>
      </w:r>
    </w:p>
    <w:p w:rsidR="00000000" w:rsidRDefault="00E03DDA">
      <w:pPr>
        <w:ind w:firstLine="426"/>
        <w:jc w:val="center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4"/>
        <w:gridCol w:w="1899"/>
        <w:gridCol w:w="1830"/>
        <w:gridCol w:w="1742"/>
      </w:tblGrid>
      <w:tr w:rsidR="00000000">
        <w:trPr>
          <w:trHeight w:val="20"/>
        </w:trPr>
        <w:tc>
          <w:tcPr>
            <w:tcW w:w="20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Нефт</w:t>
            </w:r>
            <w:r>
              <w:t>епродукты</w:t>
            </w:r>
          </w:p>
          <w:p w:rsidR="00000000" w:rsidRDefault="00E03DDA">
            <w:r>
              <w:t> </w:t>
            </w:r>
          </w:p>
        </w:tc>
        <w:tc>
          <w:tcPr>
            <w:tcW w:w="293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Интенсивность подачи, л/(м</w:t>
            </w:r>
            <w:r>
              <w:rPr>
                <w:vertAlign w:val="superscript"/>
              </w:rPr>
              <w:t>2</w:t>
            </w:r>
            <w:r>
              <w:rPr>
                <w:rFonts w:ascii="Symbol" w:hAnsi="Symbol"/>
              </w:rPr>
              <w:t></w:t>
            </w:r>
            <w:r>
              <w:t xml:space="preserve">с), раствора пенообразователя </w:t>
            </w:r>
            <w:r>
              <w:rPr>
                <w:b/>
                <w:bCs/>
                <w:i/>
                <w:iCs/>
              </w:rPr>
              <w:t>(текст в таблице соответствует оригиналу)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общего назначения</w:t>
            </w:r>
          </w:p>
        </w:tc>
        <w:tc>
          <w:tcPr>
            <w:tcW w:w="19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целевого назначения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с пеной средней кратности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с пеной средней кратности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с пеной низкой кратности</w:t>
            </w:r>
          </w:p>
        </w:tc>
      </w:tr>
      <w:tr w:rsidR="00000000">
        <w:trPr>
          <w:trHeight w:val="20"/>
        </w:trPr>
        <w:tc>
          <w:tcPr>
            <w:tcW w:w="20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1. Нефть и нефтепродукты с температурой вспышки 28°С и ниже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0,08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0,05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20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2. То же, с температурой вспышки выше 28°С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0,05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0,05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0,06</w:t>
            </w:r>
          </w:p>
        </w:tc>
      </w:tr>
    </w:tbl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both"/>
      </w:pPr>
      <w:r>
        <w:t>Б.3. Расчетное время тушения пожара для систем автоматического пенного пожаротушения - 10 мин., для передвижной пожарной техники - 15 мин.</w:t>
      </w:r>
    </w:p>
    <w:p w:rsidR="00000000" w:rsidRDefault="00E03DDA">
      <w:pPr>
        <w:ind w:firstLine="426"/>
        <w:jc w:val="both"/>
      </w:pPr>
      <w:r>
        <w:t>Б.4. Инерционность стационарных систем пожаротушения не должна превышать трех минут.</w:t>
      </w:r>
    </w:p>
    <w:p w:rsidR="00000000" w:rsidRDefault="00E03DDA">
      <w:pPr>
        <w:ind w:firstLine="426"/>
        <w:jc w:val="both"/>
      </w:pPr>
      <w:r>
        <w:t>Б.5. Вода для приготовления раст</w:t>
      </w:r>
      <w:r>
        <w:t>воров пенообразователя не должна содержать примесей нефти и нефтепродуктов.</w:t>
      </w:r>
    </w:p>
    <w:p w:rsidR="00000000" w:rsidRDefault="00E03DDA">
      <w:pPr>
        <w:ind w:firstLine="426"/>
        <w:jc w:val="both"/>
      </w:pPr>
      <w:r>
        <w:t>Б.6. При гидравлическом расчете необходимо учитывать влияние вязкости пенообразователя на величину потерь (согласно таблице Б.2).</w:t>
      </w:r>
    </w:p>
    <w:p w:rsidR="00000000" w:rsidRDefault="00E03DDA">
      <w:pPr>
        <w:ind w:firstLine="426"/>
        <w:jc w:val="both"/>
      </w:pPr>
      <w:r>
        <w:t>Соответствие рабочей концентрации пенообразователя</w:t>
      </w:r>
      <w:r>
        <w:t xml:space="preserve"> в воде проверяется расчетом по формуле:</w:t>
      </w:r>
    </w:p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center"/>
      </w:pPr>
      <w:r>
        <w:t>100*Q</w:t>
      </w:r>
      <w:r>
        <w:rPr>
          <w:vertAlign w:val="subscript"/>
        </w:rPr>
        <w:t>п</w:t>
      </w:r>
      <w:r>
        <w:t>/(Q-Q</w:t>
      </w:r>
      <w:r>
        <w:rPr>
          <w:vertAlign w:val="subscript"/>
        </w:rPr>
        <w:t>п</w:t>
      </w:r>
      <w:r>
        <w:t>) = x ± 1,               (Б.1)</w:t>
      </w:r>
    </w:p>
    <w:p w:rsidR="00000000" w:rsidRDefault="00E03DDA">
      <w:pPr>
        <w:ind w:firstLine="426"/>
        <w:jc w:val="center"/>
      </w:pPr>
      <w:r>
        <w:t> </w:t>
      </w:r>
    </w:p>
    <w:p w:rsidR="00000000" w:rsidRDefault="00E03DDA">
      <w:pPr>
        <w:ind w:firstLine="426"/>
        <w:jc w:val="both"/>
      </w:pPr>
      <w:r>
        <w:t>где</w:t>
      </w:r>
    </w:p>
    <w:p w:rsidR="00000000" w:rsidRDefault="00E03DDA">
      <w:pPr>
        <w:ind w:firstLine="426"/>
        <w:jc w:val="both"/>
      </w:pPr>
      <w:r>
        <w:t>Q</w:t>
      </w:r>
      <w:r>
        <w:rPr>
          <w:vertAlign w:val="subscript"/>
        </w:rPr>
        <w:t>п</w:t>
      </w:r>
      <w:r>
        <w:t xml:space="preserve"> - расход пенообразователя, л/с;</w:t>
      </w:r>
    </w:p>
    <w:p w:rsidR="00000000" w:rsidRDefault="00E03DDA">
      <w:pPr>
        <w:ind w:firstLine="426"/>
        <w:jc w:val="both"/>
      </w:pPr>
      <w:r>
        <w:t>Q - производительность установки, л/с;</w:t>
      </w:r>
    </w:p>
    <w:p w:rsidR="00000000" w:rsidRDefault="00E03DDA">
      <w:pPr>
        <w:ind w:firstLine="426"/>
        <w:jc w:val="both"/>
      </w:pPr>
      <w:r>
        <w:t>х - рабочая концентрация пенообразователя, % (по табл. 2).</w:t>
      </w:r>
    </w:p>
    <w:p w:rsidR="00000000" w:rsidRDefault="00E03DDA">
      <w:pPr>
        <w:ind w:firstLine="426"/>
        <w:jc w:val="both"/>
      </w:pPr>
      <w:r>
        <w:t> </w:t>
      </w:r>
    </w:p>
    <w:p w:rsidR="00000000" w:rsidRDefault="00E03DDA">
      <w:pPr>
        <w:ind w:firstLine="426"/>
        <w:jc w:val="both"/>
      </w:pPr>
      <w:r>
        <w:t>Б.7. В качестве пенообразующих устройств для системы пожаротушения следует применять, как правило, пеногенераторы, типов:</w:t>
      </w:r>
    </w:p>
    <w:p w:rsidR="00000000" w:rsidRDefault="00E03DDA">
      <w:pPr>
        <w:ind w:firstLine="426"/>
        <w:jc w:val="both"/>
      </w:pPr>
      <w:r>
        <w:rPr>
          <w:b/>
          <w:bCs/>
        </w:rPr>
        <w:t xml:space="preserve">ГПСС </w:t>
      </w:r>
      <w:r>
        <w:t>- для тушения в резервуарах со стационарной крышей и понтоном;</w:t>
      </w:r>
    </w:p>
    <w:p w:rsidR="00000000" w:rsidRDefault="00E03DDA">
      <w:pPr>
        <w:ind w:firstLine="426"/>
        <w:jc w:val="both"/>
      </w:pPr>
      <w:r>
        <w:rPr>
          <w:b/>
          <w:bCs/>
        </w:rPr>
        <w:t xml:space="preserve">ГПС </w:t>
      </w:r>
      <w:r>
        <w:t>-</w:t>
      </w:r>
      <w:r>
        <w:t xml:space="preserve"> для тушения в резервуарах с плавающей крышей и помещениях.</w:t>
      </w:r>
    </w:p>
    <w:p w:rsidR="00000000" w:rsidRDefault="00E03DDA">
      <w:pPr>
        <w:ind w:firstLine="426"/>
        <w:jc w:val="both"/>
      </w:pPr>
      <w:r>
        <w:t>Допускается применение пенокамер других конструкций, прошедших огневые промышленные испытания и рекомендованных к применению в установленном порядке.</w:t>
      </w:r>
    </w:p>
    <w:p w:rsidR="00000000" w:rsidRDefault="00E03DDA">
      <w:pPr>
        <w:ind w:firstLine="426"/>
        <w:jc w:val="both"/>
      </w:pPr>
      <w:r>
        <w:t>Б.8. Количество пеногенераторов следует приним</w:t>
      </w:r>
      <w:r>
        <w:t>ать по расчету.</w:t>
      </w:r>
    </w:p>
    <w:p w:rsidR="00000000" w:rsidRDefault="00E03DDA">
      <w:pPr>
        <w:ind w:firstLine="426"/>
        <w:jc w:val="both"/>
      </w:pPr>
      <w:r>
        <w:t>Расчетное число пеногенераторов определяется исходя из расчетного расхода раствора пенообразователя, по средней производительности применяемого пеногенератора и округляется в большую сторону.</w:t>
      </w:r>
    </w:p>
    <w:p w:rsidR="00000000" w:rsidRDefault="00E03DDA">
      <w:pPr>
        <w:ind w:firstLine="426"/>
      </w:pPr>
      <w:r>
        <w:rPr>
          <w:b/>
          <w:bCs/>
        </w:rPr>
        <w:t> </w:t>
      </w:r>
    </w:p>
    <w:p w:rsidR="00000000" w:rsidRDefault="00E03DDA">
      <w:pPr>
        <w:ind w:firstLine="426"/>
        <w:jc w:val="center"/>
      </w:pPr>
      <w:r>
        <w:rPr>
          <w:b/>
          <w:bCs/>
        </w:rPr>
        <w:t xml:space="preserve">Таблица Б.2 </w:t>
      </w:r>
      <w:r>
        <w:t xml:space="preserve">- </w:t>
      </w:r>
      <w:r>
        <w:rPr>
          <w:b/>
          <w:bCs/>
        </w:rPr>
        <w:t>Типы применяемых пенообразовател</w:t>
      </w:r>
      <w:r>
        <w:rPr>
          <w:b/>
          <w:bCs/>
        </w:rPr>
        <w:t>ей и их параметры</w:t>
      </w:r>
    </w:p>
    <w:p w:rsidR="00000000" w:rsidRDefault="00E03DD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0"/>
        <w:gridCol w:w="507"/>
        <w:gridCol w:w="507"/>
        <w:gridCol w:w="507"/>
        <w:gridCol w:w="547"/>
        <w:gridCol w:w="719"/>
        <w:gridCol w:w="974"/>
        <w:gridCol w:w="1344"/>
        <w:gridCol w:w="722"/>
        <w:gridCol w:w="1658"/>
      </w:tblGrid>
      <w:tr w:rsidR="00000000">
        <w:trPr>
          <w:trHeight w:val="20"/>
        </w:trPr>
        <w:tc>
          <w:tcPr>
            <w:tcW w:w="15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Показатели</w:t>
            </w:r>
          </w:p>
        </w:tc>
        <w:tc>
          <w:tcPr>
            <w:tcW w:w="3495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Пенообразователи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218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общего назначения</w:t>
            </w:r>
          </w:p>
        </w:tc>
        <w:tc>
          <w:tcPr>
            <w:tcW w:w="13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целевого назначения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03DDA"/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ПО-1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ПО-1Д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ПО-6К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ПО-ЗАИ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ТАЭС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САМПО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подслойный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ФОР-ЭТОЛ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универсальный</w:t>
            </w:r>
          </w:p>
        </w:tc>
      </w:tr>
      <w:tr w:rsidR="00000000">
        <w:trPr>
          <w:trHeight w:val="20"/>
        </w:trPr>
        <w:tc>
          <w:tcPr>
            <w:tcW w:w="1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1. Биологическая разлагаемость раствора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б/ж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б/ж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б/ж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б/м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б/м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б/м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б/ж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б/ж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б/ж</w:t>
            </w:r>
          </w:p>
        </w:tc>
      </w:tr>
      <w:tr w:rsidR="00000000">
        <w:trPr>
          <w:trHeight w:val="20"/>
        </w:trPr>
        <w:tc>
          <w:tcPr>
            <w:tcW w:w="1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lastRenderedPageBreak/>
              <w:t xml:space="preserve">2. Кинематическая вязкость </w:t>
            </w:r>
            <w:r>
              <w:rPr>
                <w:rFonts w:ascii="Symbol" w:hAnsi="Symbol"/>
              </w:rPr>
              <w:t></w:t>
            </w:r>
            <w:r>
              <w:t xml:space="preserve">, при 20°С, </w:t>
            </w:r>
            <w:r>
              <w:rPr>
                <w:rFonts w:ascii="Symbol" w:hAnsi="Symbol"/>
                <w:smallCaps/>
              </w:rPr>
              <w:t></w:t>
            </w:r>
            <w:r>
              <w:rPr>
                <w:rFonts w:ascii="Symbol" w:hAnsi="Symbol"/>
                <w:smallCaps/>
              </w:rPr>
              <w:t></w:t>
            </w:r>
            <w:r>
              <w:rPr>
                <w:smallCaps/>
              </w:rPr>
              <w:t>10</w:t>
            </w:r>
            <w:r>
              <w:rPr>
                <w:smallCaps/>
                <w:vertAlign w:val="superscript"/>
              </w:rPr>
              <w:t xml:space="preserve">-6 </w:t>
            </w:r>
            <w:r>
              <w:t>м</w:t>
            </w:r>
            <w:r>
              <w:rPr>
                <w:smallCaps/>
                <w:vertAlign w:val="superscript"/>
              </w:rPr>
              <w:t>2</w:t>
            </w:r>
            <w:r>
              <w:rPr>
                <w:smallCaps/>
              </w:rPr>
              <w:t xml:space="preserve">/c, </w:t>
            </w:r>
            <w:r>
              <w:t>не более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150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 xml:space="preserve">3. Плотность </w:t>
            </w:r>
            <w:r>
              <w:rPr>
                <w:rFonts w:ascii="Symbol" w:hAnsi="Symbol"/>
              </w:rPr>
              <w:t></w:t>
            </w:r>
            <w:r>
              <w:t>, при 20</w:t>
            </w:r>
            <w:r>
              <w:rPr>
                <w:rFonts w:ascii="Symbol" w:hAnsi="Symbol"/>
                <w:vertAlign w:val="superscript"/>
              </w:rPr>
              <w:t></w:t>
            </w:r>
            <w:r>
              <w:t xml:space="preserve">C, </w:t>
            </w:r>
            <w:r>
              <w:rPr>
                <w:rFonts w:ascii="Symbol" w:hAnsi="Symbol"/>
                <w:smallCaps/>
              </w:rPr>
              <w:t></w:t>
            </w:r>
            <w:r>
              <w:rPr>
                <w:rFonts w:ascii="Symbol" w:hAnsi="Symbol"/>
                <w:smallCaps/>
              </w:rPr>
              <w:t></w:t>
            </w:r>
            <w:r>
              <w:rPr>
                <w:smallCaps/>
              </w:rPr>
              <w:t>10</w:t>
            </w:r>
            <w:r>
              <w:rPr>
                <w:smallCaps/>
                <w:vertAlign w:val="superscript"/>
              </w:rPr>
              <w:t>3</w:t>
            </w:r>
            <w:r>
              <w:rPr>
                <w:smallCaps/>
              </w:rPr>
              <w:t xml:space="preserve"> </w:t>
            </w:r>
            <w:r>
              <w:t>к 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1,10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1,05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1,05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1,02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1,01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1,10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1,10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1,30</w:t>
            </w:r>
          </w:p>
        </w:tc>
      </w:tr>
      <w:tr w:rsidR="00000000">
        <w:trPr>
          <w:trHeight w:val="20"/>
        </w:trPr>
        <w:tc>
          <w:tcPr>
            <w:tcW w:w="1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 xml:space="preserve">4. Температура застывания, </w:t>
            </w:r>
            <w:r>
              <w:rPr>
                <w:rFonts w:ascii="Symbol" w:hAnsi="Symbol"/>
                <w:vertAlign w:val="superscript"/>
              </w:rPr>
              <w:t></w:t>
            </w:r>
            <w:r>
              <w:t>C, не выше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-10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-40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-10</w:t>
            </w:r>
          </w:p>
        </w:tc>
      </w:tr>
      <w:tr w:rsidR="00000000">
        <w:trPr>
          <w:trHeight w:val="20"/>
        </w:trPr>
        <w:tc>
          <w:tcPr>
            <w:tcW w:w="1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Рабочая концентрация ПО, %, при использовании воды с жесткостью, мг-экв/л: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до 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от 10 до 30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 xml:space="preserve">30 и более, морская вода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r>
              <w:t>6. Срок хранения ПО в емкости при 20°С не менее, лет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both"/>
            </w:pPr>
            <w:r>
              <w:rPr>
                <w:rStyle w:val="s3"/>
              </w:rPr>
              <w:t>(текст в таблице соответствует оригиналу)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3DDA">
            <w:pPr>
              <w:jc w:val="center"/>
            </w:pPr>
            <w:r>
              <w:t> </w:t>
            </w:r>
          </w:p>
        </w:tc>
      </w:tr>
    </w:tbl>
    <w:p w:rsidR="00000000" w:rsidRDefault="00E03DDA">
      <w:pPr>
        <w:ind w:firstLine="426"/>
      </w:pPr>
      <w:r>
        <w:t> </w:t>
      </w:r>
    </w:p>
    <w:p w:rsidR="00000000" w:rsidRDefault="00E03DDA">
      <w:pPr>
        <w:ind w:firstLine="426"/>
        <w:jc w:val="both"/>
      </w:pPr>
      <w:r>
        <w:t>На резервуаре должно быть не менее двух пеногенераторов.</w:t>
      </w:r>
    </w:p>
    <w:p w:rsidR="00000000" w:rsidRDefault="00E03DDA">
      <w:pPr>
        <w:ind w:firstLine="426"/>
        <w:jc w:val="both"/>
      </w:pPr>
      <w:r>
        <w:t>Пеногенераторы должны быть установлены равномерно по периметру резервуара. На резервуарах с плавающей крышей расстояние по периметру резервуара между пеногенераторами (пеносливами) следует принимать не более 25 м.</w:t>
      </w:r>
    </w:p>
    <w:p w:rsidR="00000000" w:rsidRDefault="00E03DDA">
      <w:pPr>
        <w:ind w:firstLine="426"/>
        <w:jc w:val="both"/>
      </w:pPr>
      <w:r>
        <w:t>Б.9. Запас пенообразователя и воды на приг</w:t>
      </w:r>
      <w:r>
        <w:t>отовление его раствора (расход раствора на один пожар) рассчитывается исходя из того количества раствора пенообразователя, которое необходимо на расчетное время тушения при максимальной производительности принятых к установке пеногенераторов.</w:t>
      </w:r>
    </w:p>
    <w:p w:rsidR="00000000" w:rsidRDefault="00E03DDA">
      <w:pPr>
        <w:ind w:firstLine="426"/>
        <w:jc w:val="both"/>
      </w:pPr>
      <w:r>
        <w:t>Нормативный з</w:t>
      </w:r>
      <w:r>
        <w:t>апас пенообразователя и воды на приготовление его раствора, необходимый для хранения, следует принимать из условия обеспечения трехкратного расхода раствора на один пожар (при наполненных растворопроводах стационарных установок пожаротушения).</w:t>
      </w:r>
    </w:p>
    <w:p w:rsidR="00000000" w:rsidRDefault="00E03DDA">
      <w:pPr>
        <w:ind w:firstLine="426"/>
        <w:jc w:val="both"/>
      </w:pPr>
      <w:r>
        <w:t>Для стациона</w:t>
      </w:r>
      <w:r>
        <w:t>рных установок пожаротушения с сухими растворопроводами следует учитывать потребность в дополнительном количестве раствора пенообразователя для первоначального наполнения сухих растворопроводов.</w:t>
      </w:r>
    </w:p>
    <w:p w:rsidR="00000000" w:rsidRDefault="00E03DDA">
      <w:pPr>
        <w:ind w:firstLine="426"/>
        <w:jc w:val="both"/>
      </w:pPr>
      <w:r>
        <w:t>Б.10. Хранение пенообразователя для систем пожаротушения след</w:t>
      </w:r>
      <w:r>
        <w:t>ует предусматривать в концентрированном виде.</w:t>
      </w:r>
    </w:p>
    <w:p w:rsidR="00000000" w:rsidRDefault="00E03DDA">
      <w:pPr>
        <w:ind w:firstLine="426"/>
        <w:jc w:val="both"/>
      </w:pPr>
      <w:r>
        <w:t>Для хранения запаса пенообразователя следует предусматривать, как правило, не менее двух резервуаров. Допускается предусматривать один резервуар для запаса пенообразователя в количестве до 10 м</w:t>
      </w:r>
      <w:r>
        <w:rPr>
          <w:vertAlign w:val="superscript"/>
        </w:rPr>
        <w:t>3</w:t>
      </w:r>
      <w:r>
        <w:t>.</w:t>
      </w:r>
    </w:p>
    <w:p w:rsidR="00000000" w:rsidRDefault="00E03DDA">
      <w:pPr>
        <w:ind w:firstLine="426"/>
        <w:jc w:val="both"/>
      </w:pPr>
      <w:r>
        <w:lastRenderedPageBreak/>
        <w:t>Для хранения з</w:t>
      </w:r>
      <w:r>
        <w:t>апаса пенообразователя в количестве более 10 м</w:t>
      </w:r>
      <w:r>
        <w:rPr>
          <w:vertAlign w:val="superscript"/>
        </w:rPr>
        <w:t>3</w:t>
      </w:r>
      <w:r>
        <w:t xml:space="preserve"> допускается предусматривать один резервуар при условии разделения его перегородками на отсеки вместимостью каждого не более 10 м</w:t>
      </w:r>
      <w:r>
        <w:rPr>
          <w:vertAlign w:val="superscript"/>
        </w:rPr>
        <w:t>3</w:t>
      </w:r>
      <w:r>
        <w:t>.</w:t>
      </w:r>
    </w:p>
    <w:p w:rsidR="00000000" w:rsidRDefault="00E03DDA">
      <w:pPr>
        <w:ind w:firstLine="426"/>
        <w:jc w:val="both"/>
      </w:pPr>
      <w:r>
        <w:t>Б.11. Свободный напор в сети растворопроводов стационарных установок пожароту</w:t>
      </w:r>
      <w:r>
        <w:t>шения должен быть при пожаре не более 60 м и не менее 40 м перед генераторами пены типа ГПСС или ГПС, установленными стационарно или присоединяемыми с помощью пожарных рукавов.</w:t>
      </w:r>
    </w:p>
    <w:p w:rsidR="00000000" w:rsidRDefault="00E03DDA">
      <w:pPr>
        <w:ind w:firstLine="426"/>
        <w:jc w:val="both"/>
      </w:pPr>
      <w:r>
        <w:t>Б.12. При применении на складе нефти и нефтепродуктов стационарных систем автом</w:t>
      </w:r>
      <w:r>
        <w:t>атического и неавтоматического пожаротушения следует проектировать общую насосную станцию и сеть растворопроводов.</w:t>
      </w:r>
    </w:p>
    <w:p w:rsidR="00000000" w:rsidRDefault="00E03DDA">
      <w:pPr>
        <w:ind w:firstLine="426"/>
        <w:jc w:val="both"/>
      </w:pPr>
      <w:r>
        <w:t>Б.13. Сети противопожарного водопровода и растворопроводов (постоянно наполненных раствором или сухих) для тушения пожара резервуарного парка</w:t>
      </w:r>
      <w:r>
        <w:t xml:space="preserve"> или железнодорожной эстакады, оборудованной сливоналивными устройствами с двух сторон, следует проектировать кольцевыми с тупиковыми ответвлениями (вводами) к отдельным зданиям и сооружениям (в том числе и к резервуарам, оборудованным установкой автоматич</w:t>
      </w:r>
      <w:r>
        <w:t>еского пожаротушения).</w:t>
      </w:r>
    </w:p>
    <w:p w:rsidR="00000000" w:rsidRDefault="00E03DDA">
      <w:pPr>
        <w:ind w:firstLine="426"/>
        <w:jc w:val="both"/>
      </w:pPr>
      <w:r>
        <w:t>Сети следует прокладывать за пределами внешнего обвалования (или ограждающих стен) резервуарного парка и на расстоянии не менее 10 м от железнодорожных путей эстакады.</w:t>
      </w:r>
    </w:p>
    <w:p w:rsidR="00000000" w:rsidRDefault="00E03DDA">
      <w:pPr>
        <w:ind w:firstLine="426"/>
        <w:jc w:val="both"/>
      </w:pPr>
      <w:r>
        <w:t>К наземным резервуарам объемом 10 000 м</w:t>
      </w:r>
      <w:r>
        <w:rPr>
          <w:vertAlign w:val="superscript"/>
        </w:rPr>
        <w:t>3</w:t>
      </w:r>
      <w:r>
        <w:t xml:space="preserve"> и более, а также к здани</w:t>
      </w:r>
      <w:r>
        <w:t>ям и сооружениям склада, расположенным далее 200 м от кольцевой сети растворопроводов, следует предусматривать по два тупиковых ответвления (ввода) от разных участков кольцевой сети растворопроводов для подачи каждым из них полного расчетного расхода на ту</w:t>
      </w:r>
      <w:r>
        <w:t>шение пожара.</w:t>
      </w:r>
    </w:p>
    <w:p w:rsidR="00000000" w:rsidRDefault="00E03DDA">
      <w:pPr>
        <w:ind w:firstLine="426"/>
        <w:jc w:val="both"/>
      </w:pPr>
      <w:r>
        <w:t>Тупиковые участки растворопроводов допускается принимать длиной не более 250 м.</w:t>
      </w:r>
    </w:p>
    <w:p w:rsidR="00000000" w:rsidRDefault="00E03DDA">
      <w:pPr>
        <w:ind w:firstLine="426"/>
        <w:jc w:val="both"/>
      </w:pPr>
      <w:r>
        <w:t xml:space="preserve">Прокладку растворопроводов следует предусматривать, как правило, в одной траншее с противопожарным водопроводом с устройством общих колодцев для узлов управления </w:t>
      </w:r>
      <w:r>
        <w:t>и для пожарных гидрантов.</w:t>
      </w:r>
    </w:p>
    <w:p w:rsidR="00000000" w:rsidRDefault="00E03DDA">
      <w:pPr>
        <w:ind w:firstLine="426"/>
        <w:jc w:val="both"/>
      </w:pPr>
      <w:r>
        <w:t>Б.14. При применении задвижек с электроприводом в районах с возможным затоплением колодцев грунтовыми водами электропривод задвижки должен быть поднят над уровнем земли и накрыт защитным кожухом.</w:t>
      </w:r>
    </w:p>
    <w:p w:rsidR="00000000" w:rsidRDefault="00E03DDA">
      <w:pPr>
        <w:ind w:firstLine="426"/>
        <w:jc w:val="both"/>
      </w:pPr>
      <w:r>
        <w:t>В районах с суровым климатом задвижки с электроприводом следует размещать в утепленных укрытиях.</w:t>
      </w:r>
    </w:p>
    <w:p w:rsidR="00000000" w:rsidRDefault="00E03DDA">
      <w:pPr>
        <w:ind w:firstLine="426"/>
        <w:jc w:val="both"/>
      </w:pPr>
      <w:r>
        <w:rPr>
          <w:b/>
          <w:bCs/>
        </w:rPr>
        <w:t> </w:t>
      </w:r>
    </w:p>
    <w:p w:rsidR="00000000" w:rsidRDefault="00E03DDA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склады нефти и нефтепродуктов, противопожарные норм, пенообразователь, пожаротушение, резервуары.</w:t>
      </w:r>
    </w:p>
    <w:p w:rsidR="00000000" w:rsidRDefault="00E03DDA">
      <w:pPr>
        <w:ind w:firstLine="426"/>
        <w:jc w:val="both"/>
      </w:pPr>
      <w:r>
        <w:t> </w:t>
      </w:r>
    </w:p>
    <w:sectPr w:rsidR="00000000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DDA" w:rsidRDefault="00E03DDA" w:rsidP="00E03DDA">
      <w:r>
        <w:separator/>
      </w:r>
    </w:p>
  </w:endnote>
  <w:endnote w:type="continuationSeparator" w:id="0">
    <w:p w:rsidR="00E03DDA" w:rsidRDefault="00E03DDA" w:rsidP="00E03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DDA" w:rsidRDefault="00E03DD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DDA" w:rsidRDefault="00E03DD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DDA" w:rsidRDefault="00E03D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DDA" w:rsidRDefault="00E03DDA" w:rsidP="00E03DDA">
      <w:r>
        <w:separator/>
      </w:r>
    </w:p>
  </w:footnote>
  <w:footnote w:type="continuationSeparator" w:id="0">
    <w:p w:rsidR="00E03DDA" w:rsidRDefault="00E03DDA" w:rsidP="00E03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DDA" w:rsidRDefault="00E03DD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DDA" w:rsidRDefault="00E03DDA" w:rsidP="00E03DD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03DDA" w:rsidRPr="00E03DDA" w:rsidRDefault="00E03DDA" w:rsidP="00E03DD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2.02-103-2012 «Склады нефти и нефтепродуктов. Противопожарные нормы» (с изменениями и дополнениями от 01.08.2018 г.)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DDA" w:rsidRDefault="00E03DD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DDA"/>
    <w:rsid w:val="00E0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318AF2-B773-4113-90B6-4589241A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E03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3DDA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03DD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3DD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7454796" TargetMode="External"/><Relationship Id="rId18" Type="http://schemas.openxmlformats.org/officeDocument/2006/relationships/hyperlink" Target="http://online.zakon.kz/Document/?doc_id=37454796" TargetMode="External"/><Relationship Id="rId26" Type="http://schemas.openxmlformats.org/officeDocument/2006/relationships/hyperlink" Target="http://online.zakon.kz/Document/?doc_id=1029659" TargetMode="External"/><Relationship Id="rId39" Type="http://schemas.openxmlformats.org/officeDocument/2006/relationships/hyperlink" Target="http://online.zakon.kz/Document/?doc_id=34204248" TargetMode="External"/><Relationship Id="rId21" Type="http://schemas.openxmlformats.org/officeDocument/2006/relationships/hyperlink" Target="http://online.zakon.kz/Document/?doc_id=37454796" TargetMode="External"/><Relationship Id="rId34" Type="http://schemas.openxmlformats.org/officeDocument/2006/relationships/hyperlink" Target="http://online.zakon.kz/Document/?doc_id=35373326" TargetMode="External"/><Relationship Id="rId42" Type="http://schemas.openxmlformats.org/officeDocument/2006/relationships/hyperlink" Target="http://online.zakon.kz/Document/?doc_id=1029659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hyperlink" Target="http://online.zakon.kz/Document/?doc_id=3745479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7454796" TargetMode="External"/><Relationship Id="rId29" Type="http://schemas.openxmlformats.org/officeDocument/2006/relationships/hyperlink" Target="http://online.zakon.kz/Document/?doc_id=34204248" TargetMode="External"/><Relationship Id="rId11" Type="http://schemas.openxmlformats.org/officeDocument/2006/relationships/hyperlink" Target="http://online.zakon.kz/Document/?doc_id=37454796" TargetMode="External"/><Relationship Id="rId24" Type="http://schemas.openxmlformats.org/officeDocument/2006/relationships/hyperlink" Target="http://online.zakon.kz/Document/?doc_id=38050282" TargetMode="External"/><Relationship Id="rId32" Type="http://schemas.openxmlformats.org/officeDocument/2006/relationships/hyperlink" Target="http://online.zakon.kz/Document/?doc_id=35373326" TargetMode="External"/><Relationship Id="rId37" Type="http://schemas.openxmlformats.org/officeDocument/2006/relationships/hyperlink" Target="http://online.zakon.kz/Document/?doc_id=35373326" TargetMode="External"/><Relationship Id="rId40" Type="http://schemas.openxmlformats.org/officeDocument/2006/relationships/hyperlink" Target="http://online.zakon.kz/Document/?doc_id=31780586" TargetMode="External"/><Relationship Id="rId45" Type="http://schemas.openxmlformats.org/officeDocument/2006/relationships/hyperlink" Target="http://online.zakon.kz/Document/?doc_id=37454796" TargetMode="External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hyperlink" Target="http://online.zakon.kz/Document/?doc_id=37454796" TargetMode="External"/><Relationship Id="rId19" Type="http://schemas.openxmlformats.org/officeDocument/2006/relationships/hyperlink" Target="http://online.zakon.kz/Document/?doc_id=37454796" TargetMode="External"/><Relationship Id="rId31" Type="http://schemas.openxmlformats.org/officeDocument/2006/relationships/hyperlink" Target="http://online.zakon.kz/Document/?doc_id=34204248" TargetMode="External"/><Relationship Id="rId44" Type="http://schemas.openxmlformats.org/officeDocument/2006/relationships/hyperlink" Target="http://online.zakon.kz/Document/?doc_id=1038542" TargetMode="External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454796" TargetMode="External"/><Relationship Id="rId14" Type="http://schemas.openxmlformats.org/officeDocument/2006/relationships/hyperlink" Target="http://online.zakon.kz/Document/?doc_id=37454796" TargetMode="External"/><Relationship Id="rId22" Type="http://schemas.openxmlformats.org/officeDocument/2006/relationships/hyperlink" Target="http://online.zakon.kz/Document/?doc_id=31780586" TargetMode="External"/><Relationship Id="rId27" Type="http://schemas.openxmlformats.org/officeDocument/2006/relationships/hyperlink" Target="http://online.zakon.kz/Document/?doc_id=1038542" TargetMode="External"/><Relationship Id="rId30" Type="http://schemas.openxmlformats.org/officeDocument/2006/relationships/hyperlink" Target="http://online.zakon.kz/Document/?doc_id=35373326" TargetMode="External"/><Relationship Id="rId35" Type="http://schemas.openxmlformats.org/officeDocument/2006/relationships/hyperlink" Target="http://online.zakon.kz/Document/?doc_id=1038542" TargetMode="External"/><Relationship Id="rId43" Type="http://schemas.openxmlformats.org/officeDocument/2006/relationships/hyperlink" Target="http://online.zakon.kz/Document/?doc_id=38050282" TargetMode="External"/><Relationship Id="rId48" Type="http://schemas.openxmlformats.org/officeDocument/2006/relationships/footer" Target="footer1.xml"/><Relationship Id="rId8" Type="http://schemas.openxmlformats.org/officeDocument/2006/relationships/hyperlink" Target="http://online.zakon.kz/Document/?doc_id=37454796" TargetMode="External"/><Relationship Id="rId51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7454796" TargetMode="External"/><Relationship Id="rId17" Type="http://schemas.openxmlformats.org/officeDocument/2006/relationships/hyperlink" Target="http://online.zakon.kz/Document/?doc_id=37454796" TargetMode="External"/><Relationship Id="rId25" Type="http://schemas.openxmlformats.org/officeDocument/2006/relationships/hyperlink" Target="http://online.zakon.kz/Document/?doc_id=30001603" TargetMode="External"/><Relationship Id="rId33" Type="http://schemas.openxmlformats.org/officeDocument/2006/relationships/hyperlink" Target="http://online.zakon.kz/Document/?doc_id=34204248" TargetMode="External"/><Relationship Id="rId38" Type="http://schemas.openxmlformats.org/officeDocument/2006/relationships/hyperlink" Target="http://online.zakon.kz/Document/?doc_id=30001603" TargetMode="External"/><Relationship Id="rId46" Type="http://schemas.openxmlformats.org/officeDocument/2006/relationships/header" Target="header1.xml"/><Relationship Id="rId20" Type="http://schemas.openxmlformats.org/officeDocument/2006/relationships/hyperlink" Target="http://online.zakon.kz/Document/?doc_id=37454796" TargetMode="External"/><Relationship Id="rId41" Type="http://schemas.openxmlformats.org/officeDocument/2006/relationships/hyperlink" Target="http://online.zakon.kz/Document/?doc_id=1038542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981279" TargetMode="External"/><Relationship Id="rId15" Type="http://schemas.openxmlformats.org/officeDocument/2006/relationships/hyperlink" Target="http://online.zakon.kz/Document/?doc_id=37454796" TargetMode="External"/><Relationship Id="rId23" Type="http://schemas.openxmlformats.org/officeDocument/2006/relationships/hyperlink" Target="http://online.zakon.kz/Document/?doc_id=31780586" TargetMode="External"/><Relationship Id="rId28" Type="http://schemas.openxmlformats.org/officeDocument/2006/relationships/hyperlink" Target="http://online.zakon.kz/Document/?doc_id=37454796" TargetMode="External"/><Relationship Id="rId36" Type="http://schemas.openxmlformats.org/officeDocument/2006/relationships/hyperlink" Target="http://online.zakon.kz/Document/?doc_id=34204248" TargetMode="External"/><Relationship Id="rId4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7100</Words>
  <Characters>49539</Characters>
  <Application>Microsoft Office Word</Application>
  <DocSecurity>0</DocSecurity>
  <Lines>412</Lines>
  <Paragraphs>113</Paragraphs>
  <ScaleCrop>false</ScaleCrop>
  <Company/>
  <LinksUpToDate>false</LinksUpToDate>
  <CharactersWithSpaces>56526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2.02-103-2012 «Склады нефти и нефтепродуктов. Противопожарные нормы» (с изменениями и дополнениями от 01.08.2018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2021-07-18T08:22:00Z</dcterms:created>
  <dcterms:modified xsi:type="dcterms:W3CDTF">2021-07-18T08:22:00Z</dcterms:modified>
</cp:coreProperties>
</file>