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0000" w:rsidRDefault="007E56DA">
      <w:pPr>
        <w:jc w:val="center"/>
      </w:pPr>
      <w:bookmarkStart w:id="0" w:name="_GoBack"/>
      <w:bookmarkEnd w:id="0"/>
      <w:r>
        <w:rPr>
          <w:rStyle w:val="s1"/>
        </w:rPr>
        <w:t>Государственные нормативы в области архитектуры, градостроительства и строительства</w:t>
      </w:r>
      <w:r>
        <w:rPr>
          <w:b/>
          <w:bCs/>
        </w:rPr>
        <w:br/>
      </w:r>
      <w:r>
        <w:rPr>
          <w:rStyle w:val="s1"/>
        </w:rPr>
        <w:t>СВОД ПРАВИЛ РЕСПУБЛИКИ КАЗАХСТАН</w:t>
      </w:r>
      <w:r>
        <w:rPr>
          <w:b/>
          <w:bCs/>
        </w:rPr>
        <w:br/>
      </w:r>
      <w:r>
        <w:rPr>
          <w:rStyle w:val="s1"/>
        </w:rPr>
        <w:t> </w:t>
      </w:r>
      <w:r>
        <w:rPr>
          <w:b/>
          <w:bCs/>
        </w:rPr>
        <w:br/>
      </w:r>
      <w:r>
        <w:rPr>
          <w:rStyle w:val="s1"/>
        </w:rPr>
        <w:t>СП РК 2.02-104-2014</w:t>
      </w:r>
      <w:r>
        <w:rPr>
          <w:b/>
          <w:bCs/>
        </w:rPr>
        <w:br/>
      </w:r>
      <w:r>
        <w:rPr>
          <w:b/>
          <w:bCs/>
        </w:rPr>
        <w:br/>
      </w:r>
      <w:r>
        <w:rPr>
          <w:rStyle w:val="s1"/>
        </w:rPr>
        <w:t xml:space="preserve">Оборудование зданий, помещений и сооружений системами автоматической пожарной сигнализации, </w:t>
      </w:r>
      <w:r>
        <w:rPr>
          <w:b/>
          <w:bCs/>
        </w:rPr>
        <w:br/>
      </w:r>
      <w:r>
        <w:rPr>
          <w:rStyle w:val="s1"/>
        </w:rPr>
        <w:t>автоматическими установками пожаротушения и оповещения людей о пожаре</w:t>
      </w:r>
    </w:p>
    <w:p w:rsidR="00000000" w:rsidRDefault="007E56DA">
      <w:pPr>
        <w:ind w:firstLine="426"/>
        <w:jc w:val="center"/>
      </w:pPr>
      <w:r>
        <w:t> </w:t>
      </w:r>
    </w:p>
    <w:p w:rsidR="00000000" w:rsidRPr="007E56DA" w:rsidRDefault="007E56DA">
      <w:pPr>
        <w:jc w:val="center"/>
        <w:rPr>
          <w:lang w:val="en-US"/>
        </w:rPr>
      </w:pPr>
      <w:r>
        <w:rPr>
          <w:rStyle w:val="s1"/>
          <w:b w:val="0"/>
          <w:bCs w:val="0"/>
          <w:lang w:val="en-US"/>
        </w:rPr>
        <w:t>EQIPMENT OF BUILDINGS, PREMISES AND FACILITIES OF AUTOMATIC FORE ALARM SYSTEMS, AUTOMATIC FIRE-FIGHTING AND FIRE WARNING</w:t>
      </w:r>
    </w:p>
    <w:p w:rsidR="00000000" w:rsidRDefault="007E56DA">
      <w:pPr>
        <w:jc w:val="center"/>
      </w:pPr>
      <w:r>
        <w:rPr>
          <w:rStyle w:val="s3"/>
        </w:rPr>
        <w:t xml:space="preserve">(с </w:t>
      </w:r>
      <w:hyperlink r:id="rId6" w:history="1">
        <w:r>
          <w:rPr>
            <w:rStyle w:val="a6"/>
            <w:i/>
            <w:iCs/>
          </w:rPr>
          <w:t>изменениями</w:t>
        </w:r>
      </w:hyperlink>
      <w:r>
        <w:rPr>
          <w:rStyle w:val="s3"/>
        </w:rPr>
        <w:t xml:space="preserve"> от 27.04.2021 г.)</w:t>
      </w:r>
    </w:p>
    <w:p w:rsidR="00000000" w:rsidRDefault="007E56DA">
      <w:pPr>
        <w:ind w:firstLine="426"/>
      </w:pPr>
      <w:r>
        <w:rPr>
          <w:b/>
          <w:bCs/>
          <w:lang w:val="en-US"/>
        </w:rPr>
        <w:t> </w:t>
      </w:r>
    </w:p>
    <w:p w:rsidR="00000000" w:rsidRDefault="007E56DA">
      <w:pPr>
        <w:jc w:val="center"/>
      </w:pPr>
      <w:bookmarkStart w:id="1" w:name="ContentStart"/>
      <w:bookmarkEnd w:id="1"/>
      <w:r>
        <w:rPr>
          <w:rStyle w:val="s1"/>
        </w:rPr>
        <w:t>СОДЕРЖАНИЕ</w:t>
      </w:r>
    </w:p>
    <w:p w:rsidR="00000000" w:rsidRDefault="007E56DA">
      <w:pPr>
        <w:ind w:firstLine="426"/>
        <w:jc w:val="center"/>
      </w:pPr>
      <w:r>
        <w:t> </w:t>
      </w:r>
    </w:p>
    <w:p w:rsidR="00000000" w:rsidRDefault="007E56DA">
      <w:pPr>
        <w:ind w:firstLine="426"/>
      </w:pPr>
      <w:hyperlink r:id="rId7" w:anchor="sub_id=10" w:history="1">
        <w:r>
          <w:rPr>
            <w:rStyle w:val="a6"/>
          </w:rPr>
          <w:t>ВВЕДЕНИЕ</w:t>
        </w:r>
      </w:hyperlink>
    </w:p>
    <w:p w:rsidR="00000000" w:rsidRDefault="007E56DA">
      <w:pPr>
        <w:ind w:firstLine="426"/>
      </w:pPr>
      <w:hyperlink r:id="rId8" w:anchor="sub_id=100" w:history="1">
        <w:r>
          <w:rPr>
            <w:rStyle w:val="a6"/>
          </w:rPr>
          <w:t>1. ОБЛАСТЬ ПРИМЕНЕНИЯ</w:t>
        </w:r>
      </w:hyperlink>
    </w:p>
    <w:p w:rsidR="00000000" w:rsidRDefault="007E56DA">
      <w:pPr>
        <w:ind w:firstLine="426"/>
      </w:pPr>
      <w:hyperlink r:id="rId9" w:anchor="sub_id=200" w:history="1">
        <w:r>
          <w:rPr>
            <w:rStyle w:val="a6"/>
          </w:rPr>
          <w:t>2. НОРМАТИВНЫЕ ССЫЛКИ</w:t>
        </w:r>
      </w:hyperlink>
    </w:p>
    <w:p w:rsidR="00000000" w:rsidRDefault="007E56DA">
      <w:pPr>
        <w:ind w:firstLine="426"/>
      </w:pPr>
      <w:hyperlink r:id="rId10" w:anchor="sub_id=300" w:history="1">
        <w:r>
          <w:rPr>
            <w:rStyle w:val="a6"/>
          </w:rPr>
          <w:t>3. ТЕРМИНЫ И ОПРЕДЕЛЕНИЯ</w:t>
        </w:r>
      </w:hyperlink>
    </w:p>
    <w:p w:rsidR="00000000" w:rsidRDefault="007E56DA">
      <w:pPr>
        <w:ind w:firstLine="426"/>
      </w:pPr>
      <w:hyperlink r:id="rId11" w:anchor="sub_id=400" w:history="1">
        <w:r>
          <w:rPr>
            <w:rStyle w:val="a6"/>
          </w:rPr>
          <w:t>4. ОБЩИЕ ПОЛОЖЕНИЯ</w:t>
        </w:r>
      </w:hyperlink>
    </w:p>
    <w:p w:rsidR="00000000" w:rsidRDefault="007E56DA">
      <w:pPr>
        <w:ind w:firstLine="426"/>
      </w:pPr>
      <w:hyperlink r:id="rId12" w:anchor="sub_id=400" w:history="1">
        <w:r>
          <w:rPr>
            <w:rStyle w:val="a6"/>
            <w:color w:val="0000FF"/>
            <w:u w:val="single"/>
          </w:rPr>
          <w:t>4.1 Автоматические установки пожаротушения</w:t>
        </w:r>
      </w:hyperlink>
    </w:p>
    <w:p w:rsidR="00000000" w:rsidRDefault="007E56DA">
      <w:pPr>
        <w:ind w:firstLine="426"/>
      </w:pPr>
      <w:hyperlink r:id="rId13" w:anchor="sub_id=402" w:history="1">
        <w:r>
          <w:rPr>
            <w:rStyle w:val="a6"/>
            <w:color w:val="0000FF"/>
            <w:u w:val="single"/>
          </w:rPr>
          <w:t xml:space="preserve">4.2 Порядок </w:t>
        </w:r>
        <w:r>
          <w:rPr>
            <w:rStyle w:val="a6"/>
            <w:color w:val="0000FF"/>
            <w:u w:val="single"/>
          </w:rPr>
          <w:t>разработки, согласования и утверждения задания на проектирование систем пожаротушения и сигнализации</w:t>
        </w:r>
      </w:hyperlink>
    </w:p>
    <w:p w:rsidR="00000000" w:rsidRDefault="007E56DA">
      <w:pPr>
        <w:ind w:firstLine="426"/>
      </w:pPr>
      <w:hyperlink r:id="rId14" w:anchor="sub_id=500" w:history="1">
        <w:r>
          <w:rPr>
            <w:rStyle w:val="a6"/>
            <w:color w:val="0000FF"/>
            <w:u w:val="single"/>
          </w:rPr>
          <w:t>5. АВТОМАТИЧЕСКИЕ УСТАНОВКИ ПОЖАРОТУШЕНИЯ ВОДОЙ, ПЕНОЙ НИЗКОЙ И СРЕДНЕЙ КР</w:t>
        </w:r>
        <w:r>
          <w:rPr>
            <w:rStyle w:val="a6"/>
            <w:color w:val="0000FF"/>
            <w:u w:val="single"/>
          </w:rPr>
          <w:t>АТНОСТИ</w:t>
        </w:r>
      </w:hyperlink>
    </w:p>
    <w:p w:rsidR="00000000" w:rsidRDefault="007E56DA">
      <w:pPr>
        <w:ind w:firstLine="426"/>
      </w:pPr>
      <w:hyperlink r:id="rId15" w:anchor="sub_id=500" w:history="1">
        <w:r>
          <w:rPr>
            <w:rStyle w:val="a6"/>
            <w:color w:val="0000FF"/>
            <w:u w:val="single"/>
          </w:rPr>
          <w:t>5.1 Общие положения</w:t>
        </w:r>
      </w:hyperlink>
    </w:p>
    <w:p w:rsidR="00000000" w:rsidRDefault="007E56DA">
      <w:pPr>
        <w:ind w:firstLine="426"/>
      </w:pPr>
      <w:hyperlink r:id="rId16" w:anchor="sub_id=502" w:history="1">
        <w:r>
          <w:rPr>
            <w:rStyle w:val="a6"/>
            <w:color w:val="0000FF"/>
            <w:u w:val="single"/>
          </w:rPr>
          <w:t>5.2 Спринклерные установки</w:t>
        </w:r>
      </w:hyperlink>
    </w:p>
    <w:p w:rsidR="00000000" w:rsidRDefault="007E56DA">
      <w:pPr>
        <w:ind w:firstLine="426"/>
      </w:pPr>
      <w:hyperlink r:id="rId17" w:anchor="sub_id=503" w:history="1">
        <w:r>
          <w:rPr>
            <w:rStyle w:val="a6"/>
            <w:color w:val="0000FF"/>
            <w:u w:val="single"/>
          </w:rPr>
          <w:t>5.3 Дренчерные установки</w:t>
        </w:r>
      </w:hyperlink>
    </w:p>
    <w:p w:rsidR="00000000" w:rsidRDefault="007E56DA">
      <w:pPr>
        <w:ind w:firstLine="426"/>
      </w:pPr>
      <w:hyperlink r:id="rId18" w:anchor="sub_id=504" w:history="1">
        <w:r>
          <w:rPr>
            <w:rStyle w:val="a6"/>
            <w:color w:val="0000FF"/>
            <w:u w:val="single"/>
          </w:rPr>
          <w:t>5.4 Трубопроводы установок</w:t>
        </w:r>
      </w:hyperlink>
    </w:p>
    <w:p w:rsidR="00000000" w:rsidRDefault="007E56DA">
      <w:pPr>
        <w:ind w:firstLine="426"/>
      </w:pPr>
      <w:hyperlink r:id="rId19" w:anchor="sub_id=505" w:history="1">
        <w:r>
          <w:rPr>
            <w:rStyle w:val="a6"/>
            <w:color w:val="0000FF"/>
            <w:u w:val="single"/>
          </w:rPr>
          <w:t>5.5 Узлы управления</w:t>
        </w:r>
      </w:hyperlink>
    </w:p>
    <w:p w:rsidR="00000000" w:rsidRDefault="007E56DA">
      <w:pPr>
        <w:ind w:firstLine="426"/>
      </w:pPr>
      <w:hyperlink r:id="rId20" w:anchor="sub_id=506" w:history="1">
        <w:r>
          <w:rPr>
            <w:rStyle w:val="a6"/>
            <w:color w:val="0000FF"/>
            <w:u w:val="single"/>
          </w:rPr>
          <w:t>5.6 Водоснабжение установок</w:t>
        </w:r>
      </w:hyperlink>
    </w:p>
    <w:p w:rsidR="00000000" w:rsidRDefault="007E56DA">
      <w:pPr>
        <w:ind w:firstLine="426"/>
      </w:pPr>
      <w:hyperlink r:id="rId21" w:anchor="sub_id=507" w:history="1">
        <w:r>
          <w:rPr>
            <w:rStyle w:val="a6"/>
            <w:color w:val="0000FF"/>
            <w:u w:val="single"/>
          </w:rPr>
          <w:t>5.7 Нас</w:t>
        </w:r>
        <w:r>
          <w:rPr>
            <w:rStyle w:val="a6"/>
            <w:color w:val="0000FF"/>
            <w:u w:val="single"/>
          </w:rPr>
          <w:t>осные станции</w:t>
        </w:r>
      </w:hyperlink>
    </w:p>
    <w:p w:rsidR="00000000" w:rsidRDefault="007E56DA">
      <w:pPr>
        <w:ind w:firstLine="426"/>
      </w:pPr>
      <w:hyperlink r:id="rId22" w:anchor="sub_id=600" w:history="1">
        <w:r>
          <w:rPr>
            <w:rStyle w:val="a6"/>
            <w:color w:val="0000FF"/>
            <w:u w:val="single"/>
          </w:rPr>
          <w:t>6. АВТОМАТИЧЕСКИЕ УСТАНОВКИ ПОЖАРОТУШЕНИЯ ВЫСОКОКРАТНОЙ ПЕНОЙ</w:t>
        </w:r>
      </w:hyperlink>
    </w:p>
    <w:p w:rsidR="00000000" w:rsidRDefault="007E56DA">
      <w:pPr>
        <w:ind w:firstLine="426"/>
      </w:pPr>
      <w:hyperlink r:id="rId23" w:anchor="sub_id=700" w:history="1">
        <w:r>
          <w:rPr>
            <w:rStyle w:val="a6"/>
            <w:color w:val="0000FF"/>
            <w:u w:val="single"/>
          </w:rPr>
          <w:t>7. МОДУЛЬНЫЕ УСТАН</w:t>
        </w:r>
        <w:r>
          <w:rPr>
            <w:rStyle w:val="a6"/>
            <w:color w:val="0000FF"/>
            <w:u w:val="single"/>
          </w:rPr>
          <w:t>ОВКИ ПОЖАРОТУШЕНИЯ ТОНКОРАСПЫЛЕННОЙ ВОДОЙ</w:t>
        </w:r>
      </w:hyperlink>
    </w:p>
    <w:p w:rsidR="00000000" w:rsidRDefault="007E56DA">
      <w:pPr>
        <w:ind w:firstLine="426"/>
      </w:pPr>
      <w:hyperlink r:id="rId24" w:anchor="sub_id=800" w:history="1">
        <w:r>
          <w:rPr>
            <w:rStyle w:val="a6"/>
            <w:color w:val="0000FF"/>
            <w:u w:val="single"/>
          </w:rPr>
          <w:t>8. УСТАНОВКИ ГАЗОВОГО ПОЖАРОТУШЕНИЯ</w:t>
        </w:r>
      </w:hyperlink>
    </w:p>
    <w:p w:rsidR="00000000" w:rsidRDefault="007E56DA">
      <w:pPr>
        <w:ind w:firstLine="426"/>
      </w:pPr>
      <w:hyperlink r:id="rId25" w:anchor="sub_id=800" w:history="1">
        <w:r>
          <w:rPr>
            <w:rStyle w:val="a6"/>
            <w:color w:val="0000FF"/>
            <w:u w:val="single"/>
          </w:rPr>
          <w:t>8.1 Общие положе</w:t>
        </w:r>
        <w:r>
          <w:rPr>
            <w:rStyle w:val="a6"/>
            <w:color w:val="0000FF"/>
            <w:u w:val="single"/>
          </w:rPr>
          <w:t>ния</w:t>
        </w:r>
      </w:hyperlink>
    </w:p>
    <w:p w:rsidR="00000000" w:rsidRDefault="007E56DA">
      <w:pPr>
        <w:ind w:firstLine="426"/>
      </w:pPr>
      <w:hyperlink r:id="rId26" w:anchor="sub_id=802" w:history="1">
        <w:r>
          <w:rPr>
            <w:rStyle w:val="a6"/>
            <w:color w:val="0000FF"/>
            <w:u w:val="single"/>
          </w:rPr>
          <w:t>8.2 Устройства местного пуска</w:t>
        </w:r>
      </w:hyperlink>
    </w:p>
    <w:p w:rsidR="00000000" w:rsidRDefault="007E56DA">
      <w:pPr>
        <w:ind w:firstLine="426"/>
      </w:pPr>
      <w:hyperlink r:id="rId27" w:anchor="sub_id=803" w:history="1">
        <w:r>
          <w:rPr>
            <w:rStyle w:val="a6"/>
            <w:color w:val="0000FF"/>
            <w:u w:val="single"/>
          </w:rPr>
          <w:t>8.3 Установки локального пожаротушения по объему</w:t>
        </w:r>
      </w:hyperlink>
    </w:p>
    <w:p w:rsidR="00000000" w:rsidRDefault="007E56DA">
      <w:pPr>
        <w:ind w:firstLine="426"/>
      </w:pPr>
      <w:hyperlink r:id="rId28" w:anchor="sub_id=804" w:history="1">
        <w:r>
          <w:rPr>
            <w:rStyle w:val="a6"/>
            <w:color w:val="0000FF"/>
            <w:u w:val="single"/>
          </w:rPr>
          <w:t>8.4 Правила безопасности</w:t>
        </w:r>
      </w:hyperlink>
    </w:p>
    <w:p w:rsidR="00000000" w:rsidRDefault="007E56DA">
      <w:pPr>
        <w:ind w:firstLine="426"/>
      </w:pPr>
      <w:hyperlink r:id="rId29" w:anchor="sub_id=900" w:history="1">
        <w:r>
          <w:rPr>
            <w:rStyle w:val="a6"/>
            <w:color w:val="0000FF"/>
            <w:u w:val="single"/>
          </w:rPr>
          <w:t>9. УСТАНОВКИ ПОРОШКОВОГО ПОЖАРОТУШЕНИЯ МОДУЛЬНОГО ТИПА</w:t>
        </w:r>
      </w:hyperlink>
    </w:p>
    <w:p w:rsidR="00000000" w:rsidRDefault="007E56DA">
      <w:pPr>
        <w:ind w:firstLine="426"/>
      </w:pPr>
      <w:hyperlink r:id="rId30" w:anchor="sub_id=1000" w:history="1">
        <w:r>
          <w:rPr>
            <w:rStyle w:val="a6"/>
            <w:color w:val="0000FF"/>
            <w:u w:val="single"/>
          </w:rPr>
          <w:t>10. УСТАНОВКИ АЭРОЗОЛЬНОГО ПОЖАРОТУШЕНИЯ</w:t>
        </w:r>
      </w:hyperlink>
    </w:p>
    <w:p w:rsidR="00000000" w:rsidRDefault="007E56DA">
      <w:pPr>
        <w:ind w:firstLine="426"/>
      </w:pPr>
      <w:hyperlink r:id="rId31" w:anchor="sub_id=1000" w:history="1">
        <w:r>
          <w:rPr>
            <w:rStyle w:val="a6"/>
            <w:color w:val="0000FF"/>
            <w:u w:val="single"/>
          </w:rPr>
          <w:t>10.1 Область применения</w:t>
        </w:r>
      </w:hyperlink>
    </w:p>
    <w:p w:rsidR="00000000" w:rsidRDefault="007E56DA">
      <w:pPr>
        <w:ind w:firstLine="426"/>
      </w:pPr>
      <w:hyperlink r:id="rId32" w:anchor="sub_id=1002" w:history="1">
        <w:r>
          <w:rPr>
            <w:rStyle w:val="a6"/>
            <w:color w:val="0000FF"/>
            <w:u w:val="single"/>
          </w:rPr>
          <w:t>10.2 Проектирование</w:t>
        </w:r>
      </w:hyperlink>
    </w:p>
    <w:p w:rsidR="00000000" w:rsidRDefault="007E56DA">
      <w:pPr>
        <w:ind w:firstLine="426"/>
      </w:pPr>
      <w:hyperlink r:id="rId33" w:anchor="sub_id=1100" w:history="1">
        <w:r>
          <w:rPr>
            <w:rStyle w:val="a6"/>
            <w:color w:val="0000FF"/>
            <w:u w:val="single"/>
          </w:rPr>
          <w:t>11. АППАРАТУРА УПРАВЛЕНИЯ УСТАНОВОК ПОЖАРОТУШЕНИЯ</w:t>
        </w:r>
      </w:hyperlink>
    </w:p>
    <w:p w:rsidR="00000000" w:rsidRDefault="007E56DA">
      <w:pPr>
        <w:ind w:firstLine="426"/>
      </w:pPr>
      <w:hyperlink r:id="rId34" w:anchor="sub_id=1100" w:history="1">
        <w:r>
          <w:rPr>
            <w:rStyle w:val="a6"/>
            <w:color w:val="0000FF"/>
            <w:u w:val="single"/>
          </w:rPr>
          <w:t>11.1 Установки водяного и пенного пожаротушения</w:t>
        </w:r>
      </w:hyperlink>
    </w:p>
    <w:p w:rsidR="00000000" w:rsidRDefault="007E56DA">
      <w:pPr>
        <w:ind w:firstLine="426"/>
      </w:pPr>
      <w:hyperlink r:id="rId35" w:anchor="sub_id=1102" w:history="1">
        <w:r>
          <w:rPr>
            <w:rStyle w:val="a6"/>
            <w:color w:val="0000FF"/>
            <w:u w:val="single"/>
          </w:rPr>
          <w:t>11.2 Установки газового и порошкового пожаро</w:t>
        </w:r>
        <w:r>
          <w:rPr>
            <w:rStyle w:val="a6"/>
            <w:color w:val="0000FF"/>
            <w:u w:val="single"/>
          </w:rPr>
          <w:t>тушения</w:t>
        </w:r>
      </w:hyperlink>
    </w:p>
    <w:p w:rsidR="00000000" w:rsidRDefault="007E56DA">
      <w:pPr>
        <w:ind w:firstLine="426"/>
      </w:pPr>
      <w:hyperlink r:id="rId36" w:anchor="sub_id=1103" w:history="1">
        <w:r>
          <w:rPr>
            <w:rStyle w:val="a6"/>
            <w:color w:val="0000FF"/>
            <w:u w:val="single"/>
          </w:rPr>
          <w:t>11.3 Установки аэрозольного пожаротушения и тушения тонкораспыленной водой</w:t>
        </w:r>
      </w:hyperlink>
    </w:p>
    <w:p w:rsidR="00000000" w:rsidRDefault="007E56DA">
      <w:pPr>
        <w:ind w:firstLine="426"/>
      </w:pPr>
      <w:r>
        <w:t>11.4 Установки тушения тонкораспыленной водой</w:t>
      </w:r>
    </w:p>
    <w:p w:rsidR="00000000" w:rsidRDefault="007E56DA">
      <w:pPr>
        <w:ind w:firstLine="426"/>
      </w:pPr>
      <w:hyperlink r:id="rId37" w:anchor="sub_id=1200" w:history="1">
        <w:r>
          <w:rPr>
            <w:rStyle w:val="a6"/>
            <w:color w:val="0000FF"/>
            <w:u w:val="single"/>
          </w:rPr>
          <w:t>12. УСТАНОВКИ (СИСТЕМЫ) ПОЖАРНОЙ СИГНАЛИЗАЦИИ</w:t>
        </w:r>
      </w:hyperlink>
    </w:p>
    <w:p w:rsidR="00000000" w:rsidRDefault="007E56DA">
      <w:pPr>
        <w:ind w:firstLine="426"/>
      </w:pPr>
      <w:hyperlink r:id="rId38" w:anchor="sub_id=1200" w:history="1">
        <w:r>
          <w:rPr>
            <w:rStyle w:val="a6"/>
            <w:color w:val="0000FF"/>
            <w:u w:val="single"/>
          </w:rPr>
          <w:t>12.1 Общие правила выбора типов пожарных оповещателей</w:t>
        </w:r>
      </w:hyperlink>
    </w:p>
    <w:p w:rsidR="00000000" w:rsidRDefault="007E56DA">
      <w:pPr>
        <w:ind w:firstLine="426"/>
      </w:pPr>
      <w:hyperlink r:id="rId39" w:anchor="sub_id=1202" w:history="1">
        <w:r>
          <w:rPr>
            <w:rStyle w:val="a6"/>
            <w:color w:val="0000FF"/>
            <w:u w:val="single"/>
          </w:rPr>
          <w:t>12.2 Организация зон контроля пожарной сигнализации</w:t>
        </w:r>
      </w:hyperlink>
    </w:p>
    <w:p w:rsidR="00000000" w:rsidRDefault="007E56DA">
      <w:pPr>
        <w:ind w:firstLine="426"/>
      </w:pPr>
      <w:hyperlink r:id="rId40" w:anchor="sub_id=1203" w:history="1">
        <w:r>
          <w:rPr>
            <w:rStyle w:val="a6"/>
            <w:color w:val="0000FF"/>
            <w:u w:val="single"/>
          </w:rPr>
          <w:t>12.3 Размещение пожарных оповещателей</w:t>
        </w:r>
      </w:hyperlink>
    </w:p>
    <w:p w:rsidR="00000000" w:rsidRDefault="007E56DA">
      <w:pPr>
        <w:ind w:firstLine="426"/>
      </w:pPr>
      <w:hyperlink r:id="rId41" w:anchor="sub_id=1204" w:history="1">
        <w:r>
          <w:rPr>
            <w:rStyle w:val="a6"/>
            <w:color w:val="0000FF"/>
            <w:u w:val="single"/>
          </w:rPr>
          <w:t>12.4 Точечные и линейные дымовые пожарные оповещатели</w:t>
        </w:r>
      </w:hyperlink>
    </w:p>
    <w:p w:rsidR="00000000" w:rsidRDefault="007E56DA">
      <w:pPr>
        <w:ind w:firstLine="426"/>
      </w:pPr>
      <w:hyperlink r:id="rId42" w:anchor="sub_id=1205" w:history="1">
        <w:r>
          <w:rPr>
            <w:rStyle w:val="a6"/>
            <w:color w:val="0000FF"/>
            <w:u w:val="single"/>
          </w:rPr>
          <w:t>12.5 Точечные тепловые пожарные оповещатели</w:t>
        </w:r>
      </w:hyperlink>
    </w:p>
    <w:p w:rsidR="00000000" w:rsidRDefault="007E56DA">
      <w:pPr>
        <w:ind w:firstLine="426"/>
      </w:pPr>
      <w:hyperlink r:id="rId43" w:anchor="sub_id=1206" w:history="1">
        <w:r>
          <w:rPr>
            <w:rStyle w:val="a6"/>
            <w:color w:val="0000FF"/>
            <w:u w:val="single"/>
          </w:rPr>
          <w:t>12.6 Линейные тепловые пожарные оповещатели и оповещатели пламени</w:t>
        </w:r>
      </w:hyperlink>
    </w:p>
    <w:p w:rsidR="00000000" w:rsidRDefault="007E56DA">
      <w:pPr>
        <w:ind w:firstLine="426"/>
      </w:pPr>
      <w:hyperlink r:id="rId44" w:anchor="sub_id=1207" w:history="1">
        <w:r>
          <w:rPr>
            <w:rStyle w:val="a6"/>
            <w:color w:val="0000FF"/>
            <w:u w:val="single"/>
          </w:rPr>
          <w:t>12.7 Газовые пожарные оповещатели</w:t>
        </w:r>
      </w:hyperlink>
    </w:p>
    <w:p w:rsidR="00000000" w:rsidRDefault="007E56DA">
      <w:pPr>
        <w:ind w:firstLine="426"/>
      </w:pPr>
      <w:hyperlink r:id="rId45" w:anchor="sub_id=1208" w:history="1">
        <w:r>
          <w:rPr>
            <w:rStyle w:val="a6"/>
            <w:color w:val="0000FF"/>
            <w:u w:val="single"/>
          </w:rPr>
          <w:t>12.8 Ручные пожарные оповещатели</w:t>
        </w:r>
      </w:hyperlink>
    </w:p>
    <w:p w:rsidR="00000000" w:rsidRDefault="007E56DA">
      <w:pPr>
        <w:ind w:firstLine="426"/>
      </w:pPr>
      <w:hyperlink r:id="rId46" w:anchor="sub_id=1209" w:history="1">
        <w:r>
          <w:rPr>
            <w:rStyle w:val="a6"/>
            <w:color w:val="0000FF"/>
            <w:u w:val="single"/>
          </w:rPr>
          <w:t>12.9 Приборы приемно-контрольные пожарные, приборы управления</w:t>
        </w:r>
      </w:hyperlink>
    </w:p>
    <w:p w:rsidR="00000000" w:rsidRDefault="007E56DA">
      <w:pPr>
        <w:ind w:firstLine="426"/>
      </w:pPr>
      <w:hyperlink r:id="rId47" w:anchor="sub_id=1210" w:history="1">
        <w:r>
          <w:rPr>
            <w:rStyle w:val="a6"/>
            <w:color w:val="0000FF"/>
            <w:u w:val="single"/>
          </w:rPr>
          <w:t>12.10 Шлейфы пожарной сигнализации. Соединительные и питающие линии систем пожарной сигнализации и аппаратуры управления</w:t>
        </w:r>
      </w:hyperlink>
    </w:p>
    <w:p w:rsidR="00000000" w:rsidRDefault="007E56DA">
      <w:pPr>
        <w:ind w:firstLine="426"/>
      </w:pPr>
      <w:hyperlink r:id="rId48" w:anchor="sub_id=1300" w:history="1">
        <w:r>
          <w:rPr>
            <w:rStyle w:val="a6"/>
            <w:color w:val="0000FF"/>
            <w:u w:val="single"/>
          </w:rPr>
          <w:t>13. ВЗАИМОСВЯЗЬ СИСТЕМ ПОЖАРНОЙ СИГНАЛИЗАЦИИ С ДРУГИМИ СИСТЕМАМИ, ТЕХНОЛОГИЧЕСКИМ И ЭЛЕКТРОТЕХНИЧЕСКИМ ОБОРУДОВАНИЕМ ЗДАНИЙ И СООРУЖЕНИЙ</w:t>
        </w:r>
      </w:hyperlink>
    </w:p>
    <w:p w:rsidR="00000000" w:rsidRDefault="007E56DA">
      <w:pPr>
        <w:ind w:firstLine="426"/>
      </w:pPr>
      <w:hyperlink r:id="rId49" w:anchor="sub_id=1400" w:history="1">
        <w:r>
          <w:rPr>
            <w:rStyle w:val="a6"/>
            <w:color w:val="0000FF"/>
            <w:u w:val="single"/>
          </w:rPr>
          <w:t>14. ЭЛЕКТРОПИТАНИЕ УСТАНОВОК (</w:t>
        </w:r>
        <w:r>
          <w:rPr>
            <w:rStyle w:val="a6"/>
            <w:color w:val="0000FF"/>
            <w:u w:val="single"/>
          </w:rPr>
          <w:t>СИСТЕМ) ПОЖАРНОЙ СИГНАЛИЗАЦИИ И УСТАНОВОК ПОЖАРОТУШЕНИЯ</w:t>
        </w:r>
      </w:hyperlink>
    </w:p>
    <w:p w:rsidR="00000000" w:rsidRDefault="007E56DA">
      <w:pPr>
        <w:ind w:firstLine="426"/>
      </w:pPr>
      <w:hyperlink r:id="rId50" w:anchor="sub_id=1500" w:history="1">
        <w:r>
          <w:rPr>
            <w:rStyle w:val="a6"/>
            <w:color w:val="0000FF"/>
            <w:u w:val="single"/>
          </w:rPr>
          <w:t>15. АВТОМАТИЧЕСКАЯ СИСТЕМА ОПОВЕЩЕНИЯ И УПРАВЛЕНИЯ ЭВАКУАЦИЕЙ (АСОУЭ) ЛЮДЕЙ ПРИ ПОЖАРЕ</w:t>
        </w:r>
      </w:hyperlink>
    </w:p>
    <w:p w:rsidR="00000000" w:rsidRDefault="007E56DA">
      <w:pPr>
        <w:ind w:firstLine="426"/>
      </w:pPr>
      <w:hyperlink r:id="rId51" w:anchor="sub_id=1500" w:history="1">
        <w:r>
          <w:rPr>
            <w:rStyle w:val="a6"/>
            <w:color w:val="0000FF"/>
            <w:u w:val="single"/>
          </w:rPr>
          <w:t>15.1 Общие положения</w:t>
        </w:r>
      </w:hyperlink>
    </w:p>
    <w:p w:rsidR="00000000" w:rsidRDefault="007E56DA">
      <w:pPr>
        <w:ind w:firstLine="426"/>
      </w:pPr>
      <w:hyperlink r:id="rId52" w:anchor="sub_id=1502" w:history="1">
        <w:r>
          <w:rPr>
            <w:rStyle w:val="a6"/>
            <w:color w:val="0000FF"/>
            <w:u w:val="single"/>
          </w:rPr>
          <w:t>15.2 Звуковое и речевое оповещение и управление эвакуацией людей</w:t>
        </w:r>
      </w:hyperlink>
    </w:p>
    <w:p w:rsidR="00000000" w:rsidRDefault="007E56DA">
      <w:pPr>
        <w:ind w:firstLine="426"/>
      </w:pPr>
      <w:hyperlink r:id="rId53" w:anchor="sub_id=1503" w:history="1">
        <w:r>
          <w:rPr>
            <w:rStyle w:val="a6"/>
            <w:color w:val="0000FF"/>
            <w:u w:val="single"/>
          </w:rPr>
          <w:t>15.3 Световое оповещение и управление эвакуацией людей</w:t>
        </w:r>
      </w:hyperlink>
    </w:p>
    <w:p w:rsidR="00000000" w:rsidRDefault="007E56DA">
      <w:pPr>
        <w:ind w:firstLine="426"/>
      </w:pPr>
      <w:hyperlink r:id="rId54" w:anchor="sub_id=1504" w:history="1">
        <w:r>
          <w:rPr>
            <w:rStyle w:val="a6"/>
            <w:color w:val="0000FF"/>
            <w:u w:val="single"/>
          </w:rPr>
          <w:t xml:space="preserve">15.4 Классификация систем оповещения </w:t>
        </w:r>
        <w:r>
          <w:rPr>
            <w:rStyle w:val="a6"/>
            <w:color w:val="0000FF"/>
            <w:u w:val="single"/>
          </w:rPr>
          <w:t>и управления эвакуацией людей при пожарах в зданиях</w:t>
        </w:r>
      </w:hyperlink>
    </w:p>
    <w:p w:rsidR="00000000" w:rsidRDefault="007E56DA">
      <w:pPr>
        <w:ind w:firstLine="426"/>
      </w:pPr>
      <w:hyperlink r:id="rId55" w:anchor="sub_id=1505" w:history="1">
        <w:r>
          <w:rPr>
            <w:rStyle w:val="a6"/>
            <w:color w:val="0000FF"/>
            <w:u w:val="single"/>
          </w:rPr>
          <w:t>15.5 Оснащение зданий (сооружений) различными типами систем оповещения и управления эвакуацией людей при пожаре</w:t>
        </w:r>
      </w:hyperlink>
    </w:p>
    <w:p w:rsidR="00000000" w:rsidRDefault="007E56DA">
      <w:pPr>
        <w:ind w:firstLine="426"/>
        <w:jc w:val="both"/>
      </w:pPr>
      <w:hyperlink r:id="rId56" w:anchor="sub_id=1" w:history="1">
        <w:r>
          <w:rPr>
            <w:rStyle w:val="a6"/>
            <w:color w:val="0000FF"/>
            <w:u w:val="single"/>
          </w:rPr>
          <w:t>ПРИЛОЖЕНИЕ А</w:t>
        </w:r>
      </w:hyperlink>
      <w:r>
        <w:t xml:space="preserve"> </w:t>
      </w:r>
      <w:r>
        <w:rPr>
          <w:i/>
          <w:iCs/>
        </w:rPr>
        <w:t xml:space="preserve">(обязательное). </w:t>
      </w:r>
      <w:r>
        <w:t>Группы помещений (производств и технологических процессов) по степени опасности развития пожара в зависимости от их функционального назначения и пож</w:t>
      </w:r>
      <w:r>
        <w:t>арной нагрузки сгораемых материалов</w:t>
      </w:r>
    </w:p>
    <w:p w:rsidR="00000000" w:rsidRDefault="007E56DA">
      <w:pPr>
        <w:ind w:firstLine="426"/>
      </w:pPr>
      <w:hyperlink r:id="rId57" w:anchor="sub_id=2" w:history="1">
        <w:r>
          <w:rPr>
            <w:rStyle w:val="a6"/>
            <w:color w:val="0000FF"/>
            <w:u w:val="single"/>
          </w:rPr>
          <w:t>ПРИЛОЖЕНИЕ Б</w:t>
        </w:r>
      </w:hyperlink>
      <w:r>
        <w:t xml:space="preserve"> </w:t>
      </w:r>
      <w:r>
        <w:rPr>
          <w:i/>
          <w:iCs/>
        </w:rPr>
        <w:t xml:space="preserve">(информационное). </w:t>
      </w:r>
      <w:r>
        <w:t>Методика расчета установок пожаротушения водой, пеной низкой и средней кратности</w:t>
      </w:r>
    </w:p>
    <w:p w:rsidR="00000000" w:rsidRDefault="007E56DA">
      <w:pPr>
        <w:ind w:firstLine="426"/>
      </w:pPr>
      <w:hyperlink r:id="rId58" w:anchor="sub_id=3" w:history="1">
        <w:r>
          <w:rPr>
            <w:rStyle w:val="a6"/>
            <w:color w:val="0000FF"/>
            <w:u w:val="single"/>
          </w:rPr>
          <w:t>ПРИЛОЖЕНИЕ В</w:t>
        </w:r>
      </w:hyperlink>
      <w:r>
        <w:t xml:space="preserve"> </w:t>
      </w:r>
      <w:r>
        <w:rPr>
          <w:i/>
          <w:iCs/>
        </w:rPr>
        <w:t xml:space="preserve">(информационное). </w:t>
      </w:r>
      <w:r>
        <w:t>Методика расчета установок пожаротушения высокократной пеной</w:t>
      </w:r>
    </w:p>
    <w:p w:rsidR="00000000" w:rsidRDefault="007E56DA">
      <w:pPr>
        <w:ind w:firstLine="426"/>
      </w:pPr>
      <w:hyperlink r:id="rId59" w:anchor="sub_id=4" w:history="1">
        <w:r>
          <w:rPr>
            <w:rStyle w:val="a6"/>
            <w:color w:val="0000FF"/>
            <w:u w:val="single"/>
          </w:rPr>
          <w:t>ПРИЛОЖЕНИЕ Г</w:t>
        </w:r>
      </w:hyperlink>
      <w:r>
        <w:t xml:space="preserve"> </w:t>
      </w:r>
      <w:r>
        <w:rPr>
          <w:i/>
          <w:iCs/>
        </w:rPr>
        <w:t xml:space="preserve">(информационное). </w:t>
      </w:r>
      <w:r>
        <w:t>Опре</w:t>
      </w:r>
      <w:r>
        <w:t xml:space="preserve">деление пожарной нагрузки </w:t>
      </w:r>
    </w:p>
    <w:p w:rsidR="00000000" w:rsidRDefault="007E56DA">
      <w:pPr>
        <w:ind w:firstLine="426"/>
      </w:pPr>
      <w:hyperlink r:id="rId60" w:anchor="sub_id=5" w:history="1">
        <w:r>
          <w:rPr>
            <w:rStyle w:val="a6"/>
            <w:color w:val="0000FF"/>
            <w:u w:val="single"/>
          </w:rPr>
          <w:t>ПРИЛОЖЕНИЕ Д</w:t>
        </w:r>
      </w:hyperlink>
      <w:r>
        <w:t xml:space="preserve"> </w:t>
      </w:r>
      <w:r>
        <w:rPr>
          <w:i/>
          <w:iCs/>
        </w:rPr>
        <w:t xml:space="preserve">(обязательное). </w:t>
      </w:r>
      <w:r>
        <w:t>Исходные данные для расчета массы газовых огнетушащих веществ</w:t>
      </w:r>
    </w:p>
    <w:p w:rsidR="00000000" w:rsidRDefault="007E56DA">
      <w:pPr>
        <w:ind w:firstLine="426"/>
      </w:pPr>
      <w:hyperlink r:id="rId61" w:anchor="sub_id=6" w:history="1">
        <w:r>
          <w:rPr>
            <w:rStyle w:val="a6"/>
            <w:color w:val="0000FF"/>
            <w:u w:val="single"/>
          </w:rPr>
          <w:t>ПРИЛОЖЕНИЕ Е</w:t>
        </w:r>
      </w:hyperlink>
      <w:r>
        <w:t xml:space="preserve"> </w:t>
      </w:r>
      <w:r>
        <w:rPr>
          <w:i/>
          <w:iCs/>
        </w:rPr>
        <w:t xml:space="preserve">(информационное). </w:t>
      </w:r>
      <w:r>
        <w:t>Методика расчета массы газового огнетушащего вещества для установок газового пожаротушения при тушении объемным способом</w:t>
      </w:r>
    </w:p>
    <w:p w:rsidR="00000000" w:rsidRDefault="007E56DA">
      <w:pPr>
        <w:ind w:firstLine="426"/>
      </w:pPr>
      <w:hyperlink r:id="rId62" w:anchor="sub_id=7" w:history="1">
        <w:r>
          <w:rPr>
            <w:rStyle w:val="a6"/>
            <w:color w:val="0000FF"/>
            <w:u w:val="single"/>
          </w:rPr>
          <w:t>ПРИЛО</w:t>
        </w:r>
        <w:r>
          <w:rPr>
            <w:rStyle w:val="a6"/>
            <w:color w:val="0000FF"/>
            <w:u w:val="single"/>
          </w:rPr>
          <w:t>ЖЕНИЕ Ж</w:t>
        </w:r>
      </w:hyperlink>
      <w:r>
        <w:t xml:space="preserve"> </w:t>
      </w:r>
      <w:r>
        <w:rPr>
          <w:i/>
          <w:iCs/>
        </w:rPr>
        <w:t xml:space="preserve">(информационное). </w:t>
      </w:r>
      <w:r>
        <w:t>Методика гидравлического расчета установки углекислотного пожаротушения низкого давления</w:t>
      </w:r>
    </w:p>
    <w:p w:rsidR="00000000" w:rsidRDefault="007E56DA">
      <w:pPr>
        <w:ind w:firstLine="426"/>
      </w:pPr>
      <w:hyperlink r:id="rId63" w:anchor="sub_id=8" w:history="1">
        <w:r>
          <w:rPr>
            <w:rStyle w:val="a6"/>
            <w:color w:val="0000FF"/>
            <w:u w:val="single"/>
          </w:rPr>
          <w:t>ПРИЛОЖЕНИЕ И</w:t>
        </w:r>
      </w:hyperlink>
      <w:r>
        <w:t xml:space="preserve"> </w:t>
      </w:r>
      <w:r>
        <w:rPr>
          <w:i/>
          <w:iCs/>
        </w:rPr>
        <w:t xml:space="preserve">(информационное). </w:t>
      </w:r>
      <w:r>
        <w:t>Методика расчета площади проема</w:t>
      </w:r>
      <w:r>
        <w:t xml:space="preserve"> для сброса избыточного давления в помещениях, защищаемых установками газового пожаротушения</w:t>
      </w:r>
    </w:p>
    <w:p w:rsidR="00000000" w:rsidRDefault="007E56DA">
      <w:pPr>
        <w:ind w:firstLine="426"/>
      </w:pPr>
      <w:hyperlink r:id="rId64" w:anchor="sub_id=9" w:history="1">
        <w:r>
          <w:rPr>
            <w:rStyle w:val="a6"/>
            <w:color w:val="0000FF"/>
            <w:u w:val="single"/>
          </w:rPr>
          <w:t>ПРИЛОЖЕНИЕ К</w:t>
        </w:r>
      </w:hyperlink>
      <w:r>
        <w:t xml:space="preserve"> </w:t>
      </w:r>
      <w:r>
        <w:rPr>
          <w:i/>
          <w:iCs/>
        </w:rPr>
        <w:t xml:space="preserve">(информационное). </w:t>
      </w:r>
      <w:r>
        <w:t>Общие положения по расчету установок порошкового пожа</w:t>
      </w:r>
      <w:r>
        <w:t>ротушения модульного типа</w:t>
      </w:r>
    </w:p>
    <w:p w:rsidR="00000000" w:rsidRDefault="007E56DA">
      <w:pPr>
        <w:ind w:firstLine="426"/>
      </w:pPr>
      <w:hyperlink r:id="rId65" w:anchor="sub_id=11" w:history="1">
        <w:r>
          <w:rPr>
            <w:rStyle w:val="a6"/>
            <w:color w:val="0000FF"/>
            <w:u w:val="single"/>
          </w:rPr>
          <w:t>ПРИЛОЖЕНИЕ Л</w:t>
        </w:r>
      </w:hyperlink>
      <w:r>
        <w:t xml:space="preserve"> </w:t>
      </w:r>
      <w:r>
        <w:rPr>
          <w:i/>
          <w:iCs/>
        </w:rPr>
        <w:t xml:space="preserve">(обязательное). </w:t>
      </w:r>
      <w:r>
        <w:t>Методика расчета автоматических установок аэрозольного пожаротушения</w:t>
      </w:r>
    </w:p>
    <w:p w:rsidR="00000000" w:rsidRDefault="007E56DA">
      <w:pPr>
        <w:ind w:firstLine="426"/>
      </w:pPr>
      <w:hyperlink r:id="rId66" w:anchor="sub_id=12" w:history="1">
        <w:r>
          <w:rPr>
            <w:rStyle w:val="a6"/>
            <w:color w:val="0000FF"/>
            <w:u w:val="single"/>
          </w:rPr>
          <w:t>ПРИЛОЖЕНИЕ М</w:t>
        </w:r>
      </w:hyperlink>
      <w:r>
        <w:t xml:space="preserve"> </w:t>
      </w:r>
      <w:r>
        <w:rPr>
          <w:i/>
          <w:iCs/>
        </w:rPr>
        <w:t xml:space="preserve">(обязательное). </w:t>
      </w:r>
      <w:r>
        <w:t>Методика расчета избыточного давления при подаче огнетушащего аэрозоля в помещение</w:t>
      </w:r>
    </w:p>
    <w:p w:rsidR="00000000" w:rsidRDefault="007E56DA">
      <w:pPr>
        <w:ind w:firstLine="426"/>
      </w:pPr>
      <w:hyperlink r:id="rId67" w:anchor="sub_id=13" w:history="1">
        <w:r>
          <w:rPr>
            <w:rStyle w:val="a6"/>
            <w:color w:val="0000FF"/>
            <w:u w:val="single"/>
          </w:rPr>
          <w:t>ПРИЛОЖЕНИЕ Н</w:t>
        </w:r>
      </w:hyperlink>
      <w:r>
        <w:t xml:space="preserve"> </w:t>
      </w:r>
      <w:r>
        <w:rPr>
          <w:i/>
          <w:iCs/>
        </w:rPr>
        <w:t xml:space="preserve">(обязательное). </w:t>
      </w:r>
      <w:r>
        <w:t>Выбор типов пожарных оповещателей в зависимости от назначения защищаемого помещения и вида пожарной нагрузки</w:t>
      </w:r>
    </w:p>
    <w:p w:rsidR="00000000" w:rsidRDefault="007E56DA">
      <w:pPr>
        <w:ind w:firstLine="426"/>
      </w:pPr>
      <w:r>
        <w:t> </w:t>
      </w:r>
    </w:p>
    <w:p w:rsidR="00000000" w:rsidRDefault="007E56DA">
      <w:pPr>
        <w:jc w:val="center"/>
      </w:pPr>
      <w:bookmarkStart w:id="2" w:name="ContentEnd"/>
      <w:bookmarkEnd w:id="2"/>
      <w:r>
        <w:t>SUB10</w:t>
      </w:r>
      <w:r>
        <w:rPr>
          <w:rStyle w:val="s1"/>
        </w:rPr>
        <w:t>ВВЕДЕНИЕ</w:t>
      </w:r>
    </w:p>
    <w:p w:rsidR="00000000" w:rsidRDefault="007E56DA">
      <w:pPr>
        <w:ind w:firstLine="426"/>
      </w:pPr>
      <w:r>
        <w:lastRenderedPageBreak/>
        <w:t> </w:t>
      </w:r>
    </w:p>
    <w:p w:rsidR="00000000" w:rsidRDefault="007E56DA">
      <w:pPr>
        <w:ind w:firstLine="426"/>
        <w:jc w:val="both"/>
      </w:pPr>
      <w:r>
        <w:t>Настоящий свод правил СП РК 2.02-104-2014 «Оборудование зданий, помещений и сооружен</w:t>
      </w:r>
      <w:r>
        <w:t xml:space="preserve">ий системами автоматической пожарной сигнализации, автоматическими установками пожаротушения и оповещение людей о пожаре» разработан на основе положений </w:t>
      </w:r>
      <w:hyperlink r:id="rId68" w:history="1">
        <w:r>
          <w:rPr>
            <w:rStyle w:val="a6"/>
            <w:color w:val="0000FF"/>
            <w:u w:val="single"/>
          </w:rPr>
          <w:t>Технических регламентов</w:t>
        </w:r>
      </w:hyperlink>
      <w:r>
        <w:t xml:space="preserve"> Республики </w:t>
      </w:r>
      <w:r>
        <w:t>Казахстан «Требования к безопасности зданий и сооружений, строительных материалов и изделий», «Общие требования к пожарной безопасности», строительных норм и действующих нормативно-технических документов Республики Казахстан.</w:t>
      </w:r>
    </w:p>
    <w:p w:rsidR="00000000" w:rsidRDefault="007E56DA">
      <w:pPr>
        <w:ind w:firstLine="426"/>
        <w:jc w:val="both"/>
      </w:pPr>
      <w:r>
        <w:t>В своде правил приводятся прие</w:t>
      </w:r>
      <w:r>
        <w:t>млемые строительные решения и параметры, обеспечивающие выполнение требований строительных норм при проектировании и строительстве новых и реконструкции действующих зданий и сооружений всех категорий по оборудованию их системами автоматической пожарной сиг</w:t>
      </w:r>
      <w:r>
        <w:t>нализации, автоматическими установками пожаротушения и оповещения людей о пожаре.</w:t>
      </w:r>
    </w:p>
    <w:p w:rsidR="00000000" w:rsidRDefault="007E56DA">
      <w:pPr>
        <w:ind w:firstLine="426"/>
      </w:pPr>
      <w:r>
        <w:rPr>
          <w:b/>
          <w:bCs/>
        </w:rPr>
        <w:t> </w:t>
      </w:r>
    </w:p>
    <w:p w:rsidR="00000000" w:rsidRDefault="007E56DA">
      <w:pPr>
        <w:ind w:firstLine="426"/>
      </w:pPr>
      <w:r>
        <w:rPr>
          <w:b/>
          <w:bCs/>
        </w:rPr>
        <w:t> </w:t>
      </w:r>
    </w:p>
    <w:p w:rsidR="00000000" w:rsidRDefault="007E56DA">
      <w:pPr>
        <w:jc w:val="center"/>
      </w:pPr>
      <w:r>
        <w:rPr>
          <w:rStyle w:val="s1"/>
        </w:rPr>
        <w:t>1. ОБЛАСТЬ ПРИМЕНЕНИЯ</w:t>
      </w:r>
    </w:p>
    <w:p w:rsidR="00000000" w:rsidRDefault="007E56DA">
      <w:pPr>
        <w:ind w:firstLine="426"/>
        <w:jc w:val="center"/>
      </w:pPr>
      <w:r>
        <w:t> </w:t>
      </w:r>
    </w:p>
    <w:p w:rsidR="00000000" w:rsidRDefault="007E56DA">
      <w:pPr>
        <w:ind w:firstLine="426"/>
        <w:jc w:val="both"/>
      </w:pPr>
      <w:r>
        <w:t>1.1 Настоящие правила распространяются на проектирование зданий, помещений и сооружений при оборудовании их системами автоматической пожарной сигн</w:t>
      </w:r>
      <w:r>
        <w:t>ализации, автоматическими установками пожаротушения и оповещения людей о пожаре.</w:t>
      </w:r>
    </w:p>
    <w:p w:rsidR="00000000" w:rsidRDefault="007E56DA">
      <w:pPr>
        <w:ind w:firstLine="426"/>
        <w:jc w:val="both"/>
      </w:pPr>
      <w:r>
        <w:t>1.2 Действие свода правил не распространяется на:</w:t>
      </w:r>
    </w:p>
    <w:p w:rsidR="00000000" w:rsidRDefault="007E56DA">
      <w:pPr>
        <w:ind w:firstLine="426"/>
        <w:jc w:val="both"/>
      </w:pPr>
      <w:r>
        <w:t>- установки пожаротушения и пожарной сигнализации, предназначенные для защиты транспортных средств (поезда, морские и воздушн</w:t>
      </w:r>
      <w:r>
        <w:t>ые суда);</w:t>
      </w:r>
    </w:p>
    <w:p w:rsidR="00000000" w:rsidRDefault="007E56DA">
      <w:pPr>
        <w:ind w:firstLine="426"/>
        <w:jc w:val="both"/>
      </w:pPr>
      <w:r>
        <w:t>- системы автоматического пожаротушения, автоматической пожарной сигнализации и оповещения и управления эвакуацией людей при пожаре, установленные в шахтах горной и угольной промышленности;</w:t>
      </w:r>
    </w:p>
    <w:p w:rsidR="00000000" w:rsidRDefault="007E56DA">
      <w:pPr>
        <w:ind w:firstLine="426"/>
        <w:jc w:val="both"/>
      </w:pPr>
      <w:r>
        <w:t>- датчики стационарных газосигнализаторов предельно допустимых концентраций вредных веществ и довзрывоопасных концентраций горючих газов и паров в производственных помещениях и на наружных площадках взрывопожароопасных объектов;</w:t>
      </w:r>
    </w:p>
    <w:p w:rsidR="00000000" w:rsidRDefault="007E56DA">
      <w:pPr>
        <w:ind w:firstLine="426"/>
        <w:jc w:val="both"/>
      </w:pPr>
      <w:r>
        <w:t>- системы контроля технолог</w:t>
      </w:r>
      <w:r>
        <w:t>ических процессов, автоматического и дистанционного управления (системы управления), системы противоаварийной автоматической защиты, а также системы связи и оповещения об аварийных ситуациях, в том числе поставляемые комплектно с технологическим оборудован</w:t>
      </w:r>
      <w:r>
        <w:t>ием;</w:t>
      </w:r>
    </w:p>
    <w:p w:rsidR="00000000" w:rsidRDefault="007E56DA">
      <w:pPr>
        <w:ind w:firstLine="426"/>
        <w:jc w:val="both"/>
      </w:pPr>
      <w:r>
        <w:t>- системы автоматического пожаротушения, автоматической пожарной сигнализации и оповещения и управления эвакуацией людей при пожаре, установленные в складских помещениях с передвижными стеллажами и с высотой складирования грузов более 5,5 м, а также в</w:t>
      </w:r>
      <w:r>
        <w:t xml:space="preserve"> складских помещениях для хранения продукции в аэрозольной упаковке.</w:t>
      </w:r>
    </w:p>
    <w:p w:rsidR="00000000" w:rsidRDefault="007E56DA">
      <w:pPr>
        <w:ind w:firstLine="426"/>
        <w:jc w:val="both"/>
      </w:pPr>
      <w:r>
        <w:rPr>
          <w:b/>
          <w:bCs/>
        </w:rPr>
        <w:t> </w:t>
      </w:r>
    </w:p>
    <w:p w:rsidR="00000000" w:rsidRDefault="007E56DA">
      <w:pPr>
        <w:ind w:firstLine="426"/>
        <w:jc w:val="both"/>
      </w:pPr>
      <w:r>
        <w:rPr>
          <w:b/>
          <w:bCs/>
        </w:rPr>
        <w:t> </w:t>
      </w:r>
    </w:p>
    <w:p w:rsidR="00000000" w:rsidRDefault="007E56DA">
      <w:pPr>
        <w:jc w:val="center"/>
      </w:pPr>
      <w:r>
        <w:rPr>
          <w:rStyle w:val="s1"/>
        </w:rPr>
        <w:t>2. НОРМАТИВНЫЕ ССЫЛКИ</w:t>
      </w:r>
    </w:p>
    <w:p w:rsidR="00000000" w:rsidRDefault="007E56DA">
      <w:pPr>
        <w:ind w:firstLine="426"/>
      </w:pPr>
      <w:r>
        <w:t> </w:t>
      </w:r>
    </w:p>
    <w:p w:rsidR="00000000" w:rsidRDefault="007E56DA">
      <w:pPr>
        <w:ind w:firstLine="426"/>
        <w:jc w:val="both"/>
      </w:pPr>
      <w:r>
        <w:t>В настоящих правилах использованы ссылки на следующие нормативные документы:</w:t>
      </w:r>
    </w:p>
    <w:p w:rsidR="00000000" w:rsidRDefault="007E56DA">
      <w:pPr>
        <w:ind w:firstLine="426"/>
        <w:jc w:val="both"/>
      </w:pPr>
      <w:hyperlink r:id="rId69" w:history="1">
        <w:r>
          <w:rPr>
            <w:rStyle w:val="a6"/>
            <w:color w:val="0000FF"/>
            <w:u w:val="single"/>
          </w:rPr>
          <w:t>СН РК 1.01-01-201</w:t>
        </w:r>
        <w:r>
          <w:rPr>
            <w:rStyle w:val="a6"/>
            <w:color w:val="0000FF"/>
            <w:u w:val="single"/>
          </w:rPr>
          <w:t>1</w:t>
        </w:r>
      </w:hyperlink>
      <w:r>
        <w:t xml:space="preserve"> Государственные нормативы в области архитектуры, градостроительства и строительства. Основные положения</w:t>
      </w:r>
    </w:p>
    <w:p w:rsidR="00000000" w:rsidRDefault="007E56DA">
      <w:pPr>
        <w:ind w:firstLine="426"/>
        <w:jc w:val="both"/>
      </w:pPr>
      <w:r>
        <w:t>СП РК 4.02-07-2012 Отопление, вентиляция и кондиционирование воздуха</w:t>
      </w:r>
    </w:p>
    <w:p w:rsidR="00000000" w:rsidRDefault="007E56DA">
      <w:pPr>
        <w:ind w:firstLine="426"/>
        <w:jc w:val="both"/>
      </w:pPr>
      <w:r>
        <w:t xml:space="preserve">СП РК 4.04-22-2013 Правила проектирования силового и осветительного оборудования </w:t>
      </w:r>
      <w:r>
        <w:t>промышленных предприятий</w:t>
      </w:r>
    </w:p>
    <w:p w:rsidR="00000000" w:rsidRDefault="007E56DA">
      <w:pPr>
        <w:ind w:firstLine="426"/>
        <w:jc w:val="both"/>
      </w:pPr>
      <w:hyperlink r:id="rId70" w:history="1">
        <w:r>
          <w:rPr>
            <w:rStyle w:val="a6"/>
            <w:color w:val="0000FF"/>
            <w:u w:val="single"/>
          </w:rPr>
          <w:t>ГОСТ 2.105-95</w:t>
        </w:r>
      </w:hyperlink>
      <w:r>
        <w:t xml:space="preserve"> Общие требования к текстовым документам</w:t>
      </w:r>
    </w:p>
    <w:p w:rsidR="00000000" w:rsidRDefault="007E56DA">
      <w:pPr>
        <w:ind w:firstLine="426"/>
        <w:jc w:val="both"/>
      </w:pPr>
      <w:hyperlink r:id="rId71" w:history="1">
        <w:r>
          <w:rPr>
            <w:rStyle w:val="a6"/>
            <w:color w:val="0000FF"/>
            <w:u w:val="single"/>
          </w:rPr>
          <w:t>ГОСТ 2.301-68</w:t>
        </w:r>
        <w:r>
          <w:rPr>
            <w:rStyle w:val="a6"/>
            <w:color w:val="0000FF"/>
            <w:u w:val="single"/>
            <w:vertAlign w:val="superscript"/>
          </w:rPr>
          <w:t>*</w:t>
        </w:r>
      </w:hyperlink>
      <w:r>
        <w:t xml:space="preserve"> Форматы</w:t>
      </w:r>
    </w:p>
    <w:p w:rsidR="00000000" w:rsidRDefault="007E56DA">
      <w:pPr>
        <w:ind w:firstLine="426"/>
        <w:jc w:val="both"/>
      </w:pPr>
      <w:hyperlink r:id="rId72" w:history="1">
        <w:r>
          <w:rPr>
            <w:rStyle w:val="a6"/>
            <w:color w:val="0000FF"/>
            <w:u w:val="single"/>
          </w:rPr>
          <w:t>ГОСТ 21.203-78</w:t>
        </w:r>
      </w:hyperlink>
      <w:r>
        <w:t xml:space="preserve"> СПДС Правила обращения проектной документации. Правила учета и хранения подлинника проектной документации</w:t>
      </w:r>
    </w:p>
    <w:p w:rsidR="00000000" w:rsidRDefault="007E56DA">
      <w:pPr>
        <w:ind w:firstLine="426"/>
        <w:jc w:val="both"/>
      </w:pPr>
      <w:hyperlink r:id="rId73" w:history="1">
        <w:r>
          <w:rPr>
            <w:rStyle w:val="a6"/>
            <w:color w:val="0000FF"/>
            <w:u w:val="single"/>
          </w:rPr>
          <w:t>ГОСТ 12.1.019-79</w:t>
        </w:r>
      </w:hyperlink>
      <w:r>
        <w:rPr>
          <w:vertAlign w:val="superscript"/>
        </w:rPr>
        <w:t>*</w:t>
      </w:r>
      <w:r>
        <w:t xml:space="preserve"> Электробезо</w:t>
      </w:r>
      <w:r>
        <w:t>пасность. Общие требования и номенклатура видов защиты</w:t>
      </w:r>
    </w:p>
    <w:p w:rsidR="00000000" w:rsidRDefault="007E56DA">
      <w:pPr>
        <w:ind w:firstLine="426"/>
        <w:jc w:val="both"/>
      </w:pPr>
      <w:hyperlink r:id="rId74" w:history="1">
        <w:r>
          <w:rPr>
            <w:rStyle w:val="a6"/>
            <w:color w:val="0000FF"/>
            <w:u w:val="single"/>
          </w:rPr>
          <w:t>ГОСТ 12.1.044-89</w:t>
        </w:r>
        <w:r>
          <w:rPr>
            <w:rStyle w:val="a6"/>
            <w:color w:val="0000FF"/>
            <w:u w:val="single"/>
            <w:vertAlign w:val="superscript"/>
          </w:rPr>
          <w:t>*</w:t>
        </w:r>
      </w:hyperlink>
      <w:r>
        <w:t xml:space="preserve"> Пожаровзрывоопасность веществ и материалов. Номенклатура показателей и методы их определения</w:t>
      </w:r>
    </w:p>
    <w:p w:rsidR="00000000" w:rsidRDefault="007E56DA">
      <w:pPr>
        <w:ind w:firstLine="426"/>
        <w:jc w:val="both"/>
      </w:pPr>
      <w:hyperlink r:id="rId75" w:history="1">
        <w:r>
          <w:rPr>
            <w:rStyle w:val="a6"/>
            <w:color w:val="0000FF"/>
            <w:u w:val="single"/>
          </w:rPr>
          <w:t>ГОСТ 12.2.003-91</w:t>
        </w:r>
      </w:hyperlink>
      <w:r>
        <w:t xml:space="preserve"> Оборудование производственное. Общие требования безопасности</w:t>
      </w:r>
    </w:p>
    <w:p w:rsidR="00000000" w:rsidRDefault="007E56DA">
      <w:pPr>
        <w:ind w:firstLine="426"/>
        <w:jc w:val="both"/>
      </w:pPr>
      <w:hyperlink r:id="rId76" w:history="1">
        <w:r>
          <w:rPr>
            <w:rStyle w:val="a6"/>
            <w:color w:val="0000FF"/>
            <w:u w:val="single"/>
          </w:rPr>
          <w:t>ГОСТ 12.3.046-91</w:t>
        </w:r>
      </w:hyperlink>
      <w:r>
        <w:t xml:space="preserve"> Установки пожаротушения автоматические. Общие технические</w:t>
      </w:r>
      <w:r>
        <w:t xml:space="preserve"> требования</w:t>
      </w:r>
    </w:p>
    <w:p w:rsidR="00000000" w:rsidRDefault="007E56DA">
      <w:pPr>
        <w:ind w:firstLine="426"/>
        <w:jc w:val="both"/>
      </w:pPr>
      <w:hyperlink r:id="rId77" w:history="1">
        <w:r>
          <w:rPr>
            <w:rStyle w:val="a6"/>
            <w:color w:val="0000FF"/>
            <w:u w:val="single"/>
          </w:rPr>
          <w:t>ГОСТ 14254-96</w:t>
        </w:r>
      </w:hyperlink>
      <w:r>
        <w:t xml:space="preserve"> Степени защиты, обеспечиваемые оболочками</w:t>
      </w:r>
    </w:p>
    <w:p w:rsidR="00000000" w:rsidRDefault="007E56DA">
      <w:pPr>
        <w:ind w:firstLine="426"/>
        <w:jc w:val="both"/>
      </w:pPr>
      <w:hyperlink r:id="rId78" w:history="1">
        <w:r>
          <w:rPr>
            <w:rStyle w:val="a6"/>
            <w:color w:val="0000FF"/>
            <w:u w:val="single"/>
          </w:rPr>
          <w:t>ГОСТ 10704-91</w:t>
        </w:r>
      </w:hyperlink>
      <w:r>
        <w:t xml:space="preserve"> Трубы стальные электросварные прямошовные</w:t>
      </w:r>
    </w:p>
    <w:p w:rsidR="00000000" w:rsidRDefault="007E56DA">
      <w:pPr>
        <w:ind w:firstLine="426"/>
        <w:jc w:val="both"/>
      </w:pPr>
      <w:hyperlink r:id="rId79" w:history="1">
        <w:r>
          <w:rPr>
            <w:rStyle w:val="a6"/>
            <w:color w:val="0000FF"/>
            <w:u w:val="single"/>
          </w:rPr>
          <w:t>ГОСТ 3262-75</w:t>
        </w:r>
        <w:r>
          <w:rPr>
            <w:rStyle w:val="a6"/>
            <w:color w:val="0000FF"/>
            <w:u w:val="single"/>
            <w:vertAlign w:val="superscript"/>
          </w:rPr>
          <w:t>*</w:t>
        </w:r>
      </w:hyperlink>
      <w:r>
        <w:t xml:space="preserve"> Трубы стальные водогазопроводные. Технические условия</w:t>
      </w:r>
    </w:p>
    <w:p w:rsidR="00000000" w:rsidRDefault="007E56DA">
      <w:pPr>
        <w:ind w:firstLine="426"/>
        <w:jc w:val="both"/>
      </w:pPr>
      <w:hyperlink r:id="rId80" w:history="1">
        <w:r>
          <w:rPr>
            <w:rStyle w:val="a6"/>
            <w:color w:val="0000FF"/>
            <w:u w:val="single"/>
          </w:rPr>
          <w:t>ГОСТ 8732-78</w:t>
        </w:r>
        <w:r>
          <w:rPr>
            <w:rStyle w:val="a6"/>
            <w:color w:val="0000FF"/>
            <w:u w:val="single"/>
            <w:vertAlign w:val="superscript"/>
          </w:rPr>
          <w:t>*</w:t>
        </w:r>
      </w:hyperlink>
      <w:r>
        <w:t xml:space="preserve"> Трубы стальные бесшовные горячедеформированн</w:t>
      </w:r>
      <w:r>
        <w:t>ые. Сортамент</w:t>
      </w:r>
    </w:p>
    <w:p w:rsidR="00000000" w:rsidRDefault="007E56DA">
      <w:pPr>
        <w:ind w:firstLine="426"/>
        <w:jc w:val="both"/>
      </w:pPr>
      <w:hyperlink r:id="rId81" w:history="1">
        <w:r>
          <w:rPr>
            <w:rStyle w:val="a6"/>
            <w:color w:val="0000FF"/>
            <w:u w:val="single"/>
          </w:rPr>
          <w:t>ГОСТ 8734-75</w:t>
        </w:r>
        <w:r>
          <w:rPr>
            <w:rStyle w:val="a6"/>
            <w:color w:val="0000FF"/>
            <w:u w:val="single"/>
            <w:vertAlign w:val="superscript"/>
          </w:rPr>
          <w:t>*</w:t>
        </w:r>
      </w:hyperlink>
      <w:r>
        <w:t xml:space="preserve"> Трубы стальные бесшовные холоднодеформированные. Сортамент</w:t>
      </w:r>
    </w:p>
    <w:p w:rsidR="00000000" w:rsidRDefault="007E56DA">
      <w:pPr>
        <w:ind w:firstLine="426"/>
        <w:jc w:val="both"/>
      </w:pPr>
      <w:hyperlink r:id="rId82" w:history="1">
        <w:r>
          <w:rPr>
            <w:rStyle w:val="a6"/>
            <w:color w:val="0000FF"/>
            <w:u w:val="single"/>
          </w:rPr>
          <w:t>ГОСТ 10704-91</w:t>
        </w:r>
      </w:hyperlink>
      <w:r>
        <w:t xml:space="preserve"> Трубы стальные электросва</w:t>
      </w:r>
      <w:r>
        <w:t>рные прямошовные</w:t>
      </w:r>
    </w:p>
    <w:p w:rsidR="00000000" w:rsidRDefault="007E56DA">
      <w:pPr>
        <w:ind w:firstLine="426"/>
        <w:jc w:val="both"/>
      </w:pPr>
      <w:r>
        <w:t>СТ 28130-89 Пожарная техника. Огнетушители, установки пожаротушения и пожарной сигнализации.</w:t>
      </w:r>
    </w:p>
    <w:p w:rsidR="00000000" w:rsidRDefault="007E56DA">
      <w:pPr>
        <w:ind w:firstLine="426"/>
        <w:jc w:val="both"/>
      </w:pPr>
      <w:hyperlink r:id="rId83" w:history="1">
        <w:r>
          <w:rPr>
            <w:rStyle w:val="a6"/>
            <w:color w:val="0000FF"/>
            <w:u w:val="single"/>
          </w:rPr>
          <w:t>ГОСТ 27331-87</w:t>
        </w:r>
      </w:hyperlink>
      <w:r>
        <w:t xml:space="preserve"> Пожарная техника. Классификация пожаров</w:t>
      </w:r>
    </w:p>
    <w:p w:rsidR="00000000" w:rsidRDefault="007E56DA">
      <w:pPr>
        <w:ind w:firstLine="426"/>
        <w:jc w:val="both"/>
      </w:pPr>
      <w:r>
        <w:t>ГОСТ Р 50969-96 Установки г</w:t>
      </w:r>
      <w:r>
        <w:t>азового пожаротушения автоматические. Общие технические требования. Методы испытаний</w:t>
      </w:r>
    </w:p>
    <w:p w:rsidR="00000000" w:rsidRDefault="007E56DA">
      <w:pPr>
        <w:ind w:firstLine="426"/>
        <w:jc w:val="both"/>
      </w:pPr>
      <w:r>
        <w:t xml:space="preserve">ГОСТ 51737-2001 Установки водяного и пенного пожаротушения автоматические. Муфты трубопроводные разъемные. Общие технические требования. Методы испытания </w:t>
      </w:r>
    </w:p>
    <w:p w:rsidR="00000000" w:rsidRDefault="007E56DA">
      <w:pPr>
        <w:ind w:firstLine="426"/>
        <w:jc w:val="both"/>
      </w:pPr>
      <w:hyperlink r:id="rId84" w:history="1">
        <w:r>
          <w:rPr>
            <w:rStyle w:val="a6"/>
            <w:color w:val="0000FF"/>
            <w:u w:val="single"/>
          </w:rPr>
          <w:t>СТ РК 1174-2003</w:t>
        </w:r>
      </w:hyperlink>
      <w:r>
        <w:t xml:space="preserve"> Пожарная техника для защиты объектов. Основные виды. Размещение и обслуживание</w:t>
      </w:r>
    </w:p>
    <w:p w:rsidR="00000000" w:rsidRDefault="007E56DA">
      <w:pPr>
        <w:ind w:firstLine="426"/>
        <w:jc w:val="both"/>
      </w:pPr>
      <w:hyperlink r:id="rId85" w:history="1">
        <w:r>
          <w:rPr>
            <w:rStyle w:val="a6"/>
            <w:color w:val="0000FF"/>
            <w:u w:val="single"/>
          </w:rPr>
          <w:t>ПУЭ РК</w:t>
        </w:r>
      </w:hyperlink>
      <w:r>
        <w:t xml:space="preserve"> Правила устройства элект</w:t>
      </w:r>
      <w:r>
        <w:t>роустановок, № 1355 24.10.2012 г.</w:t>
      </w:r>
    </w:p>
    <w:p w:rsidR="00000000" w:rsidRDefault="007E56DA">
      <w:pPr>
        <w:ind w:firstLine="426"/>
        <w:jc w:val="both"/>
      </w:pPr>
      <w:r>
        <w:t>ПРИМЕЧАНИЕ. При пользовании настоящим сводом правил целесообразно проверить действие ссылочных стандартов и нормативных документов по ежегодно издаваемым информационным указателям «Указатель нормативных документов по станд</w:t>
      </w:r>
      <w:r>
        <w:t>артизации Республики Казахстан», «Указатель межгосударственных нормативных документов по стандартизации», «Перечень нормативных правовых и нормативно-технических актов в сфере архитектуры, градостроительства и строительства, действующих на территории Респу</w:t>
      </w:r>
      <w:r>
        <w:t>блики Казахстан» по состоянию на текущий год.</w:t>
      </w:r>
    </w:p>
    <w:p w:rsidR="00000000" w:rsidRDefault="007E56DA">
      <w:pPr>
        <w:ind w:firstLine="426"/>
        <w:jc w:val="both"/>
      </w:pPr>
      <w:r>
        <w:t>Если ссылочный документ заменен (изменен), то при пользовании настоящими нормами следует руководствоваться замененным (измененным) документом. Если ссылочный документ отменен без замены, то положение, в котором</w:t>
      </w:r>
      <w:r>
        <w:t xml:space="preserve"> дана ссылка на него, применяется в части, не затрагивающей эту ссылку.</w:t>
      </w:r>
    </w:p>
    <w:p w:rsidR="00000000" w:rsidRDefault="007E56DA">
      <w:pPr>
        <w:ind w:firstLine="426"/>
        <w:jc w:val="both"/>
      </w:pPr>
      <w:r>
        <w:rPr>
          <w:b/>
          <w:bCs/>
        </w:rPr>
        <w:t> </w:t>
      </w:r>
    </w:p>
    <w:p w:rsidR="00000000" w:rsidRDefault="007E56DA">
      <w:pPr>
        <w:ind w:firstLine="426"/>
        <w:jc w:val="both"/>
      </w:pPr>
      <w:r>
        <w:rPr>
          <w:b/>
          <w:bCs/>
        </w:rPr>
        <w:t> </w:t>
      </w:r>
    </w:p>
    <w:p w:rsidR="00000000" w:rsidRDefault="007E56DA">
      <w:pPr>
        <w:jc w:val="center"/>
      </w:pPr>
      <w:r>
        <w:rPr>
          <w:rStyle w:val="s1"/>
        </w:rPr>
        <w:t>3. ТЕРМИНЫ И ОПРЕДЕЛЕНИЯ</w:t>
      </w:r>
    </w:p>
    <w:p w:rsidR="00000000" w:rsidRDefault="007E56DA">
      <w:pPr>
        <w:ind w:firstLine="426"/>
      </w:pPr>
      <w:r>
        <w:t> </w:t>
      </w:r>
    </w:p>
    <w:p w:rsidR="00000000" w:rsidRDefault="007E56DA">
      <w:pPr>
        <w:ind w:firstLine="426"/>
        <w:jc w:val="both"/>
      </w:pPr>
      <w:r>
        <w:t xml:space="preserve">В настоящем своде правил применены термины и определения, изложенные в </w:t>
      </w:r>
      <w:hyperlink r:id="rId86" w:history="1">
        <w:r>
          <w:rPr>
            <w:rStyle w:val="a6"/>
            <w:color w:val="0000FF"/>
            <w:u w:val="single"/>
          </w:rPr>
          <w:t>СН РК 1.01-01</w:t>
        </w:r>
      </w:hyperlink>
      <w:r>
        <w:t xml:space="preserve">, а </w:t>
      </w:r>
      <w:r>
        <w:t>также следующие термины с соответствующими определениями:</w:t>
      </w:r>
    </w:p>
    <w:p w:rsidR="00000000" w:rsidRDefault="007E56DA">
      <w:pPr>
        <w:ind w:firstLine="426"/>
        <w:jc w:val="both"/>
      </w:pPr>
      <w:r>
        <w:t xml:space="preserve">3.1 </w:t>
      </w:r>
      <w:r>
        <w:rPr>
          <w:b/>
          <w:bCs/>
        </w:rPr>
        <w:t xml:space="preserve">Автоматическая установка пожаротушения: </w:t>
      </w:r>
      <w:r>
        <w:t>Установка пожаротушения, автоматически срабатывающая при превышении контролируемым фактором (факторами) пожара установленных пороговых значений в защищаем</w:t>
      </w:r>
      <w:r>
        <w:t>ой зоне.</w:t>
      </w:r>
    </w:p>
    <w:p w:rsidR="00000000" w:rsidRDefault="007E56DA">
      <w:pPr>
        <w:ind w:firstLine="426"/>
        <w:jc w:val="both"/>
      </w:pPr>
      <w:r>
        <w:t xml:space="preserve">3.2 </w:t>
      </w:r>
      <w:r>
        <w:rPr>
          <w:b/>
          <w:bCs/>
        </w:rPr>
        <w:t xml:space="preserve">Оповещатель пожарный автоматический: </w:t>
      </w:r>
      <w:r>
        <w:t>Пожарный оповещатель, реагирующий на факторы, сопутствующие пожару.</w:t>
      </w:r>
    </w:p>
    <w:p w:rsidR="00000000" w:rsidRDefault="007E56DA">
      <w:pPr>
        <w:ind w:firstLine="426"/>
        <w:jc w:val="both"/>
      </w:pPr>
      <w:r>
        <w:t xml:space="preserve">3.3 </w:t>
      </w:r>
      <w:r>
        <w:rPr>
          <w:b/>
          <w:bCs/>
        </w:rPr>
        <w:t xml:space="preserve">Оповещатель пожарный автономный: </w:t>
      </w:r>
      <w:r>
        <w:t>Устройство, компоненты которого необходимые для обнаружения пожара и выдачи звукового сигнала (за иск</w:t>
      </w:r>
      <w:r>
        <w:t>лючением источника электропитания) размещены в одном корпусе.</w:t>
      </w:r>
    </w:p>
    <w:p w:rsidR="00000000" w:rsidRDefault="007E56DA">
      <w:pPr>
        <w:ind w:firstLine="426"/>
        <w:jc w:val="both"/>
      </w:pPr>
      <w:r>
        <w:t xml:space="preserve">3.4 </w:t>
      </w:r>
      <w:r>
        <w:rPr>
          <w:b/>
          <w:bCs/>
        </w:rPr>
        <w:t xml:space="preserve">Оповещатель аналоговый: </w:t>
      </w:r>
      <w:r>
        <w:t>Оповещатель, выходной сигнал которого отображает величину контролируемого параметра, и не предусматривает выдачу сигнала о пожаре.</w:t>
      </w:r>
    </w:p>
    <w:p w:rsidR="00000000" w:rsidRDefault="007E56DA">
      <w:pPr>
        <w:ind w:firstLine="426"/>
        <w:jc w:val="both"/>
      </w:pPr>
      <w:r>
        <w:t xml:space="preserve">3.5 </w:t>
      </w:r>
      <w:r>
        <w:rPr>
          <w:b/>
          <w:bCs/>
        </w:rPr>
        <w:t>Установка аэрозольного пожароту</w:t>
      </w:r>
      <w:r>
        <w:rPr>
          <w:b/>
          <w:bCs/>
        </w:rPr>
        <w:t xml:space="preserve">шения: </w:t>
      </w:r>
      <w:r>
        <w:t xml:space="preserve">Установка пожаротушения на основе генераторов огнетушащего аэрозоля (ГОА) с электрическим пуском с применением </w:t>
      </w:r>
      <w:r>
        <w:lastRenderedPageBreak/>
        <w:t>автоматических средств обнаружения пожара, в которой в качестве огнетушащего вещества используется огнетушащий аэрозоль.</w:t>
      </w:r>
    </w:p>
    <w:p w:rsidR="00000000" w:rsidRDefault="007E56DA">
      <w:pPr>
        <w:ind w:firstLine="426"/>
        <w:jc w:val="both"/>
      </w:pPr>
      <w:r>
        <w:t xml:space="preserve">3.6 </w:t>
      </w:r>
      <w:r>
        <w:rPr>
          <w:b/>
          <w:bCs/>
        </w:rPr>
        <w:t>Оповещатель п</w:t>
      </w:r>
      <w:r>
        <w:rPr>
          <w:b/>
          <w:bCs/>
        </w:rPr>
        <w:t xml:space="preserve">ожарный адресный: </w:t>
      </w:r>
      <w:r>
        <w:t>Компонент адресной системы пожарной сигнализации, который передает на адресный приемно-контрольный прибор код своего адреса вместе с извещением о пожаре.</w:t>
      </w:r>
    </w:p>
    <w:p w:rsidR="00000000" w:rsidRDefault="007E56DA">
      <w:pPr>
        <w:ind w:firstLine="426"/>
        <w:jc w:val="both"/>
      </w:pPr>
      <w:r>
        <w:t xml:space="preserve">3.7 </w:t>
      </w:r>
      <w:r>
        <w:rPr>
          <w:b/>
          <w:bCs/>
        </w:rPr>
        <w:t xml:space="preserve">Водопитатель автоматический: </w:t>
      </w:r>
      <w:r>
        <w:t>Водопитатель, автоматически обеспечивающий расчетно</w:t>
      </w:r>
      <w:r>
        <w:t>е давление в питающих и распределительных трубопроводах установки, необходимое для срабатывания узлов управления, а также для восполнения незначительных утечек воды из гидравлической системы установки в процессе ее длительной эксплуатации.</w:t>
      </w:r>
    </w:p>
    <w:p w:rsidR="00000000" w:rsidRDefault="007E56DA">
      <w:pPr>
        <w:ind w:firstLine="426"/>
        <w:jc w:val="both"/>
      </w:pPr>
      <w:r>
        <w:t xml:space="preserve">3.8 </w:t>
      </w:r>
      <w:r>
        <w:rPr>
          <w:b/>
          <w:bCs/>
        </w:rPr>
        <w:t>Акселератор:</w:t>
      </w:r>
      <w:r>
        <w:rPr>
          <w:b/>
          <w:bCs/>
        </w:rPr>
        <w:t xml:space="preserve"> </w:t>
      </w:r>
      <w:r>
        <w:t>Устройство, обеспечивающее при срабатывании оросителя уменьшение времени срабатывания спринклерного воздушного сигнального клапана.</w:t>
      </w:r>
    </w:p>
    <w:p w:rsidR="00000000" w:rsidRDefault="007E56DA">
      <w:pPr>
        <w:ind w:firstLine="426"/>
        <w:jc w:val="both"/>
      </w:pPr>
      <w:r>
        <w:t xml:space="preserve">3.9 </w:t>
      </w:r>
      <w:r>
        <w:rPr>
          <w:b/>
          <w:bCs/>
        </w:rPr>
        <w:t xml:space="preserve">Батарея газового пожаротушения: </w:t>
      </w:r>
      <w:r>
        <w:t>Группа модулей, объединенная коллектором и позволяющая выпуск газового огнетушащего сос</w:t>
      </w:r>
      <w:r>
        <w:t>тава из группы или отдельных модулей.</w:t>
      </w:r>
    </w:p>
    <w:p w:rsidR="00000000" w:rsidRDefault="007E56DA">
      <w:pPr>
        <w:ind w:firstLine="426"/>
        <w:jc w:val="both"/>
      </w:pPr>
      <w:r>
        <w:t xml:space="preserve">3.10 </w:t>
      </w:r>
      <w:r>
        <w:rPr>
          <w:b/>
          <w:bCs/>
        </w:rPr>
        <w:t xml:space="preserve">Водопитатель вспомогательный: </w:t>
      </w:r>
      <w:r>
        <w:t>Водопитатель, автоматически обеспечивающий давление в трубопроводах, необходимое для срабатывания уз лов управления, а также расчетные расход и напор воды и/или водного раствора до вы</w:t>
      </w:r>
      <w:r>
        <w:t>хода на рабочий режим основного водопитателя.</w:t>
      </w:r>
    </w:p>
    <w:p w:rsidR="00000000" w:rsidRDefault="007E56DA">
      <w:pPr>
        <w:ind w:firstLine="426"/>
        <w:jc w:val="both"/>
      </w:pPr>
      <w:r>
        <w:t xml:space="preserve">3.11 </w:t>
      </w:r>
      <w:r>
        <w:rPr>
          <w:b/>
          <w:bCs/>
        </w:rPr>
        <w:t xml:space="preserve">Оповещатель пожарный газовый: </w:t>
      </w:r>
      <w:r>
        <w:t>Прибор, реагирующий на газы, выделяющиеся при тлении или горении материалов.</w:t>
      </w:r>
    </w:p>
    <w:p w:rsidR="00000000" w:rsidRDefault="007E56DA">
      <w:pPr>
        <w:ind w:firstLine="426"/>
        <w:jc w:val="both"/>
      </w:pPr>
      <w:r>
        <w:t xml:space="preserve">3.12 </w:t>
      </w:r>
      <w:r>
        <w:rPr>
          <w:b/>
          <w:bCs/>
        </w:rPr>
        <w:t xml:space="preserve">Генератор огнетушащего аэрозоля: </w:t>
      </w:r>
      <w:r>
        <w:t>Устройство для получения огнетушащего аэрозоля с заданными п</w:t>
      </w:r>
      <w:r>
        <w:t>араметрами и подачи его в защищаемое помещение.</w:t>
      </w:r>
    </w:p>
    <w:p w:rsidR="00000000" w:rsidRDefault="007E56DA">
      <w:pPr>
        <w:ind w:firstLine="426"/>
        <w:jc w:val="both"/>
      </w:pPr>
      <w:r>
        <w:t xml:space="preserve">3.13 </w:t>
      </w:r>
      <w:r>
        <w:rPr>
          <w:b/>
          <w:bCs/>
        </w:rPr>
        <w:t xml:space="preserve">Дистанционный пуск установки: </w:t>
      </w:r>
      <w:r>
        <w:t>Ручной пуск установки путем подачи с определенного расстояния командного импульса на первичный элемент управляющий пуском установки.</w:t>
      </w:r>
    </w:p>
    <w:p w:rsidR="00000000" w:rsidRDefault="007E56DA">
      <w:pPr>
        <w:ind w:firstLine="426"/>
        <w:jc w:val="both"/>
      </w:pPr>
      <w:r>
        <w:t xml:space="preserve">3.14 </w:t>
      </w:r>
      <w:r>
        <w:rPr>
          <w:b/>
          <w:bCs/>
        </w:rPr>
        <w:t>Оповещатель пожарный дифференциальн</w:t>
      </w:r>
      <w:r>
        <w:rPr>
          <w:b/>
          <w:bCs/>
        </w:rPr>
        <w:t xml:space="preserve">ого типа: </w:t>
      </w:r>
      <w:r>
        <w:t>Оповещатель, формирующий извещение о пожаре при превышении за определенный период времени установленного значения скорости изменения контролируемого параметра.</w:t>
      </w:r>
    </w:p>
    <w:p w:rsidR="00000000" w:rsidRDefault="007E56DA">
      <w:pPr>
        <w:ind w:firstLine="426"/>
        <w:jc w:val="both"/>
      </w:pPr>
      <w:r>
        <w:t xml:space="preserve">3.15 </w:t>
      </w:r>
      <w:r>
        <w:rPr>
          <w:b/>
          <w:bCs/>
        </w:rPr>
        <w:t xml:space="preserve">Дозатор: </w:t>
      </w:r>
      <w:r>
        <w:t>Устройство, предназначенное для дозирования пенообразователя (добавок) к</w:t>
      </w:r>
      <w:r>
        <w:t xml:space="preserve"> воде в установках пожаротушения.</w:t>
      </w:r>
    </w:p>
    <w:p w:rsidR="00000000" w:rsidRDefault="007E56DA">
      <w:pPr>
        <w:ind w:firstLine="426"/>
        <w:jc w:val="both"/>
      </w:pPr>
      <w:r>
        <w:t xml:space="preserve">3.16 </w:t>
      </w:r>
      <w:r>
        <w:rPr>
          <w:b/>
          <w:bCs/>
        </w:rPr>
        <w:t xml:space="preserve">Ороситель пожарный дренчерный: </w:t>
      </w:r>
      <w:r>
        <w:t>Ороситель установок водяного или пенного пожаротушения с открытым выходным отверстием, предназначен для получения распыленной воды или воздушно-механической пены из водяного раствора пен</w:t>
      </w:r>
      <w:r>
        <w:t>ообразователя и их распределения по защищаемой площади с целью тушения пожара или его локализации.</w:t>
      </w:r>
    </w:p>
    <w:p w:rsidR="00000000" w:rsidRDefault="007E56DA">
      <w:pPr>
        <w:ind w:firstLine="426"/>
        <w:jc w:val="both"/>
      </w:pPr>
      <w:r>
        <w:t xml:space="preserve">3.17 </w:t>
      </w:r>
      <w:r>
        <w:rPr>
          <w:b/>
          <w:bCs/>
        </w:rPr>
        <w:t xml:space="preserve">Установка пожаротушения дренчерная: </w:t>
      </w:r>
      <w:r>
        <w:t>Установка водяного пожаротушения, оборудованная нормально открытыми дренчерными оросителями и предназначена для обна</w:t>
      </w:r>
      <w:r>
        <w:t>ружения и тушения пожаров по всей расчетной площади, а также для создания водяных завес.</w:t>
      </w:r>
    </w:p>
    <w:p w:rsidR="00000000" w:rsidRDefault="007E56DA">
      <w:pPr>
        <w:ind w:firstLine="426"/>
        <w:jc w:val="both"/>
      </w:pPr>
      <w:r>
        <w:t xml:space="preserve">3.18 </w:t>
      </w:r>
      <w:r>
        <w:rPr>
          <w:b/>
          <w:bCs/>
        </w:rPr>
        <w:t xml:space="preserve">Оповещатель пожарный радиоизотопный: </w:t>
      </w:r>
      <w:r>
        <w:t>Дымовой пожарный оповещатель, срабатывающий в результате влияния продуктов горения на ионизационный ток рабочей камеры оповещателя.</w:t>
      </w:r>
    </w:p>
    <w:p w:rsidR="00000000" w:rsidRDefault="007E56DA">
      <w:pPr>
        <w:ind w:firstLine="426"/>
        <w:jc w:val="both"/>
      </w:pPr>
      <w:r>
        <w:t xml:space="preserve">3.19 </w:t>
      </w:r>
      <w:r>
        <w:rPr>
          <w:b/>
          <w:bCs/>
        </w:rPr>
        <w:t xml:space="preserve">Оповещатель пожарный дымовой: </w:t>
      </w:r>
      <w:r>
        <w:t>Автоматический пожарный оповещатель, реагирующий на аэрозольные продукты горения.</w:t>
      </w:r>
    </w:p>
    <w:p w:rsidR="00000000" w:rsidRDefault="007E56DA">
      <w:pPr>
        <w:ind w:firstLine="426"/>
        <w:jc w:val="both"/>
      </w:pPr>
      <w:r>
        <w:t xml:space="preserve">3.20 </w:t>
      </w:r>
      <w:r>
        <w:rPr>
          <w:b/>
          <w:bCs/>
        </w:rPr>
        <w:t>За</w:t>
      </w:r>
      <w:r>
        <w:rPr>
          <w:b/>
          <w:bCs/>
        </w:rPr>
        <w:t xml:space="preserve">порно-пусковое устройство: </w:t>
      </w:r>
      <w:r>
        <w:t>Запорное устройство, устанавливаемое на баллоне (сосуде) и предназначенное для выпуска газового огнетушащего состава.</w:t>
      </w:r>
    </w:p>
    <w:p w:rsidR="00000000" w:rsidRDefault="007E56DA">
      <w:pPr>
        <w:ind w:firstLine="426"/>
        <w:jc w:val="both"/>
      </w:pPr>
      <w:r>
        <w:t xml:space="preserve">3.21 </w:t>
      </w:r>
      <w:r>
        <w:rPr>
          <w:b/>
          <w:bCs/>
        </w:rPr>
        <w:t xml:space="preserve">Зона контроля пожарной сигнализации (пожарных оповещателей): </w:t>
      </w:r>
      <w:r>
        <w:t>Совокупность площадей, объемов помещений объекта, появление в которых факторов пожара будет обнаружено пожарными оповещателями.</w:t>
      </w:r>
    </w:p>
    <w:p w:rsidR="00000000" w:rsidRDefault="007E56DA">
      <w:pPr>
        <w:ind w:firstLine="426"/>
        <w:jc w:val="both"/>
      </w:pPr>
      <w:r>
        <w:t xml:space="preserve">3.22 </w:t>
      </w:r>
      <w:r>
        <w:rPr>
          <w:b/>
          <w:bCs/>
        </w:rPr>
        <w:t xml:space="preserve">Инерционность установки: </w:t>
      </w:r>
      <w:r>
        <w:t>Время с момента достижения контролируемым фактором пожара порога срабатывания чувствительного элем</w:t>
      </w:r>
      <w:r>
        <w:t>ента до начала подачи огнетушащего вещества (состава) в защищаемую зону.</w:t>
      </w:r>
    </w:p>
    <w:p w:rsidR="00000000" w:rsidRDefault="007E56DA">
      <w:pPr>
        <w:ind w:firstLine="426"/>
        <w:jc w:val="both"/>
      </w:pPr>
      <w:r>
        <w:lastRenderedPageBreak/>
        <w:t>ПРИМЕЧАНИЕ. Для установок пожаротушения, в которых предусмотрена задержка выпуска огнетушащего вещества при эвакуации людей из защищаемого помещения и остановка технологического обору</w:t>
      </w:r>
      <w:r>
        <w:t>дования, это время не входит в их инерционность.</w:t>
      </w:r>
    </w:p>
    <w:p w:rsidR="00000000" w:rsidRDefault="007E56DA">
      <w:pPr>
        <w:ind w:firstLine="426"/>
        <w:jc w:val="both"/>
      </w:pPr>
      <w:r>
        <w:t xml:space="preserve">3.23 </w:t>
      </w:r>
      <w:r>
        <w:rPr>
          <w:b/>
          <w:bCs/>
        </w:rPr>
        <w:t xml:space="preserve">Интенсивность подачи огнетушащего вещества: </w:t>
      </w:r>
      <w:r>
        <w:t>Количество огнетушащего вещества, подаваемое на единицу площади (объема) в единицу времени.</w:t>
      </w:r>
    </w:p>
    <w:p w:rsidR="00000000" w:rsidRDefault="007E56DA">
      <w:pPr>
        <w:ind w:firstLine="426"/>
        <w:jc w:val="both"/>
      </w:pPr>
      <w:r>
        <w:t xml:space="preserve">3.24 </w:t>
      </w:r>
      <w:r>
        <w:rPr>
          <w:b/>
          <w:bCs/>
        </w:rPr>
        <w:t xml:space="preserve">Камера задержки: </w:t>
      </w:r>
      <w:r>
        <w:t>Устройство, установленное на линии сигнализа</w:t>
      </w:r>
      <w:r>
        <w:t>тора давления и предназначенное для сведения к минимуму вероятности подачи ложных сигналов тревоги, вызываемых утечками огнетушащего вещества через сигнальный клапан вследствие резких колебаний давления источника водоснабжения.</w:t>
      </w:r>
    </w:p>
    <w:p w:rsidR="00000000" w:rsidRDefault="007E56DA">
      <w:pPr>
        <w:ind w:firstLine="426"/>
        <w:jc w:val="both"/>
      </w:pPr>
      <w:r>
        <w:t xml:space="preserve">3.25 </w:t>
      </w:r>
      <w:r>
        <w:rPr>
          <w:b/>
          <w:bCs/>
        </w:rPr>
        <w:t>Комбинированный пожарны</w:t>
      </w:r>
      <w:r>
        <w:rPr>
          <w:b/>
          <w:bCs/>
        </w:rPr>
        <w:t xml:space="preserve">й оповещатель: </w:t>
      </w:r>
      <w:r>
        <w:t>Пожарный оповещатель, реагирующий на два или более фактора пожара.</w:t>
      </w:r>
    </w:p>
    <w:p w:rsidR="00000000" w:rsidRDefault="007E56DA">
      <w:pPr>
        <w:ind w:firstLine="426"/>
        <w:jc w:val="both"/>
      </w:pPr>
      <w:r>
        <w:t xml:space="preserve">3.26 </w:t>
      </w:r>
      <w:r>
        <w:rPr>
          <w:b/>
          <w:bCs/>
        </w:rPr>
        <w:t xml:space="preserve">Оповещатель пожарный линейный: </w:t>
      </w:r>
      <w:r>
        <w:t>Оповещатель, реагирующий на параметр (явление), контролируемый вблизи линии.</w:t>
      </w:r>
    </w:p>
    <w:p w:rsidR="00000000" w:rsidRDefault="007E56DA">
      <w:pPr>
        <w:ind w:firstLine="426"/>
        <w:jc w:val="both"/>
      </w:pPr>
      <w:r>
        <w:t xml:space="preserve">3.27 </w:t>
      </w:r>
      <w:r>
        <w:rPr>
          <w:b/>
          <w:bCs/>
        </w:rPr>
        <w:t xml:space="preserve">Линейные сооружения: </w:t>
      </w:r>
      <w:r>
        <w:t>Часть установки пожарной сигнализац</w:t>
      </w:r>
      <w:r>
        <w:t>ии для передачи сигналов от оповещателей на приемно-контрольный прибор, а также от приемно-контрольного прибора к установкам оповещения и системам противопожарной защиты.</w:t>
      </w:r>
    </w:p>
    <w:p w:rsidR="00000000" w:rsidRDefault="007E56DA">
      <w:pPr>
        <w:ind w:firstLine="426"/>
        <w:jc w:val="both"/>
      </w:pPr>
      <w:r>
        <w:t xml:space="preserve">3.28 </w:t>
      </w:r>
      <w:r>
        <w:rPr>
          <w:b/>
          <w:bCs/>
        </w:rPr>
        <w:t>Магистральный</w:t>
      </w:r>
      <w:r>
        <w:t xml:space="preserve"> </w:t>
      </w:r>
      <w:r>
        <w:rPr>
          <w:b/>
          <w:bCs/>
        </w:rPr>
        <w:t>трубопровод:</w:t>
      </w:r>
      <w:r>
        <w:t xml:space="preserve"> Трубопровод, соединяющий распределительные устройства</w:t>
      </w:r>
      <w:r>
        <w:t xml:space="preserve"> установок газового пожаротушения с распределительными трубопроводами.</w:t>
      </w:r>
    </w:p>
    <w:p w:rsidR="00000000" w:rsidRDefault="007E56DA">
      <w:pPr>
        <w:ind w:firstLine="426"/>
        <w:jc w:val="both"/>
      </w:pPr>
      <w:r>
        <w:t xml:space="preserve">3.29 </w:t>
      </w:r>
      <w:r>
        <w:rPr>
          <w:b/>
          <w:bCs/>
        </w:rPr>
        <w:t xml:space="preserve">Максимально-дифференциальный тепловой пожарный оповещатель: </w:t>
      </w:r>
      <w:r>
        <w:t>Пожарный оповещатель, совмещающий функции максимального и дифференциального тепловых пожарных оповещателей.</w:t>
      </w:r>
    </w:p>
    <w:p w:rsidR="00000000" w:rsidRDefault="007E56DA">
      <w:pPr>
        <w:ind w:firstLine="426"/>
        <w:jc w:val="both"/>
      </w:pPr>
      <w:r>
        <w:t xml:space="preserve">3.30 </w:t>
      </w:r>
      <w:r>
        <w:rPr>
          <w:b/>
          <w:bCs/>
        </w:rPr>
        <w:t>Максима</w:t>
      </w:r>
      <w:r>
        <w:rPr>
          <w:b/>
          <w:bCs/>
        </w:rPr>
        <w:t xml:space="preserve">льный тепловой пожарный оповещатель: </w:t>
      </w:r>
      <w:r>
        <w:t>Пожарный оповещатель, формирующий извещение о пожаре при превышении температурой окружающей среды установленного порогового значения - температуры срабатывания оповещателя.</w:t>
      </w:r>
    </w:p>
    <w:p w:rsidR="00000000" w:rsidRDefault="007E56DA">
      <w:pPr>
        <w:ind w:firstLine="426"/>
        <w:jc w:val="both"/>
      </w:pPr>
      <w:r>
        <w:t xml:space="preserve">3.31 </w:t>
      </w:r>
      <w:r>
        <w:rPr>
          <w:b/>
          <w:bCs/>
        </w:rPr>
        <w:t xml:space="preserve">Местный пуск установки: </w:t>
      </w:r>
      <w:r>
        <w:t>Ручной пуск устан</w:t>
      </w:r>
      <w:r>
        <w:t>овки путем подачи командного импульса на первичный элемент управляющий пуском установки непосредственно с места расположения первичного элемента.</w:t>
      </w:r>
    </w:p>
    <w:p w:rsidR="00000000" w:rsidRDefault="007E56DA">
      <w:pPr>
        <w:ind w:firstLine="426"/>
        <w:jc w:val="both"/>
      </w:pPr>
      <w:r>
        <w:t xml:space="preserve">3.32 </w:t>
      </w:r>
      <w:r>
        <w:rPr>
          <w:b/>
          <w:bCs/>
        </w:rPr>
        <w:t xml:space="preserve">Модуль пожаротушения: </w:t>
      </w:r>
      <w:r>
        <w:t>Устройство, в корпусе которого совмещены функции хранения и подачи огнетушащего вещ</w:t>
      </w:r>
      <w:r>
        <w:t>ества при воздействии исполнительного импульса на пусковой элемент.</w:t>
      </w:r>
    </w:p>
    <w:p w:rsidR="00000000" w:rsidRDefault="007E56DA">
      <w:pPr>
        <w:ind w:firstLine="426"/>
        <w:jc w:val="both"/>
      </w:pPr>
      <w:r>
        <w:t xml:space="preserve">3.33 </w:t>
      </w:r>
      <w:r>
        <w:rPr>
          <w:b/>
          <w:bCs/>
        </w:rPr>
        <w:t xml:space="preserve">Установка пожаротушения модульная: </w:t>
      </w:r>
      <w:r>
        <w:t>Не трубопроводная автоматическая установка пожаротушения, предусматривающая размещение емкости с огнетушащим веществом и пусковым устройством непоср</w:t>
      </w:r>
      <w:r>
        <w:t>едственно в защищаемом помещении.</w:t>
      </w:r>
    </w:p>
    <w:p w:rsidR="00000000" w:rsidRDefault="007E56DA">
      <w:pPr>
        <w:ind w:firstLine="426"/>
        <w:jc w:val="both"/>
      </w:pPr>
      <w:r>
        <w:t xml:space="preserve">3.34 </w:t>
      </w:r>
      <w:r>
        <w:rPr>
          <w:b/>
          <w:bCs/>
        </w:rPr>
        <w:t xml:space="preserve">Установка порошкового пожаротушения импульсная: </w:t>
      </w:r>
      <w:r>
        <w:t>Установка порошкового пожаротушения, в которой устройствами хранения и подачи огнетушащего порошка являются модули импульсные порошковые (или блоки модулей импульсных по</w:t>
      </w:r>
      <w:r>
        <w:t>рошковых).</w:t>
      </w:r>
    </w:p>
    <w:p w:rsidR="00000000" w:rsidRDefault="007E56DA">
      <w:pPr>
        <w:ind w:firstLine="426"/>
        <w:jc w:val="both"/>
      </w:pPr>
      <w:r>
        <w:t xml:space="preserve">3.35 </w:t>
      </w:r>
      <w:r>
        <w:rPr>
          <w:b/>
          <w:bCs/>
        </w:rPr>
        <w:t xml:space="preserve">Насадок: </w:t>
      </w:r>
      <w:r>
        <w:t>Устройство для пуска и распределения огнетушащего вещества.</w:t>
      </w:r>
    </w:p>
    <w:p w:rsidR="00000000" w:rsidRDefault="007E56DA">
      <w:pPr>
        <w:ind w:firstLine="426"/>
        <w:jc w:val="both"/>
      </w:pPr>
      <w:r>
        <w:t xml:space="preserve">3.36 </w:t>
      </w:r>
      <w:r>
        <w:rPr>
          <w:b/>
          <w:bCs/>
        </w:rPr>
        <w:t xml:space="preserve">Нормативная интенсивность подачи огнетушащего вещества: </w:t>
      </w:r>
      <w:r>
        <w:t>Интенсивность подачи огнетушащего вещества, установленная в нормативной документации.</w:t>
      </w:r>
    </w:p>
    <w:p w:rsidR="00000000" w:rsidRDefault="007E56DA">
      <w:pPr>
        <w:ind w:firstLine="426"/>
        <w:jc w:val="both"/>
      </w:pPr>
      <w:r>
        <w:t xml:space="preserve">3.37 </w:t>
      </w:r>
      <w:r>
        <w:rPr>
          <w:b/>
          <w:bCs/>
        </w:rPr>
        <w:t>Нормативная огнетуш</w:t>
      </w:r>
      <w:r>
        <w:rPr>
          <w:b/>
          <w:bCs/>
        </w:rPr>
        <w:t xml:space="preserve">ащая концентрация: </w:t>
      </w:r>
      <w:r>
        <w:t>Огнетушащая концентрация, установленная в действующих нормативных документах.</w:t>
      </w:r>
    </w:p>
    <w:p w:rsidR="00000000" w:rsidRDefault="007E56DA">
      <w:pPr>
        <w:ind w:firstLine="426"/>
        <w:jc w:val="both"/>
      </w:pPr>
      <w:r>
        <w:t xml:space="preserve">3.38 </w:t>
      </w:r>
      <w:r>
        <w:rPr>
          <w:b/>
          <w:bCs/>
        </w:rPr>
        <w:t xml:space="preserve">Огнетушащий аэрозоль: </w:t>
      </w:r>
      <w:r>
        <w:t>Продукты горения специального состава, оказывающие огнетушащее действие на очаг пожара.</w:t>
      </w:r>
    </w:p>
    <w:p w:rsidR="00000000" w:rsidRDefault="007E56DA">
      <w:pPr>
        <w:ind w:firstLine="426"/>
        <w:jc w:val="both"/>
      </w:pPr>
      <w:r>
        <w:t xml:space="preserve">3.39 </w:t>
      </w:r>
      <w:r>
        <w:rPr>
          <w:b/>
          <w:bCs/>
        </w:rPr>
        <w:t xml:space="preserve">Огнетушащее вещество: </w:t>
      </w:r>
      <w:r>
        <w:t>Вещество, обладаю</w:t>
      </w:r>
      <w:r>
        <w:t>щее физико-химическими свойствами, позволяющими создать условия для прекращения горения.</w:t>
      </w:r>
    </w:p>
    <w:p w:rsidR="00000000" w:rsidRDefault="007E56DA">
      <w:pPr>
        <w:ind w:firstLine="426"/>
        <w:jc w:val="both"/>
      </w:pPr>
      <w:r>
        <w:t xml:space="preserve">3.40 </w:t>
      </w:r>
      <w:r>
        <w:rPr>
          <w:b/>
          <w:bCs/>
        </w:rPr>
        <w:t xml:space="preserve">Огнетушащая концентрация: </w:t>
      </w:r>
      <w:r>
        <w:t>Концентрация огнетушащего вещества в объеме, создающая среду, не поддерживающую горение.</w:t>
      </w:r>
    </w:p>
    <w:p w:rsidR="00000000" w:rsidRDefault="007E56DA">
      <w:pPr>
        <w:ind w:firstLine="426"/>
        <w:jc w:val="both"/>
      </w:pPr>
      <w:r>
        <w:t xml:space="preserve">3.41 </w:t>
      </w:r>
      <w:r>
        <w:rPr>
          <w:b/>
          <w:bCs/>
        </w:rPr>
        <w:t xml:space="preserve">Ороситель пожарный спринклерный: </w:t>
      </w:r>
      <w:r>
        <w:t>Ороситель</w:t>
      </w:r>
      <w:r>
        <w:t xml:space="preserve"> установок водяного или пенного пожаротушения с запорным устройством выходного отверстия, вскрывающимся при срабатывании теплового замка.</w:t>
      </w:r>
    </w:p>
    <w:p w:rsidR="00000000" w:rsidRDefault="007E56DA">
      <w:pPr>
        <w:ind w:firstLine="426"/>
        <w:jc w:val="both"/>
      </w:pPr>
      <w:r>
        <w:lastRenderedPageBreak/>
        <w:t>Предназначен для получения распыленной воды или воздушно-механической пены из водного раствора пенообразователя и их р</w:t>
      </w:r>
      <w:r>
        <w:t>аспределения по защищаемой площади с целью тушения пожара или его локализации.</w:t>
      </w:r>
    </w:p>
    <w:p w:rsidR="00000000" w:rsidRDefault="007E56DA">
      <w:pPr>
        <w:ind w:firstLine="426"/>
        <w:jc w:val="both"/>
      </w:pPr>
      <w:r>
        <w:t xml:space="preserve">3.42 </w:t>
      </w:r>
      <w:r>
        <w:rPr>
          <w:b/>
          <w:bCs/>
        </w:rPr>
        <w:t xml:space="preserve">Ороситель пожарный дренчерный: </w:t>
      </w:r>
      <w:r>
        <w:t>Ороситель установок водяного или пенного пожаротушения с открытым выходным отверстием, предназначен для получения распыленной воды или воздуш</w:t>
      </w:r>
      <w:r>
        <w:t>но-механической пены из водного раствора пенообразователя и их распределения по защищаемой площади с целью тушения пожара или его локализации.</w:t>
      </w:r>
    </w:p>
    <w:p w:rsidR="00000000" w:rsidRDefault="007E56DA">
      <w:pPr>
        <w:ind w:firstLine="426"/>
        <w:jc w:val="both"/>
      </w:pPr>
      <w:r>
        <w:t xml:space="preserve">3.43 </w:t>
      </w:r>
      <w:r>
        <w:rPr>
          <w:b/>
          <w:bCs/>
        </w:rPr>
        <w:t xml:space="preserve">Основной водопитатель: </w:t>
      </w:r>
      <w:r>
        <w:t>Водопитатель, обеспечивающий работу установки пожаротушения с расчетным расходом и да</w:t>
      </w:r>
      <w:r>
        <w:t>влением воды и/или водного раствора в течение нормируемого времени.</w:t>
      </w:r>
    </w:p>
    <w:p w:rsidR="00000000" w:rsidRDefault="007E56DA">
      <w:pPr>
        <w:ind w:firstLine="426"/>
        <w:jc w:val="both"/>
      </w:pPr>
      <w:r>
        <w:t xml:space="preserve">3.44 </w:t>
      </w:r>
      <w:r>
        <w:rPr>
          <w:b/>
          <w:bCs/>
        </w:rPr>
        <w:t xml:space="preserve">Параметр негерметичности помещения: </w:t>
      </w:r>
      <w:r>
        <w:t>Величина, численно характеризующая негерметичность защищаемого помещения и определяемая как отношение суммарной площади постоянно открытых проемов к объему защищаемого помещения.</w:t>
      </w:r>
    </w:p>
    <w:p w:rsidR="00000000" w:rsidRDefault="007E56DA">
      <w:pPr>
        <w:ind w:firstLine="426"/>
        <w:jc w:val="both"/>
      </w:pPr>
      <w:r>
        <w:t xml:space="preserve">3.45 </w:t>
      </w:r>
      <w:r>
        <w:rPr>
          <w:b/>
          <w:bCs/>
        </w:rPr>
        <w:t xml:space="preserve">Питающий трубопровод: </w:t>
      </w:r>
      <w:r>
        <w:t>Трубопровод, соединяющий узел управления с распред</w:t>
      </w:r>
      <w:r>
        <w:t>елительными трубопроводами.</w:t>
      </w:r>
    </w:p>
    <w:p w:rsidR="00000000" w:rsidRDefault="007E56DA">
      <w:pPr>
        <w:ind w:firstLine="426"/>
        <w:jc w:val="both"/>
      </w:pPr>
      <w:r>
        <w:t xml:space="preserve">3.46 </w:t>
      </w:r>
      <w:r>
        <w:rPr>
          <w:b/>
          <w:bCs/>
        </w:rPr>
        <w:t xml:space="preserve">Побудительная система: </w:t>
      </w:r>
      <w:r>
        <w:t>Трубопровод, заполненный водой, водным раствором, сжатым воздухом, или трос с тепловыми замками, предназначенные для автоматического и дистанционного включения дренчерных установок пожаротушения, а та</w:t>
      </w:r>
      <w:r>
        <w:t>кже установок газового или порошкового пожаротушения.</w:t>
      </w:r>
    </w:p>
    <w:p w:rsidR="00000000" w:rsidRDefault="007E56DA">
      <w:pPr>
        <w:ind w:firstLine="426"/>
        <w:jc w:val="both"/>
      </w:pPr>
      <w:r>
        <w:t xml:space="preserve">3.47 </w:t>
      </w:r>
      <w:r>
        <w:rPr>
          <w:b/>
          <w:bCs/>
        </w:rPr>
        <w:t xml:space="preserve">Подводящий трубопровод: </w:t>
      </w:r>
      <w:r>
        <w:t>Трубопровод, соединяющий источник огнетушащего вещества с узлами управления.</w:t>
      </w:r>
    </w:p>
    <w:p w:rsidR="00000000" w:rsidRDefault="007E56DA">
      <w:pPr>
        <w:ind w:firstLine="426"/>
        <w:jc w:val="both"/>
      </w:pPr>
      <w:r>
        <w:t xml:space="preserve">3.48 </w:t>
      </w:r>
      <w:r>
        <w:rPr>
          <w:b/>
          <w:bCs/>
        </w:rPr>
        <w:t xml:space="preserve">Пожарный оповещатель (ПИ): </w:t>
      </w:r>
      <w:r>
        <w:t>Устройство для формирования сигнала о пожаре.</w:t>
      </w:r>
    </w:p>
    <w:p w:rsidR="00000000" w:rsidRDefault="007E56DA">
      <w:pPr>
        <w:ind w:firstLine="426"/>
        <w:jc w:val="both"/>
      </w:pPr>
      <w:r>
        <w:t xml:space="preserve">3.49 </w:t>
      </w:r>
      <w:r>
        <w:rPr>
          <w:b/>
          <w:bCs/>
        </w:rPr>
        <w:t>Оповещатель п</w:t>
      </w:r>
      <w:r>
        <w:rPr>
          <w:b/>
          <w:bCs/>
        </w:rPr>
        <w:t xml:space="preserve">ожарный пламени: </w:t>
      </w:r>
      <w:r>
        <w:t>Автоматический пожарный оповещатель, реагирующий на электромагнитное излучение пламени.</w:t>
      </w:r>
    </w:p>
    <w:p w:rsidR="00000000" w:rsidRDefault="007E56DA">
      <w:pPr>
        <w:ind w:firstLine="426"/>
        <w:jc w:val="both"/>
      </w:pPr>
      <w:r>
        <w:t xml:space="preserve">3.50 </w:t>
      </w:r>
      <w:r>
        <w:rPr>
          <w:b/>
          <w:bCs/>
        </w:rPr>
        <w:t xml:space="preserve">Оповещатель пожарный точечный (однопозиционный): </w:t>
      </w:r>
      <w:r>
        <w:t>Оповещатель, реагирующий на параметр (явление), контролируемый вблизи от его компактного чувствит</w:t>
      </w:r>
      <w:r>
        <w:t>ельного элемента.</w:t>
      </w:r>
    </w:p>
    <w:p w:rsidR="00000000" w:rsidRDefault="007E56DA">
      <w:pPr>
        <w:ind w:firstLine="426"/>
        <w:jc w:val="both"/>
      </w:pPr>
      <w:r>
        <w:t xml:space="preserve">3.51 </w:t>
      </w:r>
      <w:r>
        <w:rPr>
          <w:b/>
          <w:bCs/>
        </w:rPr>
        <w:t xml:space="preserve">Оповещатель пожарный многоточечный (многопозиционный): </w:t>
      </w:r>
      <w:r>
        <w:t>Оповещатель,</w:t>
      </w:r>
      <w:r>
        <w:rPr>
          <w:b/>
          <w:bCs/>
        </w:rPr>
        <w:t xml:space="preserve"> </w:t>
      </w:r>
      <w:r>
        <w:t>реагирующий на параметр (явление), контролируемый вблизи от более чем одного компактного чувствительного элемента (например, термопары)</w:t>
      </w:r>
    </w:p>
    <w:p w:rsidR="00000000" w:rsidRDefault="007E56DA">
      <w:pPr>
        <w:ind w:firstLine="426"/>
        <w:jc w:val="both"/>
      </w:pPr>
      <w:r>
        <w:t xml:space="preserve">3.52 </w:t>
      </w:r>
      <w:r>
        <w:rPr>
          <w:b/>
          <w:bCs/>
        </w:rPr>
        <w:t xml:space="preserve">Пожарный пост: </w:t>
      </w:r>
      <w:r>
        <w:t>Специальн</w:t>
      </w:r>
      <w:r>
        <w:t>ое помещение объекта с круглосуточным пребыванием дежурного персонала, оборудованное приборами контроля состояния средств пожарной автоматики.</w:t>
      </w:r>
    </w:p>
    <w:p w:rsidR="00000000" w:rsidRDefault="007E56DA">
      <w:pPr>
        <w:ind w:firstLine="426"/>
        <w:jc w:val="both"/>
      </w:pPr>
      <w:r>
        <w:t xml:space="preserve">3.53 </w:t>
      </w:r>
      <w:r>
        <w:rPr>
          <w:b/>
          <w:bCs/>
        </w:rPr>
        <w:t xml:space="preserve">Прибор пожарный управления: </w:t>
      </w:r>
      <w:r>
        <w:t>Составная часть установки пожарной сигнализации для приема извещений от приемно-</w:t>
      </w:r>
      <w:r>
        <w:t>контрольных приборов, извещателей (шлейфов сигнализации) и предназначена для формирования сигналов управления автоматическими средствами пожаротушения, контроля их состояния, управления.</w:t>
      </w:r>
    </w:p>
    <w:p w:rsidR="00000000" w:rsidRDefault="007E56DA">
      <w:pPr>
        <w:ind w:firstLine="426"/>
        <w:jc w:val="both"/>
      </w:pPr>
      <w:r>
        <w:t xml:space="preserve">3.54 </w:t>
      </w:r>
      <w:r>
        <w:rPr>
          <w:b/>
          <w:bCs/>
        </w:rPr>
        <w:t xml:space="preserve">Прибор приемно-контрольный пожарный и управления: </w:t>
      </w:r>
      <w:r>
        <w:t>Устройство, со</w:t>
      </w:r>
      <w:r>
        <w:t>вмещающее в себе функции прибора приемно-контрольного пожарного и прибора пожарного управления.</w:t>
      </w:r>
    </w:p>
    <w:p w:rsidR="00000000" w:rsidRDefault="007E56DA">
      <w:pPr>
        <w:ind w:firstLine="426"/>
        <w:jc w:val="both"/>
      </w:pPr>
      <w:r>
        <w:t xml:space="preserve">3.55 </w:t>
      </w:r>
      <w:r>
        <w:rPr>
          <w:b/>
          <w:bCs/>
        </w:rPr>
        <w:t xml:space="preserve">Приемно-контрольный прибор пожарный (ПКП): </w:t>
      </w:r>
      <w:r>
        <w:t>Составная часть установки пожарной сигнализации для приема информации от пожарных извещателей, выработки сигнала</w:t>
      </w:r>
      <w:r>
        <w:t xml:space="preserve"> о возникновении пожара или неисправности установки, формирования сигналов на запуск систем противопожарной защиты и для дальнейшей передачи команд на другие устройства.</w:t>
      </w:r>
    </w:p>
    <w:p w:rsidR="00000000" w:rsidRDefault="007E56DA">
      <w:pPr>
        <w:ind w:firstLine="426"/>
        <w:jc w:val="both"/>
      </w:pPr>
      <w:r>
        <w:t xml:space="preserve">3.56 </w:t>
      </w:r>
      <w:r>
        <w:rPr>
          <w:b/>
          <w:bCs/>
        </w:rPr>
        <w:t xml:space="preserve">Распределительный трубопровод: </w:t>
      </w:r>
      <w:r>
        <w:t>Трубопровод с установленными на нем оросителями (н</w:t>
      </w:r>
      <w:r>
        <w:t>асадками) для распределения огнетушащего вещества в защищаемой зоне.</w:t>
      </w:r>
    </w:p>
    <w:p w:rsidR="00000000" w:rsidRDefault="007E56DA">
      <w:pPr>
        <w:ind w:firstLine="426"/>
        <w:jc w:val="both"/>
      </w:pPr>
      <w:r>
        <w:t xml:space="preserve">3.57 </w:t>
      </w:r>
      <w:r>
        <w:rPr>
          <w:b/>
          <w:bCs/>
        </w:rPr>
        <w:t xml:space="preserve">Распределительное устройство: </w:t>
      </w:r>
      <w:r>
        <w:t>Запорное устройство, устанавливаемое на трубопроводе и обеспечивающее пропуск газового огнетушащего вещества в определенный магистральный трубопровод.</w:t>
      </w:r>
    </w:p>
    <w:p w:rsidR="00000000" w:rsidRDefault="007E56DA">
      <w:pPr>
        <w:ind w:firstLine="426"/>
        <w:jc w:val="both"/>
      </w:pPr>
      <w:r>
        <w:lastRenderedPageBreak/>
        <w:t>3</w:t>
      </w:r>
      <w:r>
        <w:t xml:space="preserve">.58 </w:t>
      </w:r>
      <w:r>
        <w:rPr>
          <w:b/>
          <w:bCs/>
        </w:rPr>
        <w:t xml:space="preserve">Расчетное количество огнетушащего вещества: </w:t>
      </w:r>
      <w:r>
        <w:t>Количество огнетушащего вещества, определенное в соответствии с требованиями нормативных документов и хранящееся в установке пожаротушения, готовое к немедленному применению в случае возникновения пожара.</w:t>
      </w:r>
    </w:p>
    <w:p w:rsidR="00000000" w:rsidRDefault="007E56DA">
      <w:pPr>
        <w:ind w:firstLine="426"/>
        <w:jc w:val="both"/>
      </w:pPr>
      <w:r>
        <w:t>3.5</w:t>
      </w:r>
      <w:r>
        <w:t xml:space="preserve">9 </w:t>
      </w:r>
      <w:r>
        <w:rPr>
          <w:b/>
          <w:bCs/>
        </w:rPr>
        <w:t xml:space="preserve">Резерв огнетушащего вещества: </w:t>
      </w:r>
      <w:r>
        <w:t>Требуемое количество огнетушащего вещества, готовое к немедленному применению в случаях повторного воспламенения или невыполнения установкой пожаротушения своей функциональной задачи.</w:t>
      </w:r>
    </w:p>
    <w:p w:rsidR="00000000" w:rsidRDefault="007E56DA">
      <w:pPr>
        <w:ind w:firstLine="426"/>
        <w:jc w:val="both"/>
      </w:pPr>
      <w:r>
        <w:t xml:space="preserve">3.60 </w:t>
      </w:r>
      <w:r>
        <w:rPr>
          <w:b/>
          <w:bCs/>
        </w:rPr>
        <w:t xml:space="preserve">Ручной пожарный оповещатель: </w:t>
      </w:r>
      <w:r>
        <w:t>Устрой</w:t>
      </w:r>
      <w:r>
        <w:t>ство, предназначенное для ручного включения сигнала пожарной тревоги в системах пожарной сигнализации и пожаротушения.</w:t>
      </w:r>
    </w:p>
    <w:p w:rsidR="00000000" w:rsidRDefault="007E56DA">
      <w:pPr>
        <w:ind w:firstLine="426"/>
        <w:jc w:val="both"/>
      </w:pPr>
      <w:r>
        <w:t xml:space="preserve">3.61 </w:t>
      </w:r>
      <w:r>
        <w:rPr>
          <w:b/>
          <w:bCs/>
        </w:rPr>
        <w:t xml:space="preserve">Система пожарной сигнализации: </w:t>
      </w:r>
      <w:r>
        <w:t>Совокупность установок пожарной сигнализации, смонтированных на одном объекте и контролируемых с обще</w:t>
      </w:r>
      <w:r>
        <w:t>го пожарного поста.</w:t>
      </w:r>
    </w:p>
    <w:p w:rsidR="00000000" w:rsidRDefault="007E56DA">
      <w:pPr>
        <w:ind w:firstLine="426"/>
        <w:jc w:val="both"/>
      </w:pPr>
      <w:r>
        <w:t xml:space="preserve">3.62 </w:t>
      </w:r>
      <w:r>
        <w:rPr>
          <w:b/>
          <w:bCs/>
        </w:rPr>
        <w:t xml:space="preserve">Соединительные линии: </w:t>
      </w:r>
      <w:r>
        <w:t>Провода и кабели, обеспечивающие соединение между компонентами системы пожарной сигнализации (в том числе и между адресными оповещателями, адресными блоками и адресными ПКП).</w:t>
      </w:r>
    </w:p>
    <w:p w:rsidR="00000000" w:rsidRDefault="007E56DA">
      <w:pPr>
        <w:ind w:firstLine="426"/>
        <w:jc w:val="both"/>
      </w:pPr>
      <w:r>
        <w:t xml:space="preserve">3.63 </w:t>
      </w:r>
      <w:r>
        <w:rPr>
          <w:b/>
          <w:bCs/>
        </w:rPr>
        <w:t>Ороситель пожарный спринклерн</w:t>
      </w:r>
      <w:r>
        <w:rPr>
          <w:b/>
          <w:bCs/>
        </w:rPr>
        <w:t xml:space="preserve">ый: </w:t>
      </w:r>
      <w:r>
        <w:t>Ороситель установок водяного или пенного пожаротушения с запорным устройством выходного отверстия, вскрывающимся при срабатывании теплового замка, предназначен для получения распыленной воды или воздушно-механической пены из водного раствора пенообразо</w:t>
      </w:r>
      <w:r>
        <w:t>вателя и их распределения по защищаемой площади с целью тушения пожара или его локализации.</w:t>
      </w:r>
    </w:p>
    <w:p w:rsidR="00000000" w:rsidRDefault="007E56DA">
      <w:pPr>
        <w:ind w:firstLine="426"/>
        <w:jc w:val="both"/>
      </w:pPr>
      <w:r>
        <w:t xml:space="preserve">3.64 </w:t>
      </w:r>
      <w:r>
        <w:rPr>
          <w:b/>
          <w:bCs/>
        </w:rPr>
        <w:t xml:space="preserve">Спринклерная водозаполненная установка пожаротушения: </w:t>
      </w:r>
      <w:r>
        <w:t>Спринклерная установка пожаротушения, все трубопроводы которой заполнены водой (водным раствором).</w:t>
      </w:r>
    </w:p>
    <w:p w:rsidR="00000000" w:rsidRDefault="007E56DA">
      <w:pPr>
        <w:ind w:firstLine="426"/>
        <w:jc w:val="both"/>
      </w:pPr>
      <w:r>
        <w:t xml:space="preserve">3.65 </w:t>
      </w:r>
      <w:r>
        <w:rPr>
          <w:b/>
          <w:bCs/>
        </w:rPr>
        <w:t>С</w:t>
      </w:r>
      <w:r>
        <w:rPr>
          <w:b/>
          <w:bCs/>
        </w:rPr>
        <w:t xml:space="preserve">принклерная воздушная установка пожаротушения: </w:t>
      </w:r>
      <w:r>
        <w:t>Спринклерная установка пожаротушения, подводящий трубопровод которой заполнен водой (водным раствором), остальные - воздухом под давлением.</w:t>
      </w:r>
    </w:p>
    <w:p w:rsidR="00000000" w:rsidRDefault="007E56DA">
      <w:pPr>
        <w:ind w:firstLine="426"/>
        <w:jc w:val="both"/>
      </w:pPr>
      <w:r>
        <w:t xml:space="preserve">3.66 </w:t>
      </w:r>
      <w:r>
        <w:rPr>
          <w:b/>
          <w:bCs/>
        </w:rPr>
        <w:t xml:space="preserve">Установка пожаротушения спринклерная: </w:t>
      </w:r>
      <w:r>
        <w:t>Автоматическая установка в</w:t>
      </w:r>
      <w:r>
        <w:t>одяного пожаротушения, оборудованная нормально закрытыми спринклерными оросителями, вскрывающимися при достижении определенной температуры.</w:t>
      </w:r>
    </w:p>
    <w:p w:rsidR="00000000" w:rsidRDefault="007E56DA">
      <w:pPr>
        <w:ind w:firstLine="426"/>
        <w:jc w:val="both"/>
      </w:pPr>
      <w:r>
        <w:t xml:space="preserve">3.67 </w:t>
      </w:r>
      <w:r>
        <w:rPr>
          <w:b/>
          <w:bCs/>
        </w:rPr>
        <w:t xml:space="preserve">Станция пожаротушения: </w:t>
      </w:r>
      <w:r>
        <w:t>Самостоятельное помещение, в котором размещены контрольное и пускорегулирующее оборудова</w:t>
      </w:r>
      <w:r>
        <w:t>ние установки пожаротушения.</w:t>
      </w:r>
    </w:p>
    <w:p w:rsidR="00000000" w:rsidRDefault="007E56DA">
      <w:pPr>
        <w:ind w:firstLine="426"/>
        <w:jc w:val="both"/>
      </w:pPr>
      <w:r>
        <w:t xml:space="preserve">3.68 </w:t>
      </w:r>
      <w:r>
        <w:rPr>
          <w:b/>
          <w:bCs/>
        </w:rPr>
        <w:t xml:space="preserve">Степень негерметичности помещения: </w:t>
      </w:r>
      <w:r>
        <w:t>Выраженное в процентах отношение суммарной площади постоянно открытых проемов к общей площади поверхности помещения.</w:t>
      </w:r>
    </w:p>
    <w:p w:rsidR="00000000" w:rsidRDefault="007E56DA">
      <w:pPr>
        <w:ind w:firstLine="426"/>
        <w:jc w:val="both"/>
      </w:pPr>
      <w:r>
        <w:t xml:space="preserve">3.69 </w:t>
      </w:r>
      <w:r>
        <w:rPr>
          <w:b/>
          <w:bCs/>
        </w:rPr>
        <w:t xml:space="preserve">Тепловой замок: </w:t>
      </w:r>
      <w:r>
        <w:t>Термочувствительный элемент спринклерного водяного оросителя, срабатывающий при достижении температуры элемента, равной номинальной температуре срабатывания.</w:t>
      </w:r>
    </w:p>
    <w:p w:rsidR="00000000" w:rsidRDefault="007E56DA">
      <w:pPr>
        <w:ind w:firstLine="426"/>
        <w:jc w:val="both"/>
      </w:pPr>
      <w:r>
        <w:t xml:space="preserve">3.70 </w:t>
      </w:r>
      <w:r>
        <w:rPr>
          <w:b/>
          <w:bCs/>
        </w:rPr>
        <w:t xml:space="preserve">Тепловой пожарный оповещатель: </w:t>
      </w:r>
      <w:r>
        <w:t>Пожарный оповещатель, реагирующий на определенное значение тем</w:t>
      </w:r>
      <w:r>
        <w:t>пературы и (или) скорости ее нарастания.</w:t>
      </w:r>
    </w:p>
    <w:p w:rsidR="00000000" w:rsidRDefault="007E56DA">
      <w:pPr>
        <w:ind w:firstLine="426"/>
        <w:jc w:val="both"/>
      </w:pPr>
      <w:r>
        <w:t xml:space="preserve">3.71 </w:t>
      </w:r>
      <w:r>
        <w:rPr>
          <w:b/>
          <w:bCs/>
        </w:rPr>
        <w:t xml:space="preserve">Тонкораспыленная струя (факел) воды: </w:t>
      </w:r>
      <w:r>
        <w:t>Вода, получаемая в результате дробления водяной струи на капли, среднеарифметический диаметр которых 150 мкм и менее.</w:t>
      </w:r>
    </w:p>
    <w:p w:rsidR="00000000" w:rsidRDefault="007E56DA">
      <w:pPr>
        <w:ind w:firstLine="426"/>
        <w:jc w:val="both"/>
      </w:pPr>
      <w:r>
        <w:t xml:space="preserve">3.72 </w:t>
      </w:r>
      <w:r>
        <w:rPr>
          <w:b/>
          <w:bCs/>
        </w:rPr>
        <w:t xml:space="preserve">Оповещатель пожарный точечный (однопозиционный): </w:t>
      </w:r>
      <w:r>
        <w:t>Оповещатель, реагирующий на параметр (явление), контролируемый вблизи от его компактного чувствительного элемента.</w:t>
      </w:r>
    </w:p>
    <w:p w:rsidR="00000000" w:rsidRDefault="007E56DA">
      <w:pPr>
        <w:ind w:firstLine="426"/>
        <w:jc w:val="both"/>
      </w:pPr>
      <w:r>
        <w:t xml:space="preserve">3.73 </w:t>
      </w:r>
      <w:r>
        <w:rPr>
          <w:b/>
          <w:bCs/>
        </w:rPr>
        <w:t xml:space="preserve">Оповещатель пожарный точечный (многопозиционный): </w:t>
      </w:r>
      <w:r>
        <w:t>Оповещатель, реагирующий на параметр (явление), контролируемый вблизи от более чем одн</w:t>
      </w:r>
      <w:r>
        <w:t>ого компактного чувствительного элемента (например, термопары).</w:t>
      </w:r>
    </w:p>
    <w:p w:rsidR="00000000" w:rsidRDefault="007E56DA">
      <w:pPr>
        <w:ind w:firstLine="426"/>
        <w:jc w:val="both"/>
      </w:pPr>
      <w:r>
        <w:t xml:space="preserve">3.74 </w:t>
      </w:r>
      <w:r>
        <w:rPr>
          <w:b/>
          <w:bCs/>
        </w:rPr>
        <w:t xml:space="preserve">Узел управления: </w:t>
      </w:r>
      <w:r>
        <w:t xml:space="preserve">Совокупность устройств (трубопроводная арматура, запорные и сигнальные устройства, измерительные приборы), которые расположены между подводящим и питающим трубопроводами </w:t>
      </w:r>
      <w:r>
        <w:t xml:space="preserve">спринклерных и дренчерных установок </w:t>
      </w:r>
      <w:r>
        <w:lastRenderedPageBreak/>
        <w:t xml:space="preserve">водяного и пенного пожаротушения и предназначены для контроля состояния и проверки работоспособности указанных установок в процессе эксплуатации, а также для пуска огнетушащего вещества, выдачи управляющего импульса для </w:t>
      </w:r>
      <w:r>
        <w:t>включения пожарных насосов и оповещения о пожаре.</w:t>
      </w:r>
    </w:p>
    <w:p w:rsidR="00000000" w:rsidRDefault="007E56DA">
      <w:pPr>
        <w:ind w:firstLine="426"/>
        <w:jc w:val="both"/>
      </w:pPr>
      <w:r>
        <w:t xml:space="preserve">3.75 </w:t>
      </w:r>
      <w:r>
        <w:rPr>
          <w:b/>
          <w:bCs/>
        </w:rPr>
        <w:t xml:space="preserve">Локальное пожаротушение: </w:t>
      </w:r>
      <w:r>
        <w:t>Пожаротушение, достигаемое путем подачи огнетушащего вещества непосредственно на площадь, где происходит горение, или на поверхность горящего технологического оборудования.</w:t>
      </w:r>
    </w:p>
    <w:p w:rsidR="00000000" w:rsidRDefault="007E56DA">
      <w:pPr>
        <w:ind w:firstLine="426"/>
        <w:jc w:val="both"/>
      </w:pPr>
      <w:r>
        <w:t>3.7</w:t>
      </w:r>
      <w:r>
        <w:t xml:space="preserve">6 </w:t>
      </w:r>
      <w:r>
        <w:rPr>
          <w:b/>
          <w:bCs/>
        </w:rPr>
        <w:t xml:space="preserve">Установка локального порошкового пожаротушения по объему: </w:t>
      </w:r>
      <w:r>
        <w:t>Установка пожаротушения для создания среды, не поддерживающей горения в защищаемой части объема.</w:t>
      </w:r>
    </w:p>
    <w:p w:rsidR="00000000" w:rsidRDefault="007E56DA">
      <w:pPr>
        <w:ind w:firstLine="426"/>
        <w:jc w:val="both"/>
      </w:pPr>
      <w:r>
        <w:t xml:space="preserve">3.77 </w:t>
      </w:r>
      <w:r>
        <w:rPr>
          <w:b/>
          <w:bCs/>
        </w:rPr>
        <w:t xml:space="preserve">Установка пенного пожаротушения локально-поверхностного типа: </w:t>
      </w:r>
      <w:r>
        <w:t>Спринклерная установка пенного п</w:t>
      </w:r>
      <w:r>
        <w:t>ожаротушения, предназначенная для защиты отдельных участков помещения.</w:t>
      </w:r>
    </w:p>
    <w:p w:rsidR="00000000" w:rsidRDefault="007E56DA">
      <w:pPr>
        <w:ind w:firstLine="426"/>
        <w:jc w:val="both"/>
      </w:pPr>
      <w:r>
        <w:t xml:space="preserve">3.78 </w:t>
      </w:r>
      <w:r>
        <w:rPr>
          <w:b/>
          <w:bCs/>
        </w:rPr>
        <w:t xml:space="preserve">Установка объемного пожаротушения: </w:t>
      </w:r>
      <w:r>
        <w:t>Установка пожаротушения для создания среды, не поддерживающей горение в защищенном объеме.</w:t>
      </w:r>
    </w:p>
    <w:p w:rsidR="00000000" w:rsidRDefault="007E56DA">
      <w:pPr>
        <w:ind w:firstLine="426"/>
        <w:jc w:val="both"/>
      </w:pPr>
      <w:r>
        <w:t xml:space="preserve">3.79 </w:t>
      </w:r>
      <w:r>
        <w:rPr>
          <w:b/>
          <w:bCs/>
        </w:rPr>
        <w:t xml:space="preserve">Установка поверхностного пожаротушения: </w:t>
      </w:r>
      <w:r>
        <w:t>Установка</w:t>
      </w:r>
      <w:r>
        <w:t xml:space="preserve"> пожаротушения, воздействующая на горящую поверхность в защищаемой зоне.</w:t>
      </w:r>
    </w:p>
    <w:p w:rsidR="00000000" w:rsidRDefault="007E56DA">
      <w:pPr>
        <w:ind w:firstLine="426"/>
        <w:jc w:val="both"/>
      </w:pPr>
      <w:r>
        <w:t xml:space="preserve">3.80 </w:t>
      </w:r>
      <w:r>
        <w:rPr>
          <w:b/>
          <w:bCs/>
        </w:rPr>
        <w:t xml:space="preserve">Установка пожарной сигнализации (УПС): </w:t>
      </w:r>
      <w:r>
        <w:t>Совокупность технических средств обнаружения пожара, передачи сообщения о месте его возникновения и обработки, сигнала о пожаре, специально</w:t>
      </w:r>
      <w:r>
        <w:t>й информации и (или) выдачи команд на включение автоматических установок пожаротушения и других технических устройств.</w:t>
      </w:r>
    </w:p>
    <w:p w:rsidR="00000000" w:rsidRDefault="007E56DA">
      <w:pPr>
        <w:ind w:firstLine="426"/>
        <w:jc w:val="both"/>
      </w:pPr>
      <w:r>
        <w:t xml:space="preserve">3.81 </w:t>
      </w:r>
      <w:r>
        <w:rPr>
          <w:b/>
          <w:bCs/>
        </w:rPr>
        <w:t xml:space="preserve">Автоматическая установка пожаротушения: </w:t>
      </w:r>
      <w:r>
        <w:t xml:space="preserve">Установка пожаротушения, автоматически срабатывающая при превышении контролируемым фактором </w:t>
      </w:r>
      <w:r>
        <w:t>(факторами) пожара установленных пороговых значений в защищаемой зоне.</w:t>
      </w:r>
    </w:p>
    <w:p w:rsidR="00000000" w:rsidRDefault="007E56DA">
      <w:pPr>
        <w:ind w:firstLine="426"/>
        <w:jc w:val="both"/>
      </w:pPr>
      <w:r>
        <w:t xml:space="preserve">3.82 </w:t>
      </w:r>
      <w:r>
        <w:rPr>
          <w:b/>
          <w:bCs/>
        </w:rPr>
        <w:t xml:space="preserve">Централизованная установка газового пожаротушения: </w:t>
      </w:r>
      <w:r>
        <w:t>Установка газового пожаротушения, в которой баллоны с газом размещены в помещении станции пожаротушения.</w:t>
      </w:r>
    </w:p>
    <w:p w:rsidR="00000000" w:rsidRDefault="007E56DA">
      <w:pPr>
        <w:ind w:firstLine="426"/>
        <w:jc w:val="both"/>
      </w:pPr>
      <w:r>
        <w:t xml:space="preserve">3.83 </w:t>
      </w:r>
      <w:r>
        <w:rPr>
          <w:b/>
          <w:bCs/>
        </w:rPr>
        <w:t>Шлейф пожарной сигн</w:t>
      </w:r>
      <w:r>
        <w:rPr>
          <w:b/>
          <w:bCs/>
        </w:rPr>
        <w:t xml:space="preserve">ализации: </w:t>
      </w:r>
      <w:r>
        <w:t>Электрическая соединительная линия в системе пожарной сигнализации между приемно-контрольным прибором и пожарным оповещателем.</w:t>
      </w:r>
    </w:p>
    <w:p w:rsidR="00000000" w:rsidRDefault="007E56DA">
      <w:pPr>
        <w:ind w:firstLine="426"/>
        <w:jc w:val="both"/>
      </w:pPr>
      <w:r>
        <w:t xml:space="preserve">3.84 </w:t>
      </w:r>
      <w:r>
        <w:rPr>
          <w:b/>
          <w:bCs/>
        </w:rPr>
        <w:t xml:space="preserve">Зона пожарного оповещения: </w:t>
      </w:r>
      <w:r>
        <w:t>Часть здания, где проводится одновременное и одинаковое по способу оповещение людей о п</w:t>
      </w:r>
      <w:r>
        <w:t>ожаре.</w:t>
      </w:r>
    </w:p>
    <w:p w:rsidR="00000000" w:rsidRDefault="007E56DA">
      <w:pPr>
        <w:ind w:firstLine="426"/>
        <w:jc w:val="both"/>
      </w:pPr>
      <w:r>
        <w:t xml:space="preserve">3.85 </w:t>
      </w:r>
      <w:r>
        <w:rPr>
          <w:b/>
          <w:bCs/>
        </w:rPr>
        <w:t xml:space="preserve">Полуавтоматическое управление: </w:t>
      </w:r>
      <w:r>
        <w:t>Приведение в действие системы оповещения и управления эвакуацией людей диспетчером (оператором) при получении командного сигнала от автоматических установок пожарной сигнализации или пожаротушения.</w:t>
      </w:r>
    </w:p>
    <w:p w:rsidR="00000000" w:rsidRDefault="007E56DA">
      <w:pPr>
        <w:ind w:firstLine="426"/>
        <w:jc w:val="both"/>
      </w:pPr>
      <w:r>
        <w:t xml:space="preserve">3.86 </w:t>
      </w:r>
      <w:r>
        <w:rPr>
          <w:b/>
          <w:bCs/>
        </w:rPr>
        <w:t>Система оп</w:t>
      </w:r>
      <w:r>
        <w:rPr>
          <w:b/>
          <w:bCs/>
        </w:rPr>
        <w:t xml:space="preserve">овещения и управления эвакуацией людей </w:t>
      </w:r>
      <w:r>
        <w:t>(СОУЭ): Комплекс организационных мероприятий и технических средств, предназначенный для своевременного сообщения людям информации о возникновении пожара, необходимости эвакуироваться, путях и очередности эвакуации.</w:t>
      </w:r>
    </w:p>
    <w:p w:rsidR="00000000" w:rsidRDefault="007E56DA">
      <w:pPr>
        <w:ind w:firstLine="426"/>
        <w:jc w:val="both"/>
      </w:pPr>
      <w:r>
        <w:t>3.</w:t>
      </w:r>
      <w:r>
        <w:t xml:space="preserve">87 </w:t>
      </w:r>
      <w:r>
        <w:rPr>
          <w:b/>
          <w:bCs/>
        </w:rPr>
        <w:t xml:space="preserve">Соединительные линии: </w:t>
      </w:r>
      <w:r>
        <w:t>Проводные и непроводные линии связи, обеспечивающие соединение между средствами пожарной автоматики.</w:t>
      </w:r>
    </w:p>
    <w:p w:rsidR="00000000" w:rsidRDefault="007E56DA">
      <w:pPr>
        <w:ind w:firstLine="426"/>
        <w:jc w:val="both"/>
      </w:pPr>
      <w:r>
        <w:t xml:space="preserve">3.88 </w:t>
      </w:r>
      <w:r>
        <w:rPr>
          <w:b/>
          <w:bCs/>
        </w:rPr>
        <w:t xml:space="preserve">Знак пожарной безопасности: </w:t>
      </w:r>
      <w:r>
        <w:t>Знак безопасности, предназначенный для регулирования поведения человека предотвращения возникнове</w:t>
      </w:r>
      <w:r>
        <w:t>ния пожара, а также для обозначения мест нахождения средств противопожарной защиты и оповещения, предписания, разрешения или запрещения определенных действий при возникновении пожара.</w:t>
      </w:r>
    </w:p>
    <w:p w:rsidR="00000000" w:rsidRDefault="007E56DA">
      <w:pPr>
        <w:ind w:firstLine="426"/>
        <w:jc w:val="both"/>
      </w:pPr>
      <w:r>
        <w:rPr>
          <w:b/>
          <w:bCs/>
        </w:rPr>
        <w:t> </w:t>
      </w:r>
    </w:p>
    <w:p w:rsidR="00000000" w:rsidRDefault="007E56DA">
      <w:pPr>
        <w:ind w:firstLine="426"/>
        <w:jc w:val="both"/>
      </w:pPr>
      <w:r>
        <w:rPr>
          <w:b/>
          <w:bCs/>
        </w:rPr>
        <w:t> </w:t>
      </w:r>
    </w:p>
    <w:p w:rsidR="00000000" w:rsidRDefault="007E56DA">
      <w:pPr>
        <w:jc w:val="center"/>
      </w:pPr>
      <w:r>
        <w:rPr>
          <w:rStyle w:val="s1"/>
        </w:rPr>
        <w:t>4. ОБЩИЕ ПОЛОЖЕНИЯ ПРИЕМЛЕМЫХ РЕШЕНИЙ</w:t>
      </w:r>
    </w:p>
    <w:p w:rsidR="00000000" w:rsidRDefault="007E56DA">
      <w:pPr>
        <w:ind w:firstLine="426"/>
      </w:pPr>
      <w:r>
        <w:t> </w:t>
      </w:r>
    </w:p>
    <w:p w:rsidR="00000000" w:rsidRDefault="007E56DA">
      <w:pPr>
        <w:ind w:firstLine="426"/>
        <w:jc w:val="both"/>
      </w:pPr>
      <w:r>
        <w:rPr>
          <w:b/>
          <w:bCs/>
        </w:rPr>
        <w:t>4.1 Автоматические установки</w:t>
      </w:r>
      <w:r>
        <w:rPr>
          <w:b/>
          <w:bCs/>
        </w:rPr>
        <w:t xml:space="preserve"> пожаротушения</w:t>
      </w:r>
    </w:p>
    <w:p w:rsidR="00000000" w:rsidRDefault="007E56DA">
      <w:pPr>
        <w:ind w:firstLine="426"/>
        <w:jc w:val="both"/>
      </w:pPr>
      <w:r>
        <w:lastRenderedPageBreak/>
        <w:t>4.1.1 Автоматические установки пожаротушения следует проектировать с учетом нормативных документов, действующих в этой области, а также строительных особенностей защищаемых зданий, помещений и сооружений, возможности и условий применения огн</w:t>
      </w:r>
      <w:r>
        <w:t>етушащих веществ исходя из характера технологического процесса производства.</w:t>
      </w:r>
    </w:p>
    <w:p w:rsidR="00000000" w:rsidRDefault="007E56DA">
      <w:pPr>
        <w:ind w:firstLine="426"/>
        <w:jc w:val="both"/>
      </w:pPr>
      <w:r>
        <w:t>Тушение пожаров класса С возможно, если при этом не образуется взрывоопасной атмосферы.</w:t>
      </w:r>
    </w:p>
    <w:p w:rsidR="00000000" w:rsidRDefault="007E56DA">
      <w:pPr>
        <w:ind w:firstLine="426"/>
        <w:jc w:val="both"/>
      </w:pPr>
      <w:r>
        <w:t>4.1.2 Автоматические установки пожаротушения следует выполнять с одновременной функцией авт</w:t>
      </w:r>
      <w:r>
        <w:t>оматической пожарной сигнализации.</w:t>
      </w:r>
    </w:p>
    <w:p w:rsidR="00000000" w:rsidRDefault="007E56DA">
      <w:pPr>
        <w:ind w:firstLine="426"/>
        <w:jc w:val="both"/>
      </w:pPr>
      <w:r>
        <w:t>4.1.3 Тип установки пожаротушения, способ тушения, огнетушащее вещество определяется организацией-проектировщиком с учетом пожарной опасности и физико-химических свойств производимых, хранимых и применяемых веществ и мате</w:t>
      </w:r>
      <w:r>
        <w:t>риалов, а также особенностей защищаемого оборудования.</w:t>
      </w:r>
    </w:p>
    <w:p w:rsidR="00000000" w:rsidRDefault="007E56DA">
      <w:pPr>
        <w:ind w:firstLine="426"/>
        <w:jc w:val="both"/>
      </w:pPr>
      <w:r>
        <w:t>4.1.4 При устройстве установок пожаротушения в зданиях и сооружениях с наличием в них отдельных помещений, где по нормам требуется только пожарная сигнализация, вместо нее, с учетом технико-экономическ</w:t>
      </w:r>
      <w:r>
        <w:t>ого обоснования, допускается предусматривать защиту этих помещений установками пожаротушения. В этом случае интенсивность подачи огнетушащего вещества следует принимать нормативной, а расход не должен быть диктующим фактором.</w:t>
      </w:r>
    </w:p>
    <w:p w:rsidR="00000000" w:rsidRDefault="007E56DA">
      <w:pPr>
        <w:ind w:firstLine="426"/>
        <w:jc w:val="both"/>
      </w:pPr>
      <w:r>
        <w:t>4.1.5 При срабатывании установки пожаротушения следует предусмотреть и подачу сигнала на отключение технологического оборудования в защищаемом помещении.</w:t>
      </w:r>
    </w:p>
    <w:p w:rsidR="00000000" w:rsidRDefault="007E56DA">
      <w:pPr>
        <w:ind w:firstLine="426"/>
        <w:jc w:val="both"/>
      </w:pPr>
      <w:r>
        <w:t>4.1.6 В жилых зданиях выше 16-ти этажей и помещениях встроенных (встроенно-пристроенных) учреждений об</w:t>
      </w:r>
      <w:r>
        <w:t>щественного назначения следует предусматривать автоматическую пожарную защиту и систему оповещения людей о пожаре.</w:t>
      </w:r>
    </w:p>
    <w:p w:rsidR="00000000" w:rsidRDefault="007E56DA">
      <w:pPr>
        <w:ind w:firstLine="426"/>
        <w:jc w:val="both"/>
      </w:pPr>
      <w:r>
        <w:rPr>
          <w:b/>
          <w:bCs/>
        </w:rPr>
        <w:t>4.2</w:t>
      </w:r>
      <w:r>
        <w:t xml:space="preserve"> </w:t>
      </w:r>
      <w:r>
        <w:rPr>
          <w:b/>
          <w:bCs/>
        </w:rPr>
        <w:t>Порядок разработки, согласования и утверждения задания на проектирование систем пожаротушения и сигнализации</w:t>
      </w:r>
    </w:p>
    <w:p w:rsidR="00000000" w:rsidRDefault="007E56DA">
      <w:pPr>
        <w:ind w:firstLine="426"/>
        <w:jc w:val="both"/>
      </w:pPr>
      <w:r>
        <w:t>4.2.1 Устройство систем авто</w:t>
      </w:r>
      <w:r>
        <w:t>матического пожаротушения и сигнализации зданий и сооружений определяется заданием на проектирование.</w:t>
      </w:r>
    </w:p>
    <w:p w:rsidR="00000000" w:rsidRDefault="007E56DA">
      <w:pPr>
        <w:ind w:firstLine="426"/>
        <w:jc w:val="both"/>
      </w:pPr>
      <w:r>
        <w:t>4.2.2 Задание на проектирование является обязательным документом для разработки проектно-сметной документации.</w:t>
      </w:r>
    </w:p>
    <w:p w:rsidR="00000000" w:rsidRDefault="007E56DA">
      <w:pPr>
        <w:ind w:firstLine="426"/>
        <w:jc w:val="both"/>
      </w:pPr>
      <w:r>
        <w:t xml:space="preserve">4.2.3 Задание на проектирование составляет </w:t>
      </w:r>
      <w:r>
        <w:t>организация-заказчик с привлечением организации-разработчика.</w:t>
      </w:r>
    </w:p>
    <w:p w:rsidR="00000000" w:rsidRDefault="007E56DA">
      <w:pPr>
        <w:ind w:firstLine="426"/>
        <w:jc w:val="both"/>
      </w:pPr>
      <w:r>
        <w:t>4.2.4 Задание на проектирование согласовывается руководством организации-разработчика и утверждается руководством организации-заказчика.</w:t>
      </w:r>
    </w:p>
    <w:p w:rsidR="00000000" w:rsidRDefault="007E56DA">
      <w:pPr>
        <w:ind w:firstLine="426"/>
        <w:jc w:val="both"/>
      </w:pPr>
      <w:r>
        <w:t>4.2.5 Подписи должностных лиц, согласующих и утверждающих</w:t>
      </w:r>
      <w:r>
        <w:t xml:space="preserve"> задание на проектирование, заверяются печатями.</w:t>
      </w:r>
    </w:p>
    <w:p w:rsidR="00000000" w:rsidRDefault="007E56DA">
      <w:pPr>
        <w:ind w:firstLine="426"/>
        <w:jc w:val="both"/>
      </w:pPr>
      <w:r>
        <w:t>4.2.6 В задание на проектирование вносятся изменения и уточнения на основании разрешения на внесение изменений.</w:t>
      </w:r>
    </w:p>
    <w:p w:rsidR="00000000" w:rsidRDefault="007E56DA">
      <w:pPr>
        <w:ind w:firstLine="426"/>
        <w:jc w:val="both"/>
      </w:pPr>
      <w:r>
        <w:t>4.2.7 Задание на проектирование оформляется в соответствии с общими требованиями к текстовым до</w:t>
      </w:r>
      <w:r>
        <w:t xml:space="preserve">кументам по </w:t>
      </w:r>
      <w:hyperlink r:id="rId87" w:history="1">
        <w:r>
          <w:rPr>
            <w:rStyle w:val="a6"/>
            <w:color w:val="0000FF"/>
            <w:u w:val="single"/>
          </w:rPr>
          <w:t>ГОСТ 2.105</w:t>
        </w:r>
      </w:hyperlink>
      <w:r>
        <w:t xml:space="preserve"> на форматах согласно </w:t>
      </w:r>
      <w:hyperlink r:id="rId88" w:history="1">
        <w:r>
          <w:rPr>
            <w:rStyle w:val="a6"/>
            <w:color w:val="0000FF"/>
            <w:u w:val="single"/>
          </w:rPr>
          <w:t>ГОСТ 2.301</w:t>
        </w:r>
      </w:hyperlink>
      <w:r>
        <w:t>.</w:t>
      </w:r>
    </w:p>
    <w:p w:rsidR="00000000" w:rsidRDefault="007E56DA">
      <w:pPr>
        <w:ind w:firstLine="426"/>
        <w:jc w:val="both"/>
      </w:pPr>
      <w:r>
        <w:t>4.2.8 Учет и хранение подлинника задания на проектирование осуществляе</w:t>
      </w:r>
      <w:r>
        <w:t xml:space="preserve">т организация-разработчик проекта в порядке, установленном </w:t>
      </w:r>
      <w:hyperlink r:id="rId89" w:history="1">
        <w:r>
          <w:rPr>
            <w:rStyle w:val="a6"/>
            <w:color w:val="0000FF"/>
            <w:u w:val="single"/>
          </w:rPr>
          <w:t>ГОСТ 21.203</w:t>
        </w:r>
      </w:hyperlink>
      <w:r>
        <w:t>.</w:t>
      </w:r>
    </w:p>
    <w:p w:rsidR="00000000" w:rsidRDefault="007E56DA">
      <w:pPr>
        <w:ind w:firstLine="426"/>
        <w:jc w:val="both"/>
      </w:pPr>
      <w:r>
        <w:t>4.2.9 Разделы задания на проектирование:</w:t>
      </w:r>
    </w:p>
    <w:p w:rsidR="00000000" w:rsidRDefault="007E56DA">
      <w:pPr>
        <w:ind w:firstLine="426"/>
        <w:jc w:val="both"/>
      </w:pPr>
      <w:r>
        <w:t>1) общие сведения;</w:t>
      </w:r>
    </w:p>
    <w:p w:rsidR="00000000" w:rsidRDefault="007E56DA">
      <w:pPr>
        <w:ind w:firstLine="426"/>
        <w:jc w:val="both"/>
      </w:pPr>
      <w:r>
        <w:t>2) технические требования к проектируемой системе;</w:t>
      </w:r>
    </w:p>
    <w:p w:rsidR="00000000" w:rsidRDefault="007E56DA">
      <w:pPr>
        <w:ind w:firstLine="426"/>
        <w:jc w:val="both"/>
      </w:pPr>
      <w:r>
        <w:t>3) исход</w:t>
      </w:r>
      <w:r>
        <w:t>ные данные для проектирования;</w:t>
      </w:r>
    </w:p>
    <w:p w:rsidR="00000000" w:rsidRDefault="007E56DA">
      <w:pPr>
        <w:ind w:firstLine="426"/>
        <w:jc w:val="both"/>
      </w:pPr>
      <w:r>
        <w:t>4) данные для составления сметной документации;</w:t>
      </w:r>
    </w:p>
    <w:p w:rsidR="00000000" w:rsidRDefault="007E56DA">
      <w:pPr>
        <w:ind w:firstLine="426"/>
        <w:jc w:val="both"/>
      </w:pPr>
      <w:r>
        <w:t>5) перечень документации, представляемый организацией-разработчиком организации-заказчику.</w:t>
      </w:r>
    </w:p>
    <w:p w:rsidR="00000000" w:rsidRDefault="007E56DA">
      <w:pPr>
        <w:ind w:firstLine="426"/>
        <w:jc w:val="both"/>
      </w:pPr>
      <w:r>
        <w:rPr>
          <w:b/>
          <w:bCs/>
        </w:rPr>
        <w:t> </w:t>
      </w:r>
    </w:p>
    <w:p w:rsidR="00000000" w:rsidRDefault="007E56DA">
      <w:pPr>
        <w:ind w:firstLine="426"/>
        <w:jc w:val="both"/>
      </w:pPr>
      <w:r>
        <w:rPr>
          <w:b/>
          <w:bCs/>
        </w:rPr>
        <w:t> </w:t>
      </w:r>
    </w:p>
    <w:p w:rsidR="00000000" w:rsidRDefault="007E56DA">
      <w:pPr>
        <w:jc w:val="center"/>
      </w:pPr>
      <w:r>
        <w:rPr>
          <w:rStyle w:val="s1"/>
        </w:rPr>
        <w:lastRenderedPageBreak/>
        <w:t xml:space="preserve">5. АВТОМАТИЧЕСКИЕ УСТАНОВКИ ПОЖАРОТУШЕНИЯ ВОДОЙ, </w:t>
      </w:r>
      <w:r>
        <w:rPr>
          <w:b/>
          <w:bCs/>
        </w:rPr>
        <w:br/>
      </w:r>
      <w:r>
        <w:rPr>
          <w:rStyle w:val="s1"/>
        </w:rPr>
        <w:t>ПЕНОЙ НИЗКОЙ И СРЕДНЕЙ КРАТНОСТИ</w:t>
      </w:r>
    </w:p>
    <w:p w:rsidR="00000000" w:rsidRDefault="007E56DA">
      <w:pPr>
        <w:ind w:firstLine="426"/>
      </w:pPr>
      <w:r>
        <w:rPr>
          <w:b/>
          <w:bCs/>
        </w:rPr>
        <w:t> </w:t>
      </w:r>
    </w:p>
    <w:p w:rsidR="00000000" w:rsidRDefault="007E56DA">
      <w:pPr>
        <w:ind w:firstLine="426"/>
      </w:pPr>
      <w:r>
        <w:rPr>
          <w:b/>
          <w:bCs/>
        </w:rPr>
        <w:t>5.1</w:t>
      </w:r>
      <w:r>
        <w:t xml:space="preserve"> </w:t>
      </w:r>
      <w:r>
        <w:rPr>
          <w:b/>
          <w:bCs/>
        </w:rPr>
        <w:t>Общие положения</w:t>
      </w:r>
    </w:p>
    <w:p w:rsidR="00000000" w:rsidRDefault="007E56DA">
      <w:pPr>
        <w:ind w:firstLine="426"/>
        <w:jc w:val="both"/>
      </w:pPr>
      <w:r>
        <w:t xml:space="preserve">5.1.1 Установки водяного, пенного низкой кратности, а также водяного пожаротушения со смачивателем с техническими параметрами, определяемыми в соответствии с </w:t>
      </w:r>
      <w:hyperlink r:id="rId90" w:anchor="sub_id=51" w:history="1">
        <w:r>
          <w:rPr>
            <w:rStyle w:val="a6"/>
            <w:color w:val="0000FF"/>
            <w:u w:val="single"/>
          </w:rPr>
          <w:t>таблицами 1-3</w:t>
        </w:r>
      </w:hyperlink>
      <w:r>
        <w:t>, подразделяются на спринклерные и дренчерные.</w:t>
      </w:r>
    </w:p>
    <w:p w:rsidR="00000000" w:rsidRDefault="007E56DA">
      <w:pPr>
        <w:ind w:firstLine="426"/>
        <w:jc w:val="both"/>
      </w:pPr>
      <w:r>
        <w:t>5.1.2 Площадь для расчета расхода огнетушащего вещества и время работы установок, в которых в качестве огнетушащего вещества используется вода с добавкой, определяются аналогично установкам в</w:t>
      </w:r>
      <w:r>
        <w:t>одяного пожаротушения по таблице 1.</w:t>
      </w:r>
    </w:p>
    <w:p w:rsidR="00000000" w:rsidRDefault="007E56DA">
      <w:pPr>
        <w:ind w:firstLine="426"/>
        <w:jc w:val="both"/>
      </w:pPr>
      <w:r>
        <w:t xml:space="preserve">5.1.3 Для помещений, в которых имеется электрооборудование со степенью защиты оболочки от проникновения воды ниже «4» по </w:t>
      </w:r>
      <w:hyperlink r:id="rId91" w:history="1">
        <w:r>
          <w:rPr>
            <w:rStyle w:val="a6"/>
            <w:color w:val="0000FF"/>
            <w:u w:val="single"/>
          </w:rPr>
          <w:t>ГОСТ 14254</w:t>
        </w:r>
      </w:hyperlink>
      <w:r>
        <w:t>, находящееся под напряж</w:t>
      </w:r>
      <w:r>
        <w:t>ением, при водяном и пенном пожаротушении следует предусматривать автоматическое отключение электроэнергии перед началом подачи огнетушащего вещества на очаг пожара.</w:t>
      </w:r>
    </w:p>
    <w:p w:rsidR="00000000" w:rsidRDefault="007E56DA">
      <w:pPr>
        <w:ind w:firstLine="426"/>
        <w:jc w:val="both"/>
      </w:pPr>
      <w:r>
        <w:t>5.1.4 При устройстве установок пожаротушения в помещениях, имеющих технологическое оборудо</w:t>
      </w:r>
      <w:r>
        <w:t>вание и площадки, горизонтально или наклонно установленные вентиляционные короба с шириной или диаметром сечения свыше 0,75 м, расположенные на высоте не менее 0,7 м от плоскости пола, следует дополнительно устанавливать спринклерные или дренчерные оросите</w:t>
      </w:r>
      <w:r>
        <w:t>ли с побудительной системой под площадки, оборудование и короба.</w:t>
      </w:r>
    </w:p>
    <w:p w:rsidR="00000000" w:rsidRDefault="007E56DA">
      <w:pPr>
        <w:ind w:firstLine="426"/>
        <w:jc w:val="both"/>
      </w:pPr>
      <w:r>
        <w:rPr>
          <w:b/>
          <w:bCs/>
        </w:rPr>
        <w:t> </w:t>
      </w:r>
    </w:p>
    <w:p w:rsidR="00000000" w:rsidRDefault="007E56DA">
      <w:pPr>
        <w:jc w:val="center"/>
      </w:pPr>
      <w:r>
        <w:rPr>
          <w:rStyle w:val="s1"/>
        </w:rPr>
        <w:t>Таблица 1 - Площадь для расчета расхода огнетушащего вещества и время работы установок</w:t>
      </w:r>
    </w:p>
    <w:p w:rsidR="00000000" w:rsidRDefault="007E56DA">
      <w:pPr>
        <w:ind w:firstLine="426"/>
        <w:jc w:val="center"/>
      </w:pPr>
      <w:r>
        <w:t> </w:t>
      </w:r>
    </w:p>
    <w:tbl>
      <w:tblPr>
        <w:tblW w:w="5000" w:type="pct"/>
        <w:tblCellMar>
          <w:left w:w="0" w:type="dxa"/>
          <w:right w:w="0" w:type="dxa"/>
        </w:tblCellMar>
        <w:tblLook w:val="04A0" w:firstRow="1" w:lastRow="0" w:firstColumn="1" w:lastColumn="0" w:noHBand="0" w:noVBand="1"/>
      </w:tblPr>
      <w:tblGrid>
        <w:gridCol w:w="1204"/>
        <w:gridCol w:w="684"/>
        <w:gridCol w:w="1909"/>
        <w:gridCol w:w="1754"/>
        <w:gridCol w:w="1969"/>
        <w:gridCol w:w="2160"/>
        <w:gridCol w:w="1725"/>
      </w:tblGrid>
      <w:tr w:rsidR="00000000">
        <w:trPr>
          <w:trHeight w:val="20"/>
        </w:trPr>
        <w:tc>
          <w:tcPr>
            <w:tcW w:w="366" w:type="pct"/>
            <w:vMerge w:val="restart"/>
            <w:tcBorders>
              <w:top w:val="single" w:sz="8" w:space="0" w:color="auto"/>
              <w:left w:val="single" w:sz="8" w:space="0" w:color="auto"/>
              <w:bottom w:val="single" w:sz="8" w:space="0" w:color="auto"/>
              <w:right w:val="single" w:sz="8" w:space="0" w:color="auto"/>
            </w:tcBorders>
            <w:hideMark/>
          </w:tcPr>
          <w:p w:rsidR="00000000" w:rsidRDefault="007E56DA">
            <w:pPr>
              <w:jc w:val="center"/>
            </w:pPr>
            <w:r>
              <w:t>Группа помещений</w:t>
            </w:r>
          </w:p>
        </w:tc>
        <w:tc>
          <w:tcPr>
            <w:tcW w:w="1104" w:type="pct"/>
            <w:gridSpan w:val="2"/>
            <w:tcBorders>
              <w:top w:val="single" w:sz="8" w:space="0" w:color="auto"/>
              <w:left w:val="nil"/>
              <w:bottom w:val="single" w:sz="8" w:space="0" w:color="auto"/>
              <w:right w:val="single" w:sz="8" w:space="0" w:color="auto"/>
            </w:tcBorders>
            <w:hideMark/>
          </w:tcPr>
          <w:p w:rsidR="00000000" w:rsidRDefault="007E56DA">
            <w:pPr>
              <w:jc w:val="center"/>
            </w:pPr>
            <w:r>
              <w:t>Интенсивность орошения, л/(с·м</w:t>
            </w:r>
            <w:r>
              <w:rPr>
                <w:vertAlign w:val="superscript"/>
              </w:rPr>
              <w:t>2</w:t>
            </w:r>
            <w:r>
              <w:t>), не менее</w:t>
            </w:r>
          </w:p>
        </w:tc>
        <w:tc>
          <w:tcPr>
            <w:tcW w:w="1157"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Максимальная площадь, контролируемая одним спринклерным оросителем или тепловым замком побудительной системы, м</w:t>
            </w:r>
            <w:r>
              <w:rPr>
                <w:vertAlign w:val="superscript"/>
              </w:rPr>
              <w:t>2</w:t>
            </w:r>
          </w:p>
        </w:tc>
        <w:tc>
          <w:tcPr>
            <w:tcW w:w="775"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Площадь для расчета расхода воды, раствора пенообразователя, м</w:t>
            </w:r>
            <w:r>
              <w:rPr>
                <w:vertAlign w:val="superscript"/>
              </w:rPr>
              <w:t>2</w:t>
            </w:r>
          </w:p>
        </w:tc>
        <w:tc>
          <w:tcPr>
            <w:tcW w:w="742"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Продолжительность работы установок водяного пожаротушения, мин</w:t>
            </w:r>
          </w:p>
        </w:tc>
        <w:tc>
          <w:tcPr>
            <w:tcW w:w="856"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Максимальное рас</w:t>
            </w:r>
            <w:r>
              <w:t>стояние между спринклерными оросителями или легкоплавкими замками, м</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7E56DA"/>
        </w:tc>
        <w:tc>
          <w:tcPr>
            <w:tcW w:w="4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водой</w:t>
            </w:r>
          </w:p>
        </w:tc>
        <w:tc>
          <w:tcPr>
            <w:tcW w:w="6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Раствором пенообразователя</w:t>
            </w:r>
          </w:p>
        </w:tc>
        <w:tc>
          <w:tcPr>
            <w:tcW w:w="0" w:type="auto"/>
            <w:vMerge/>
            <w:tcBorders>
              <w:top w:val="single" w:sz="8" w:space="0" w:color="auto"/>
              <w:left w:val="nil"/>
              <w:bottom w:val="single" w:sz="8" w:space="0" w:color="auto"/>
              <w:right w:val="single" w:sz="8" w:space="0" w:color="auto"/>
            </w:tcBorders>
            <w:vAlign w:val="center"/>
            <w:hideMark/>
          </w:tcPr>
          <w:p w:rsidR="00000000" w:rsidRDefault="007E56DA"/>
        </w:tc>
        <w:tc>
          <w:tcPr>
            <w:tcW w:w="0" w:type="auto"/>
            <w:vMerge/>
            <w:tcBorders>
              <w:top w:val="single" w:sz="8" w:space="0" w:color="auto"/>
              <w:left w:val="nil"/>
              <w:bottom w:val="single" w:sz="8" w:space="0" w:color="auto"/>
              <w:right w:val="single" w:sz="8" w:space="0" w:color="auto"/>
            </w:tcBorders>
            <w:vAlign w:val="center"/>
            <w:hideMark/>
          </w:tcPr>
          <w:p w:rsidR="00000000" w:rsidRDefault="007E56DA"/>
        </w:tc>
        <w:tc>
          <w:tcPr>
            <w:tcW w:w="0" w:type="auto"/>
            <w:vMerge/>
            <w:tcBorders>
              <w:top w:val="single" w:sz="8" w:space="0" w:color="auto"/>
              <w:left w:val="nil"/>
              <w:bottom w:val="single" w:sz="8" w:space="0" w:color="auto"/>
              <w:right w:val="single" w:sz="8" w:space="0" w:color="auto"/>
            </w:tcBorders>
            <w:vAlign w:val="center"/>
            <w:hideMark/>
          </w:tcPr>
          <w:p w:rsidR="00000000" w:rsidRDefault="007E56DA"/>
        </w:tc>
        <w:tc>
          <w:tcPr>
            <w:tcW w:w="0" w:type="auto"/>
            <w:vMerge/>
            <w:tcBorders>
              <w:top w:val="single" w:sz="8" w:space="0" w:color="auto"/>
              <w:left w:val="nil"/>
              <w:bottom w:val="single" w:sz="8" w:space="0" w:color="auto"/>
              <w:right w:val="single" w:sz="8" w:space="0" w:color="auto"/>
            </w:tcBorders>
            <w:vAlign w:val="center"/>
            <w:hideMark/>
          </w:tcPr>
          <w:p w:rsidR="00000000" w:rsidRDefault="007E56DA"/>
        </w:tc>
      </w:tr>
      <w:tr w:rsidR="00000000">
        <w:trPr>
          <w:trHeight w:val="20"/>
        </w:trPr>
        <w:tc>
          <w:tcPr>
            <w:tcW w:w="3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center"/>
            </w:pPr>
            <w:r>
              <w:t>1</w:t>
            </w:r>
          </w:p>
        </w:tc>
        <w:tc>
          <w:tcPr>
            <w:tcW w:w="4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0,08</w:t>
            </w:r>
          </w:p>
        </w:tc>
        <w:tc>
          <w:tcPr>
            <w:tcW w:w="6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w:t>
            </w:r>
          </w:p>
        </w:tc>
        <w:tc>
          <w:tcPr>
            <w:tcW w:w="11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12</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120</w:t>
            </w:r>
          </w:p>
        </w:tc>
        <w:tc>
          <w:tcPr>
            <w:tcW w:w="7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30</w:t>
            </w:r>
          </w:p>
        </w:tc>
        <w:tc>
          <w:tcPr>
            <w:tcW w:w="8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4</w:t>
            </w:r>
          </w:p>
        </w:tc>
      </w:tr>
      <w:tr w:rsidR="00000000">
        <w:trPr>
          <w:trHeight w:val="20"/>
        </w:trPr>
        <w:tc>
          <w:tcPr>
            <w:tcW w:w="3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center"/>
            </w:pPr>
            <w:r>
              <w:t>2</w:t>
            </w:r>
          </w:p>
        </w:tc>
        <w:tc>
          <w:tcPr>
            <w:tcW w:w="4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0,12</w:t>
            </w:r>
          </w:p>
        </w:tc>
        <w:tc>
          <w:tcPr>
            <w:tcW w:w="6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0,08</w:t>
            </w:r>
          </w:p>
        </w:tc>
        <w:tc>
          <w:tcPr>
            <w:tcW w:w="11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12</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240</w:t>
            </w:r>
          </w:p>
        </w:tc>
        <w:tc>
          <w:tcPr>
            <w:tcW w:w="7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60</w:t>
            </w:r>
          </w:p>
        </w:tc>
        <w:tc>
          <w:tcPr>
            <w:tcW w:w="8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4</w:t>
            </w:r>
          </w:p>
        </w:tc>
      </w:tr>
      <w:tr w:rsidR="00000000">
        <w:trPr>
          <w:trHeight w:val="20"/>
        </w:trPr>
        <w:tc>
          <w:tcPr>
            <w:tcW w:w="3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center"/>
            </w:pPr>
            <w:r>
              <w:t>3</w:t>
            </w:r>
          </w:p>
        </w:tc>
        <w:tc>
          <w:tcPr>
            <w:tcW w:w="4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0,24</w:t>
            </w:r>
          </w:p>
        </w:tc>
        <w:tc>
          <w:tcPr>
            <w:tcW w:w="6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0,12</w:t>
            </w:r>
          </w:p>
        </w:tc>
        <w:tc>
          <w:tcPr>
            <w:tcW w:w="11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12</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240</w:t>
            </w:r>
          </w:p>
        </w:tc>
        <w:tc>
          <w:tcPr>
            <w:tcW w:w="7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60</w:t>
            </w:r>
          </w:p>
        </w:tc>
        <w:tc>
          <w:tcPr>
            <w:tcW w:w="8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4</w:t>
            </w:r>
          </w:p>
        </w:tc>
      </w:tr>
      <w:tr w:rsidR="00000000">
        <w:trPr>
          <w:trHeight w:val="20"/>
        </w:trPr>
        <w:tc>
          <w:tcPr>
            <w:tcW w:w="3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center"/>
            </w:pPr>
            <w:r>
              <w:t>4.1</w:t>
            </w:r>
          </w:p>
        </w:tc>
        <w:tc>
          <w:tcPr>
            <w:tcW w:w="4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0,3</w:t>
            </w:r>
          </w:p>
        </w:tc>
        <w:tc>
          <w:tcPr>
            <w:tcW w:w="6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0,15</w:t>
            </w:r>
          </w:p>
        </w:tc>
        <w:tc>
          <w:tcPr>
            <w:tcW w:w="11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12</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360</w:t>
            </w:r>
          </w:p>
        </w:tc>
        <w:tc>
          <w:tcPr>
            <w:tcW w:w="7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60</w:t>
            </w:r>
          </w:p>
        </w:tc>
        <w:tc>
          <w:tcPr>
            <w:tcW w:w="8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4</w:t>
            </w:r>
          </w:p>
        </w:tc>
      </w:tr>
      <w:tr w:rsidR="00000000">
        <w:trPr>
          <w:trHeight w:val="20"/>
        </w:trPr>
        <w:tc>
          <w:tcPr>
            <w:tcW w:w="3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center"/>
            </w:pPr>
            <w:r>
              <w:t>4.2</w:t>
            </w:r>
          </w:p>
        </w:tc>
        <w:tc>
          <w:tcPr>
            <w:tcW w:w="4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w:t>
            </w:r>
          </w:p>
        </w:tc>
        <w:tc>
          <w:tcPr>
            <w:tcW w:w="6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0,17</w:t>
            </w:r>
          </w:p>
        </w:tc>
        <w:tc>
          <w:tcPr>
            <w:tcW w:w="11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9</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360</w:t>
            </w:r>
          </w:p>
        </w:tc>
        <w:tc>
          <w:tcPr>
            <w:tcW w:w="7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60</w:t>
            </w:r>
          </w:p>
        </w:tc>
        <w:tc>
          <w:tcPr>
            <w:tcW w:w="8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3</w:t>
            </w:r>
          </w:p>
        </w:tc>
      </w:tr>
      <w:tr w:rsidR="00000000">
        <w:trPr>
          <w:trHeight w:val="20"/>
        </w:trPr>
        <w:tc>
          <w:tcPr>
            <w:tcW w:w="366" w:type="pct"/>
            <w:tcBorders>
              <w:top w:val="nil"/>
              <w:left w:val="single" w:sz="8" w:space="0" w:color="auto"/>
              <w:bottom w:val="single" w:sz="8" w:space="0" w:color="auto"/>
              <w:right w:val="single" w:sz="8" w:space="0" w:color="auto"/>
            </w:tcBorders>
            <w:hideMark/>
          </w:tcPr>
          <w:p w:rsidR="00000000" w:rsidRDefault="007E56DA">
            <w:pPr>
              <w:jc w:val="center"/>
            </w:pPr>
            <w:r>
              <w:t>5</w:t>
            </w:r>
          </w:p>
        </w:tc>
        <w:tc>
          <w:tcPr>
            <w:tcW w:w="1104" w:type="pct"/>
            <w:gridSpan w:val="2"/>
            <w:tcBorders>
              <w:top w:val="nil"/>
              <w:left w:val="nil"/>
              <w:bottom w:val="single" w:sz="8" w:space="0" w:color="auto"/>
              <w:right w:val="single" w:sz="8" w:space="0" w:color="auto"/>
            </w:tcBorders>
            <w:hideMark/>
          </w:tcPr>
          <w:p w:rsidR="00000000" w:rsidRDefault="007E56DA">
            <w:pPr>
              <w:jc w:val="center"/>
            </w:pPr>
            <w:r>
              <w:t>По таблице 2</w:t>
            </w:r>
          </w:p>
        </w:tc>
        <w:tc>
          <w:tcPr>
            <w:tcW w:w="11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9</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180</w:t>
            </w:r>
          </w:p>
        </w:tc>
        <w:tc>
          <w:tcPr>
            <w:tcW w:w="7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60</w:t>
            </w:r>
          </w:p>
        </w:tc>
        <w:tc>
          <w:tcPr>
            <w:tcW w:w="8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3</w:t>
            </w:r>
          </w:p>
        </w:tc>
      </w:tr>
      <w:tr w:rsidR="00000000">
        <w:trPr>
          <w:trHeight w:val="20"/>
        </w:trPr>
        <w:tc>
          <w:tcPr>
            <w:tcW w:w="366" w:type="pct"/>
            <w:tcBorders>
              <w:top w:val="nil"/>
              <w:left w:val="single" w:sz="8" w:space="0" w:color="auto"/>
              <w:bottom w:val="single" w:sz="8" w:space="0" w:color="auto"/>
              <w:right w:val="single" w:sz="8" w:space="0" w:color="auto"/>
            </w:tcBorders>
            <w:hideMark/>
          </w:tcPr>
          <w:p w:rsidR="00000000" w:rsidRDefault="007E56DA">
            <w:pPr>
              <w:jc w:val="center"/>
            </w:pPr>
            <w:r>
              <w:t>6</w:t>
            </w:r>
          </w:p>
        </w:tc>
        <w:tc>
          <w:tcPr>
            <w:tcW w:w="1104" w:type="pct"/>
            <w:gridSpan w:val="2"/>
            <w:tcBorders>
              <w:top w:val="nil"/>
              <w:left w:val="nil"/>
              <w:bottom w:val="single" w:sz="8" w:space="0" w:color="auto"/>
              <w:right w:val="single" w:sz="8" w:space="0" w:color="auto"/>
            </w:tcBorders>
            <w:hideMark/>
          </w:tcPr>
          <w:p w:rsidR="00000000" w:rsidRDefault="007E56DA">
            <w:pPr>
              <w:jc w:val="center"/>
            </w:pPr>
            <w:r>
              <w:t>То же</w:t>
            </w:r>
          </w:p>
        </w:tc>
        <w:tc>
          <w:tcPr>
            <w:tcW w:w="11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9</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180</w:t>
            </w:r>
          </w:p>
        </w:tc>
        <w:tc>
          <w:tcPr>
            <w:tcW w:w="7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60</w:t>
            </w:r>
          </w:p>
        </w:tc>
        <w:tc>
          <w:tcPr>
            <w:tcW w:w="8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3</w:t>
            </w:r>
          </w:p>
        </w:tc>
      </w:tr>
      <w:tr w:rsidR="00000000">
        <w:trPr>
          <w:trHeight w:val="20"/>
        </w:trPr>
        <w:tc>
          <w:tcPr>
            <w:tcW w:w="366" w:type="pct"/>
            <w:tcBorders>
              <w:top w:val="nil"/>
              <w:left w:val="single" w:sz="8" w:space="0" w:color="auto"/>
              <w:bottom w:val="single" w:sz="8" w:space="0" w:color="auto"/>
              <w:right w:val="single" w:sz="8" w:space="0" w:color="auto"/>
            </w:tcBorders>
            <w:hideMark/>
          </w:tcPr>
          <w:p w:rsidR="00000000" w:rsidRDefault="007E56DA">
            <w:pPr>
              <w:jc w:val="center"/>
            </w:pPr>
            <w:r>
              <w:t>7</w:t>
            </w:r>
          </w:p>
        </w:tc>
        <w:tc>
          <w:tcPr>
            <w:tcW w:w="1104" w:type="pct"/>
            <w:gridSpan w:val="2"/>
            <w:tcBorders>
              <w:top w:val="nil"/>
              <w:left w:val="nil"/>
              <w:bottom w:val="single" w:sz="8" w:space="0" w:color="auto"/>
              <w:right w:val="single" w:sz="8" w:space="0" w:color="auto"/>
            </w:tcBorders>
            <w:hideMark/>
          </w:tcPr>
          <w:p w:rsidR="00000000" w:rsidRDefault="007E56DA">
            <w:pPr>
              <w:jc w:val="center"/>
            </w:pPr>
            <w:r>
              <w:t>- » -</w:t>
            </w:r>
          </w:p>
        </w:tc>
        <w:tc>
          <w:tcPr>
            <w:tcW w:w="11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9</w:t>
            </w:r>
          </w:p>
        </w:tc>
        <w:tc>
          <w:tcPr>
            <w:tcW w:w="7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180</w:t>
            </w:r>
          </w:p>
        </w:tc>
        <w:tc>
          <w:tcPr>
            <w:tcW w:w="7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w:t>
            </w:r>
          </w:p>
        </w:tc>
        <w:tc>
          <w:tcPr>
            <w:tcW w:w="8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3</w:t>
            </w:r>
          </w:p>
        </w:tc>
      </w:tr>
    </w:tbl>
    <w:p w:rsidR="00000000" w:rsidRDefault="007E56DA">
      <w:pPr>
        <w:ind w:firstLine="426"/>
      </w:pPr>
      <w:r>
        <w:t> </w:t>
      </w:r>
    </w:p>
    <w:p w:rsidR="00000000" w:rsidRDefault="007E56DA">
      <w:pPr>
        <w:ind w:firstLine="426"/>
        <w:jc w:val="both"/>
      </w:pPr>
      <w:r>
        <w:t>ПРИМЕЧАНИЕ 1. При оборудовании помещений дренчерными установками площадь для расчета расхода воды, раствора пенообразователя и количества одновременно работающих секций следует определять в зависимости от технологических требований.</w:t>
      </w:r>
    </w:p>
    <w:p w:rsidR="00000000" w:rsidRDefault="007E56DA">
      <w:pPr>
        <w:ind w:firstLine="426"/>
        <w:jc w:val="both"/>
      </w:pPr>
      <w:r>
        <w:t>ПРИМЕЧАНИЕ 2. Продолжит</w:t>
      </w:r>
      <w:r>
        <w:t>ельность работы установок пенного пожаротушения с пеной низкой и средней кратности следует принимать: 15 мин. - для помещений категорий А, Б, В по взрывопожарной опасности, для помещений категории В - 10 мин. по пожарной опасности.</w:t>
      </w:r>
    </w:p>
    <w:p w:rsidR="00000000" w:rsidRDefault="007E56DA">
      <w:pPr>
        <w:ind w:firstLine="426"/>
        <w:jc w:val="both"/>
      </w:pPr>
      <w:r>
        <w:lastRenderedPageBreak/>
        <w:t>ПРИМЕЧАНИЕ 3. Для устано</w:t>
      </w:r>
      <w:r>
        <w:t>вок пожаротушения, в которых в качестве средства тушения используется вода с добавкой смачивателя на основе пенообразователя общего назначения, интенсивность орошения принимается в 1,5 раза меньше, чем для водяных.</w:t>
      </w:r>
    </w:p>
    <w:p w:rsidR="00000000" w:rsidRDefault="007E56DA">
      <w:pPr>
        <w:ind w:firstLine="426"/>
        <w:jc w:val="both"/>
      </w:pPr>
      <w:r>
        <w:t xml:space="preserve">ПРИМЕЧАНИЕ 4. Для спринклерных установок </w:t>
      </w:r>
      <w:r>
        <w:t>значения интенсивности орошения и площади для расчета расхода воды и раствора пенообразователя приведены для помещений высотой до 10 м, а также для фонарных помещений при суммарной площади фонарей не более 10% площади. Высоту фонарного помещения при площад</w:t>
      </w:r>
      <w:r>
        <w:t xml:space="preserve">и фонарей более 10% следует принимать до покрытия фонаря. Указанные параметры установок для помещений высотой от 10 до 20 м следует принимать по </w:t>
      </w:r>
      <w:hyperlink r:id="rId92" w:anchor="sub_id=53" w:history="1">
        <w:r>
          <w:rPr>
            <w:rStyle w:val="a6"/>
            <w:color w:val="0000FF"/>
            <w:u w:val="single"/>
          </w:rPr>
          <w:t>таблице 3</w:t>
        </w:r>
      </w:hyperlink>
      <w:r>
        <w:t>.</w:t>
      </w:r>
    </w:p>
    <w:p w:rsidR="00000000" w:rsidRDefault="007E56DA">
      <w:pPr>
        <w:ind w:firstLine="426"/>
        <w:jc w:val="both"/>
      </w:pPr>
      <w:r>
        <w:t>ПРИМЕЧАНИЕ 5. В табл</w:t>
      </w:r>
      <w:r>
        <w:t>ице указаны интенсивности орошения раствором пенообразователя общего назначения.</w:t>
      </w:r>
    </w:p>
    <w:p w:rsidR="00000000" w:rsidRDefault="007E56DA">
      <w:pPr>
        <w:ind w:firstLine="426"/>
        <w:jc w:val="both"/>
      </w:pPr>
      <w:r>
        <w:t>ПРИМЕЧАНИЕ 6. Если площадь защищаемого помещения меньше расчетной, указанной в таблице 1, то за расчетную площадь принимается фактическая площадь защищаемого помещения.</w:t>
      </w:r>
    </w:p>
    <w:p w:rsidR="00000000" w:rsidRDefault="007E56DA">
      <w:pPr>
        <w:ind w:firstLine="426"/>
        <w:jc w:val="both"/>
      </w:pPr>
      <w:r>
        <w:t xml:space="preserve">5.1.5 </w:t>
      </w:r>
      <w:r>
        <w:t>Оросители следует устанавливать в соответствии с требованиями таблицы 1 и с учетом их технических характеристик и карт орошения.</w:t>
      </w:r>
    </w:p>
    <w:p w:rsidR="00000000" w:rsidRDefault="007E56DA">
      <w:pPr>
        <w:ind w:firstLine="426"/>
        <w:jc w:val="both"/>
      </w:pPr>
      <w:r>
        <w:rPr>
          <w:b/>
          <w:bCs/>
        </w:rPr>
        <w:t>5.2</w:t>
      </w:r>
      <w:r>
        <w:t xml:space="preserve"> </w:t>
      </w:r>
      <w:r>
        <w:rPr>
          <w:b/>
          <w:bCs/>
        </w:rPr>
        <w:t>Спринклерные установки</w:t>
      </w:r>
    </w:p>
    <w:p w:rsidR="00000000" w:rsidRDefault="007E56DA">
      <w:pPr>
        <w:ind w:firstLine="426"/>
        <w:jc w:val="both"/>
      </w:pPr>
      <w:r>
        <w:t>5.2.1 Спринклерные установки водяного и пенного пожаротушения в зависимости от температуры воздуха в</w:t>
      </w:r>
      <w:r>
        <w:t xml:space="preserve"> помещениях следует оборудовать:</w:t>
      </w:r>
    </w:p>
    <w:p w:rsidR="00000000" w:rsidRDefault="007E56DA">
      <w:pPr>
        <w:ind w:firstLine="426"/>
        <w:jc w:val="both"/>
      </w:pPr>
      <w:r>
        <w:t>водозаполненными - для помещений с минимальной температурой воздуха 5°С и выше;</w:t>
      </w:r>
    </w:p>
    <w:p w:rsidR="00000000" w:rsidRDefault="007E56DA">
      <w:pPr>
        <w:ind w:firstLine="426"/>
        <w:jc w:val="both"/>
      </w:pPr>
      <w:r>
        <w:t xml:space="preserve">воздушными - для неотапливаемых помещений зданий, расположенных в районах с продолжительностью периода со среднесуточной температурой воздуха, </w:t>
      </w:r>
      <w:r>
        <w:t>равной или ниже 5°С более 240 дней в году;</w:t>
      </w:r>
    </w:p>
    <w:p w:rsidR="00000000" w:rsidRDefault="007E56DA">
      <w:pPr>
        <w:ind w:firstLine="426"/>
        <w:jc w:val="both"/>
      </w:pPr>
      <w:r>
        <w:t>водовоздушными - для неотапливаемых помещений зданий, расположенных в районах с продолжительностью периода со среднесуточной температурой воздуха, равной или ниже 5°С 240 и менее дней в году.</w:t>
      </w:r>
    </w:p>
    <w:p w:rsidR="00000000" w:rsidRDefault="007E56DA">
      <w:pPr>
        <w:ind w:firstLine="426"/>
      </w:pPr>
      <w:r>
        <w:rPr>
          <w:b/>
          <w:bCs/>
        </w:rPr>
        <w:t> </w:t>
      </w:r>
    </w:p>
    <w:p w:rsidR="00000000" w:rsidRDefault="007E56DA">
      <w:pPr>
        <w:jc w:val="center"/>
      </w:pPr>
      <w:r>
        <w:rPr>
          <w:rStyle w:val="s1"/>
        </w:rPr>
        <w:t>Таблица 2 - Интенсивность орошения установки</w:t>
      </w:r>
    </w:p>
    <w:p w:rsidR="00000000" w:rsidRDefault="007E56DA">
      <w:pPr>
        <w:ind w:firstLine="426"/>
        <w:jc w:val="center"/>
      </w:pPr>
      <w:r>
        <w:t> </w:t>
      </w:r>
    </w:p>
    <w:tbl>
      <w:tblPr>
        <w:tblW w:w="5000" w:type="pct"/>
        <w:tblCellMar>
          <w:left w:w="0" w:type="dxa"/>
          <w:right w:w="0" w:type="dxa"/>
        </w:tblCellMar>
        <w:tblLook w:val="04A0" w:firstRow="1" w:lastRow="0" w:firstColumn="1" w:lastColumn="0" w:noHBand="0" w:noVBand="1"/>
      </w:tblPr>
      <w:tblGrid>
        <w:gridCol w:w="1668"/>
        <w:gridCol w:w="744"/>
        <w:gridCol w:w="1909"/>
        <w:gridCol w:w="684"/>
        <w:gridCol w:w="1909"/>
        <w:gridCol w:w="684"/>
        <w:gridCol w:w="1909"/>
      </w:tblGrid>
      <w:tr w:rsidR="00000000">
        <w:trPr>
          <w:trHeight w:val="20"/>
        </w:trPr>
        <w:tc>
          <w:tcPr>
            <w:tcW w:w="686"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center"/>
            </w:pPr>
            <w:r>
              <w:t>Высота складирования, м</w:t>
            </w:r>
          </w:p>
        </w:tc>
        <w:tc>
          <w:tcPr>
            <w:tcW w:w="4314" w:type="pct"/>
            <w:gridSpan w:val="6"/>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Группа помещений</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7E56DA"/>
        </w:tc>
        <w:tc>
          <w:tcPr>
            <w:tcW w:w="142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 5</w:t>
            </w:r>
          </w:p>
        </w:tc>
        <w:tc>
          <w:tcPr>
            <w:tcW w:w="1434"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6</w:t>
            </w:r>
          </w:p>
        </w:tc>
        <w:tc>
          <w:tcPr>
            <w:tcW w:w="145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7</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7E56DA"/>
        </w:tc>
        <w:tc>
          <w:tcPr>
            <w:tcW w:w="4314" w:type="pct"/>
            <w:gridSpan w:val="6"/>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Интенсивность орошения, л/(с·м</w:t>
            </w:r>
            <w:r>
              <w:rPr>
                <w:vertAlign w:val="superscript"/>
              </w:rPr>
              <w:t>2</w:t>
            </w:r>
            <w:r>
              <w:t>), не менее</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7E56DA"/>
        </w:tc>
        <w:tc>
          <w:tcPr>
            <w:tcW w:w="3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 водой</w:t>
            </w:r>
          </w:p>
        </w:tc>
        <w:tc>
          <w:tcPr>
            <w:tcW w:w="10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раствором пенообразователя</w:t>
            </w:r>
          </w:p>
        </w:tc>
        <w:tc>
          <w:tcPr>
            <w:tcW w:w="3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водой</w:t>
            </w:r>
          </w:p>
        </w:tc>
        <w:tc>
          <w:tcPr>
            <w:tcW w:w="10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раствором пенообразователя</w:t>
            </w:r>
          </w:p>
        </w:tc>
        <w:tc>
          <w:tcPr>
            <w:tcW w:w="3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водой</w:t>
            </w:r>
          </w:p>
        </w:tc>
        <w:tc>
          <w:tcPr>
            <w:tcW w:w="10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раствором пенообразователя</w:t>
            </w:r>
          </w:p>
        </w:tc>
      </w:tr>
      <w:tr w:rsidR="00000000">
        <w:trPr>
          <w:trHeight w:val="20"/>
        </w:trPr>
        <w:tc>
          <w:tcPr>
            <w:tcW w:w="68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r>
              <w:t>До 1</w:t>
            </w:r>
          </w:p>
        </w:tc>
        <w:tc>
          <w:tcPr>
            <w:tcW w:w="3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0,08</w:t>
            </w:r>
          </w:p>
        </w:tc>
        <w:tc>
          <w:tcPr>
            <w:tcW w:w="10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0,04</w:t>
            </w:r>
          </w:p>
        </w:tc>
        <w:tc>
          <w:tcPr>
            <w:tcW w:w="3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0,16</w:t>
            </w:r>
          </w:p>
        </w:tc>
        <w:tc>
          <w:tcPr>
            <w:tcW w:w="10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0,08</w:t>
            </w:r>
          </w:p>
        </w:tc>
        <w:tc>
          <w:tcPr>
            <w:tcW w:w="3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w:t>
            </w:r>
          </w:p>
        </w:tc>
        <w:tc>
          <w:tcPr>
            <w:tcW w:w="10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0,1</w:t>
            </w:r>
          </w:p>
        </w:tc>
      </w:tr>
      <w:tr w:rsidR="00000000">
        <w:trPr>
          <w:trHeight w:val="20"/>
        </w:trPr>
        <w:tc>
          <w:tcPr>
            <w:tcW w:w="68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r>
              <w:t>Св. 1 до 2</w:t>
            </w:r>
          </w:p>
        </w:tc>
        <w:tc>
          <w:tcPr>
            <w:tcW w:w="3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0,16</w:t>
            </w:r>
          </w:p>
        </w:tc>
        <w:tc>
          <w:tcPr>
            <w:tcW w:w="10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0,08</w:t>
            </w:r>
          </w:p>
        </w:tc>
        <w:tc>
          <w:tcPr>
            <w:tcW w:w="3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0,32</w:t>
            </w:r>
          </w:p>
        </w:tc>
        <w:tc>
          <w:tcPr>
            <w:tcW w:w="10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0,2</w:t>
            </w:r>
          </w:p>
        </w:tc>
        <w:tc>
          <w:tcPr>
            <w:tcW w:w="3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w:t>
            </w:r>
          </w:p>
        </w:tc>
        <w:tc>
          <w:tcPr>
            <w:tcW w:w="10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0,2</w:t>
            </w:r>
          </w:p>
        </w:tc>
      </w:tr>
      <w:tr w:rsidR="00000000">
        <w:trPr>
          <w:trHeight w:val="20"/>
        </w:trPr>
        <w:tc>
          <w:tcPr>
            <w:tcW w:w="68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r>
              <w:t>Св. 2 до 3</w:t>
            </w:r>
          </w:p>
        </w:tc>
        <w:tc>
          <w:tcPr>
            <w:tcW w:w="3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0,24</w:t>
            </w:r>
          </w:p>
        </w:tc>
        <w:tc>
          <w:tcPr>
            <w:tcW w:w="10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0,12</w:t>
            </w:r>
          </w:p>
        </w:tc>
        <w:tc>
          <w:tcPr>
            <w:tcW w:w="3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0,4</w:t>
            </w:r>
          </w:p>
        </w:tc>
        <w:tc>
          <w:tcPr>
            <w:tcW w:w="10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0,24</w:t>
            </w:r>
          </w:p>
        </w:tc>
        <w:tc>
          <w:tcPr>
            <w:tcW w:w="3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w:t>
            </w:r>
          </w:p>
        </w:tc>
        <w:tc>
          <w:tcPr>
            <w:tcW w:w="10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0,3</w:t>
            </w:r>
          </w:p>
        </w:tc>
      </w:tr>
      <w:tr w:rsidR="00000000">
        <w:trPr>
          <w:trHeight w:val="20"/>
        </w:trPr>
        <w:tc>
          <w:tcPr>
            <w:tcW w:w="68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r>
              <w:t>Св. 3 до 4</w:t>
            </w:r>
          </w:p>
        </w:tc>
        <w:tc>
          <w:tcPr>
            <w:tcW w:w="3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0,32</w:t>
            </w:r>
          </w:p>
        </w:tc>
        <w:tc>
          <w:tcPr>
            <w:tcW w:w="10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0,16</w:t>
            </w:r>
          </w:p>
        </w:tc>
        <w:tc>
          <w:tcPr>
            <w:tcW w:w="3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0,4</w:t>
            </w:r>
          </w:p>
        </w:tc>
        <w:tc>
          <w:tcPr>
            <w:tcW w:w="10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0,32</w:t>
            </w:r>
          </w:p>
        </w:tc>
        <w:tc>
          <w:tcPr>
            <w:tcW w:w="3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w:t>
            </w:r>
          </w:p>
        </w:tc>
        <w:tc>
          <w:tcPr>
            <w:tcW w:w="10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0,4</w:t>
            </w:r>
          </w:p>
        </w:tc>
      </w:tr>
      <w:tr w:rsidR="00000000">
        <w:trPr>
          <w:trHeight w:val="20"/>
        </w:trPr>
        <w:tc>
          <w:tcPr>
            <w:tcW w:w="686"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E56DA">
            <w:r>
              <w:t>Св. 4 до 5,5</w:t>
            </w:r>
          </w:p>
        </w:tc>
        <w:tc>
          <w:tcPr>
            <w:tcW w:w="3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0,4</w:t>
            </w:r>
          </w:p>
        </w:tc>
        <w:tc>
          <w:tcPr>
            <w:tcW w:w="10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0,32</w:t>
            </w:r>
          </w:p>
        </w:tc>
        <w:tc>
          <w:tcPr>
            <w:tcW w:w="3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0,5</w:t>
            </w:r>
          </w:p>
        </w:tc>
        <w:tc>
          <w:tcPr>
            <w:tcW w:w="10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0,4</w:t>
            </w:r>
          </w:p>
        </w:tc>
        <w:tc>
          <w:tcPr>
            <w:tcW w:w="3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w:t>
            </w:r>
          </w:p>
        </w:tc>
        <w:tc>
          <w:tcPr>
            <w:tcW w:w="10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0,4</w:t>
            </w:r>
          </w:p>
        </w:tc>
      </w:tr>
    </w:tbl>
    <w:p w:rsidR="00000000" w:rsidRDefault="007E56DA">
      <w:pPr>
        <w:ind w:firstLine="426"/>
      </w:pPr>
      <w:r>
        <w:t> </w:t>
      </w:r>
    </w:p>
    <w:p w:rsidR="00000000" w:rsidRDefault="007E56DA">
      <w:pPr>
        <w:ind w:firstLine="426"/>
        <w:jc w:val="both"/>
      </w:pPr>
      <w:r>
        <w:t xml:space="preserve">ПРИМЕЧАНИЕ 1. Группы помещений приведены в </w:t>
      </w:r>
      <w:hyperlink r:id="rId93" w:anchor="sub_id=1" w:history="1">
        <w:r>
          <w:rPr>
            <w:rStyle w:val="a6"/>
            <w:color w:val="0000FF"/>
            <w:u w:val="single"/>
          </w:rPr>
          <w:t>приложении А</w:t>
        </w:r>
      </w:hyperlink>
      <w:r>
        <w:t>.</w:t>
      </w:r>
    </w:p>
    <w:p w:rsidR="00000000" w:rsidRDefault="007E56DA">
      <w:pPr>
        <w:ind w:firstLine="426"/>
        <w:jc w:val="both"/>
      </w:pPr>
      <w:r>
        <w:t>ПРИМЕЧАНИЕ 2. В группе 6 тушение резины, резинно-технических изделий, каучука, смол рекомендуется осуществлять водой со смачивателем или низкократной пеной.</w:t>
      </w:r>
    </w:p>
    <w:p w:rsidR="00000000" w:rsidRDefault="007E56DA">
      <w:pPr>
        <w:ind w:firstLine="426"/>
        <w:jc w:val="both"/>
      </w:pPr>
      <w:r>
        <w:t xml:space="preserve">5.2.2 </w:t>
      </w:r>
      <w:r>
        <w:t>Спринклерные установки следует проектировать для помещений высотой не более 20 м, за исключением установок, предназначенных для защиты конструктивных элементов покрытий зданий и сооружений. В последнем случае параметры установок для помещений высотой более</w:t>
      </w:r>
      <w:r>
        <w:t xml:space="preserve"> 20 м следует принимать по 1-й группе помещений согласно </w:t>
      </w:r>
      <w:hyperlink r:id="rId94" w:anchor="sub_id=51" w:history="1">
        <w:r>
          <w:rPr>
            <w:rStyle w:val="a6"/>
            <w:color w:val="0000FF"/>
            <w:u w:val="single"/>
          </w:rPr>
          <w:t>таблице 1</w:t>
        </w:r>
      </w:hyperlink>
      <w:r>
        <w:t>.</w:t>
      </w:r>
    </w:p>
    <w:p w:rsidR="00000000" w:rsidRDefault="007E56DA">
      <w:pPr>
        <w:ind w:firstLine="426"/>
        <w:jc w:val="both"/>
      </w:pPr>
      <w:r>
        <w:t>5.2.3 Для одной секции спринклерной установки следует принимать не более 800 спринклерных оросителей всех ти</w:t>
      </w:r>
      <w:r>
        <w:t>пов, с общей емкостью трубопроводов воздушных установок каждой секции не более 3,0 м</w:t>
      </w:r>
      <w:r>
        <w:rPr>
          <w:vertAlign w:val="superscript"/>
        </w:rPr>
        <w:t>3</w:t>
      </w:r>
      <w:r>
        <w:t xml:space="preserve"> и самостоятельным узлом управления каждой секции спринклерной установки</w:t>
      </w:r>
    </w:p>
    <w:p w:rsidR="00000000" w:rsidRDefault="007E56DA">
      <w:pPr>
        <w:ind w:firstLine="426"/>
        <w:jc w:val="both"/>
      </w:pPr>
      <w:r>
        <w:lastRenderedPageBreak/>
        <w:t>При использовании узла управления с акселератором емкость трубопроводов может быть увеличена до 4,0 м</w:t>
      </w:r>
      <w:r>
        <w:rPr>
          <w:vertAlign w:val="superscript"/>
        </w:rPr>
        <w:t>3</w:t>
      </w:r>
      <w:r>
        <w:t>.</w:t>
      </w:r>
    </w:p>
    <w:p w:rsidR="00000000" w:rsidRDefault="007E56DA">
      <w:pPr>
        <w:ind w:firstLine="426"/>
        <w:jc w:val="both"/>
      </w:pPr>
      <w:r>
        <w:t>При защите нескольких помещений, этажей здания одной спринклерной секцией для выдачи сигнала, уточняющего адрес загорания, а также включения систем опов</w:t>
      </w:r>
      <w:r>
        <w:t>ещения и противодымной защиты допускается устанавливать на питающих трубопроводах, исключая кольцевые сигнализаторы потока жидкости.</w:t>
      </w:r>
    </w:p>
    <w:p w:rsidR="00000000" w:rsidRDefault="007E56DA">
      <w:pPr>
        <w:ind w:firstLine="426"/>
        <w:jc w:val="both"/>
      </w:pPr>
      <w:r>
        <w:t>Перед сигнализатором потока жидкости допускается устанавливать запорную арматуру, обеспечивающую визуальный контроль ее сос</w:t>
      </w:r>
      <w:r>
        <w:t>тояния («закрыто», «открыто») или оборудованную датчиком контроля положения запорной арматуры.</w:t>
      </w:r>
    </w:p>
    <w:p w:rsidR="00000000" w:rsidRDefault="007E56DA">
      <w:pPr>
        <w:ind w:firstLine="426"/>
        <w:jc w:val="both"/>
      </w:pPr>
      <w:r>
        <w:t>В таблице 3 указаны интенсивности орошения раствором пенообразователя общего назначения.</w:t>
      </w:r>
    </w:p>
    <w:p w:rsidR="00000000" w:rsidRDefault="007E56DA">
      <w:pPr>
        <w:ind w:firstLine="426"/>
        <w:jc w:val="both"/>
      </w:pPr>
      <w:r>
        <w:rPr>
          <w:b/>
          <w:bCs/>
        </w:rPr>
        <w:t> </w:t>
      </w:r>
    </w:p>
    <w:p w:rsidR="00000000" w:rsidRDefault="007E56DA">
      <w:pPr>
        <w:jc w:val="center"/>
      </w:pPr>
      <w:r>
        <w:rPr>
          <w:rStyle w:val="s1"/>
        </w:rPr>
        <w:t>Таблица 3 - Интенсивности орошения раствором пенообразователя общего назначения</w:t>
      </w:r>
    </w:p>
    <w:p w:rsidR="00000000" w:rsidRDefault="007E56DA">
      <w:pPr>
        <w:ind w:firstLine="426"/>
        <w:jc w:val="center"/>
      </w:pPr>
      <w:r>
        <w:t> </w:t>
      </w:r>
    </w:p>
    <w:tbl>
      <w:tblPr>
        <w:tblW w:w="5000" w:type="pct"/>
        <w:tblCellMar>
          <w:left w:w="0" w:type="dxa"/>
          <w:right w:w="0" w:type="dxa"/>
        </w:tblCellMar>
        <w:tblLook w:val="04A0" w:firstRow="1" w:lastRow="0" w:firstColumn="1" w:lastColumn="0" w:noHBand="0" w:noVBand="1"/>
      </w:tblPr>
      <w:tblGrid>
        <w:gridCol w:w="1306"/>
        <w:gridCol w:w="684"/>
        <w:gridCol w:w="684"/>
        <w:gridCol w:w="1909"/>
        <w:gridCol w:w="684"/>
        <w:gridCol w:w="1909"/>
        <w:gridCol w:w="684"/>
        <w:gridCol w:w="1909"/>
        <w:gridCol w:w="684"/>
        <w:gridCol w:w="1969"/>
        <w:gridCol w:w="440"/>
        <w:gridCol w:w="440"/>
        <w:gridCol w:w="440"/>
        <w:gridCol w:w="440"/>
        <w:gridCol w:w="440"/>
      </w:tblGrid>
      <w:tr w:rsidR="00000000">
        <w:trPr>
          <w:trHeight w:val="20"/>
        </w:trPr>
        <w:tc>
          <w:tcPr>
            <w:tcW w:w="514"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center"/>
            </w:pPr>
            <w:r>
              <w:t>Высота помещения, м</w:t>
            </w:r>
          </w:p>
        </w:tc>
        <w:tc>
          <w:tcPr>
            <w:tcW w:w="4486" w:type="pct"/>
            <w:gridSpan w:val="14"/>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Группа помещений</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7E56DA"/>
        </w:tc>
        <w:tc>
          <w:tcPr>
            <w:tcW w:w="273" w:type="pct"/>
            <w:tcBorders>
              <w:top w:val="nil"/>
              <w:left w:val="nil"/>
              <w:bottom w:val="single" w:sz="8" w:space="0" w:color="auto"/>
              <w:right w:val="single" w:sz="8" w:space="0" w:color="auto"/>
            </w:tcBorders>
            <w:hideMark/>
          </w:tcPr>
          <w:p w:rsidR="00000000" w:rsidRDefault="007E56DA">
            <w:pPr>
              <w:jc w:val="center"/>
            </w:pPr>
            <w:r>
              <w:t>1</w:t>
            </w:r>
          </w:p>
        </w:tc>
        <w:tc>
          <w:tcPr>
            <w:tcW w:w="829" w:type="pct"/>
            <w:gridSpan w:val="2"/>
            <w:tcBorders>
              <w:top w:val="nil"/>
              <w:left w:val="nil"/>
              <w:bottom w:val="single" w:sz="8" w:space="0" w:color="auto"/>
              <w:right w:val="single" w:sz="8" w:space="0" w:color="auto"/>
            </w:tcBorders>
            <w:hideMark/>
          </w:tcPr>
          <w:p w:rsidR="00000000" w:rsidRDefault="007E56DA">
            <w:pPr>
              <w:jc w:val="center"/>
            </w:pPr>
            <w:r>
              <w:t>2</w:t>
            </w:r>
          </w:p>
        </w:tc>
        <w:tc>
          <w:tcPr>
            <w:tcW w:w="82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3</w:t>
            </w:r>
          </w:p>
        </w:tc>
        <w:tc>
          <w:tcPr>
            <w:tcW w:w="82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4.1</w:t>
            </w:r>
          </w:p>
        </w:tc>
        <w:tc>
          <w:tcPr>
            <w:tcW w:w="829"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4.2</w:t>
            </w:r>
          </w:p>
        </w:tc>
        <w:tc>
          <w:tcPr>
            <w:tcW w:w="1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1</w:t>
            </w:r>
          </w:p>
        </w:tc>
        <w:tc>
          <w:tcPr>
            <w:tcW w:w="1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2</w:t>
            </w:r>
          </w:p>
        </w:tc>
        <w:tc>
          <w:tcPr>
            <w:tcW w:w="1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3</w:t>
            </w:r>
          </w:p>
        </w:tc>
        <w:tc>
          <w:tcPr>
            <w:tcW w:w="1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4.1</w:t>
            </w:r>
          </w:p>
        </w:tc>
        <w:tc>
          <w:tcPr>
            <w:tcW w:w="2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4.2</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7E56DA"/>
        </w:tc>
        <w:tc>
          <w:tcPr>
            <w:tcW w:w="3589" w:type="pct"/>
            <w:gridSpan w:val="9"/>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Интенсивность орошения, л/(с·м</w:t>
            </w:r>
            <w:r>
              <w:rPr>
                <w:vertAlign w:val="superscript"/>
              </w:rPr>
              <w:t>2</w:t>
            </w:r>
            <w:r>
              <w:t>), не менее</w:t>
            </w:r>
          </w:p>
        </w:tc>
        <w:tc>
          <w:tcPr>
            <w:tcW w:w="897" w:type="pct"/>
            <w:gridSpan w:val="5"/>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Площадь для расчета расхода воды, раствора пенообразователя, м</w:t>
            </w:r>
            <w:r>
              <w:rPr>
                <w:vertAlign w:val="superscript"/>
              </w:rPr>
              <w:t>2</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7E56DA"/>
        </w:tc>
        <w:tc>
          <w:tcPr>
            <w:tcW w:w="2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водой</w:t>
            </w:r>
          </w:p>
        </w:tc>
        <w:tc>
          <w:tcPr>
            <w:tcW w:w="2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водой</w:t>
            </w:r>
          </w:p>
        </w:tc>
        <w:tc>
          <w:tcPr>
            <w:tcW w:w="5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Раствором пенообразователя</w:t>
            </w:r>
          </w:p>
        </w:tc>
        <w:tc>
          <w:tcPr>
            <w:tcW w:w="2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водой</w:t>
            </w:r>
          </w:p>
        </w:tc>
        <w:tc>
          <w:tcPr>
            <w:tcW w:w="5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Раствором пенообразователя</w:t>
            </w:r>
          </w:p>
        </w:tc>
        <w:tc>
          <w:tcPr>
            <w:tcW w:w="2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водой</w:t>
            </w:r>
          </w:p>
        </w:tc>
        <w:tc>
          <w:tcPr>
            <w:tcW w:w="5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раствором пенообразователя</w:t>
            </w:r>
          </w:p>
        </w:tc>
        <w:tc>
          <w:tcPr>
            <w:tcW w:w="2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водой</w:t>
            </w:r>
          </w:p>
        </w:tc>
        <w:tc>
          <w:tcPr>
            <w:tcW w:w="5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Раствором пенообразователя </w:t>
            </w:r>
          </w:p>
        </w:tc>
        <w:tc>
          <w:tcPr>
            <w:tcW w:w="0" w:type="auto"/>
            <w:gridSpan w:val="5"/>
            <w:vMerge/>
            <w:tcBorders>
              <w:top w:val="nil"/>
              <w:left w:val="nil"/>
              <w:bottom w:val="single" w:sz="8" w:space="0" w:color="auto"/>
              <w:right w:val="single" w:sz="8" w:space="0" w:color="auto"/>
            </w:tcBorders>
            <w:vAlign w:val="center"/>
            <w:hideMark/>
          </w:tcPr>
          <w:p w:rsidR="00000000" w:rsidRDefault="007E56DA"/>
        </w:tc>
      </w:tr>
      <w:tr w:rsidR="00000000">
        <w:trPr>
          <w:trHeight w:val="20"/>
        </w:trPr>
        <w:tc>
          <w:tcPr>
            <w:tcW w:w="514"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E56DA">
            <w:r>
              <w:t>От 10 до 12</w:t>
            </w:r>
          </w:p>
        </w:tc>
        <w:tc>
          <w:tcPr>
            <w:tcW w:w="2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0,09</w:t>
            </w:r>
          </w:p>
        </w:tc>
        <w:tc>
          <w:tcPr>
            <w:tcW w:w="2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0,13</w:t>
            </w:r>
          </w:p>
        </w:tc>
        <w:tc>
          <w:tcPr>
            <w:tcW w:w="5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0,09</w:t>
            </w:r>
          </w:p>
        </w:tc>
        <w:tc>
          <w:tcPr>
            <w:tcW w:w="2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0,26</w:t>
            </w:r>
          </w:p>
        </w:tc>
        <w:tc>
          <w:tcPr>
            <w:tcW w:w="5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0,13</w:t>
            </w:r>
          </w:p>
        </w:tc>
        <w:tc>
          <w:tcPr>
            <w:tcW w:w="2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0,33</w:t>
            </w:r>
          </w:p>
        </w:tc>
        <w:tc>
          <w:tcPr>
            <w:tcW w:w="5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0,17</w:t>
            </w:r>
          </w:p>
        </w:tc>
        <w:tc>
          <w:tcPr>
            <w:tcW w:w="2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w:t>
            </w:r>
          </w:p>
        </w:tc>
        <w:tc>
          <w:tcPr>
            <w:tcW w:w="5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0,20</w:t>
            </w:r>
          </w:p>
        </w:tc>
        <w:tc>
          <w:tcPr>
            <w:tcW w:w="1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132</w:t>
            </w:r>
          </w:p>
        </w:tc>
        <w:tc>
          <w:tcPr>
            <w:tcW w:w="1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264</w:t>
            </w:r>
          </w:p>
        </w:tc>
        <w:tc>
          <w:tcPr>
            <w:tcW w:w="1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264</w:t>
            </w:r>
          </w:p>
        </w:tc>
        <w:tc>
          <w:tcPr>
            <w:tcW w:w="1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396</w:t>
            </w:r>
          </w:p>
        </w:tc>
        <w:tc>
          <w:tcPr>
            <w:tcW w:w="2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475</w:t>
            </w:r>
          </w:p>
        </w:tc>
      </w:tr>
      <w:tr w:rsidR="00000000">
        <w:trPr>
          <w:trHeight w:val="20"/>
        </w:trPr>
        <w:tc>
          <w:tcPr>
            <w:tcW w:w="514"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E56DA">
            <w:r>
              <w:t>Св. 12 до 14</w:t>
            </w:r>
          </w:p>
        </w:tc>
        <w:tc>
          <w:tcPr>
            <w:tcW w:w="2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0,1</w:t>
            </w:r>
          </w:p>
        </w:tc>
        <w:tc>
          <w:tcPr>
            <w:tcW w:w="2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0,14</w:t>
            </w:r>
          </w:p>
        </w:tc>
        <w:tc>
          <w:tcPr>
            <w:tcW w:w="5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0,1</w:t>
            </w:r>
          </w:p>
        </w:tc>
        <w:tc>
          <w:tcPr>
            <w:tcW w:w="2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0,29</w:t>
            </w:r>
          </w:p>
        </w:tc>
        <w:tc>
          <w:tcPr>
            <w:tcW w:w="5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0,14</w:t>
            </w:r>
          </w:p>
        </w:tc>
        <w:tc>
          <w:tcPr>
            <w:tcW w:w="2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0,36</w:t>
            </w:r>
          </w:p>
        </w:tc>
        <w:tc>
          <w:tcPr>
            <w:tcW w:w="5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0,18</w:t>
            </w:r>
          </w:p>
        </w:tc>
        <w:tc>
          <w:tcPr>
            <w:tcW w:w="2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w:t>
            </w:r>
          </w:p>
        </w:tc>
        <w:tc>
          <w:tcPr>
            <w:tcW w:w="5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0,22</w:t>
            </w:r>
          </w:p>
        </w:tc>
        <w:tc>
          <w:tcPr>
            <w:tcW w:w="1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144</w:t>
            </w:r>
          </w:p>
        </w:tc>
        <w:tc>
          <w:tcPr>
            <w:tcW w:w="1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288</w:t>
            </w:r>
          </w:p>
        </w:tc>
        <w:tc>
          <w:tcPr>
            <w:tcW w:w="1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288</w:t>
            </w:r>
          </w:p>
        </w:tc>
        <w:tc>
          <w:tcPr>
            <w:tcW w:w="1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432</w:t>
            </w:r>
          </w:p>
        </w:tc>
        <w:tc>
          <w:tcPr>
            <w:tcW w:w="2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518</w:t>
            </w:r>
          </w:p>
        </w:tc>
      </w:tr>
      <w:tr w:rsidR="00000000">
        <w:trPr>
          <w:trHeight w:val="20"/>
        </w:trPr>
        <w:tc>
          <w:tcPr>
            <w:tcW w:w="514"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E56DA">
            <w:r>
              <w:t>Св. 14 до 16</w:t>
            </w:r>
          </w:p>
        </w:tc>
        <w:tc>
          <w:tcPr>
            <w:tcW w:w="2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0,11</w:t>
            </w:r>
          </w:p>
        </w:tc>
        <w:tc>
          <w:tcPr>
            <w:tcW w:w="2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0,16</w:t>
            </w:r>
          </w:p>
        </w:tc>
        <w:tc>
          <w:tcPr>
            <w:tcW w:w="5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0,11</w:t>
            </w:r>
          </w:p>
        </w:tc>
        <w:tc>
          <w:tcPr>
            <w:tcW w:w="2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0,31</w:t>
            </w:r>
          </w:p>
        </w:tc>
        <w:tc>
          <w:tcPr>
            <w:tcW w:w="5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0,16</w:t>
            </w:r>
          </w:p>
        </w:tc>
        <w:tc>
          <w:tcPr>
            <w:tcW w:w="2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0,39</w:t>
            </w:r>
          </w:p>
        </w:tc>
        <w:tc>
          <w:tcPr>
            <w:tcW w:w="5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0,2</w:t>
            </w:r>
          </w:p>
        </w:tc>
        <w:tc>
          <w:tcPr>
            <w:tcW w:w="2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w:t>
            </w:r>
          </w:p>
        </w:tc>
        <w:tc>
          <w:tcPr>
            <w:tcW w:w="5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0,25</w:t>
            </w:r>
          </w:p>
        </w:tc>
        <w:tc>
          <w:tcPr>
            <w:tcW w:w="1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156</w:t>
            </w:r>
          </w:p>
        </w:tc>
        <w:tc>
          <w:tcPr>
            <w:tcW w:w="1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312</w:t>
            </w:r>
          </w:p>
        </w:tc>
        <w:tc>
          <w:tcPr>
            <w:tcW w:w="1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312</w:t>
            </w:r>
          </w:p>
        </w:tc>
        <w:tc>
          <w:tcPr>
            <w:tcW w:w="1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460</w:t>
            </w:r>
          </w:p>
        </w:tc>
        <w:tc>
          <w:tcPr>
            <w:tcW w:w="2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552</w:t>
            </w:r>
          </w:p>
        </w:tc>
      </w:tr>
      <w:tr w:rsidR="00000000">
        <w:trPr>
          <w:trHeight w:val="20"/>
        </w:trPr>
        <w:tc>
          <w:tcPr>
            <w:tcW w:w="514"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E56DA">
            <w:r>
              <w:t>Св. 16 до 18</w:t>
            </w:r>
          </w:p>
        </w:tc>
        <w:tc>
          <w:tcPr>
            <w:tcW w:w="2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0,12</w:t>
            </w:r>
          </w:p>
        </w:tc>
        <w:tc>
          <w:tcPr>
            <w:tcW w:w="2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0,17</w:t>
            </w:r>
          </w:p>
        </w:tc>
        <w:tc>
          <w:tcPr>
            <w:tcW w:w="5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0,12</w:t>
            </w:r>
          </w:p>
        </w:tc>
        <w:tc>
          <w:tcPr>
            <w:tcW w:w="2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0,34</w:t>
            </w:r>
          </w:p>
        </w:tc>
        <w:tc>
          <w:tcPr>
            <w:tcW w:w="5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0,17</w:t>
            </w:r>
          </w:p>
        </w:tc>
        <w:tc>
          <w:tcPr>
            <w:tcW w:w="2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0,42</w:t>
            </w:r>
          </w:p>
        </w:tc>
        <w:tc>
          <w:tcPr>
            <w:tcW w:w="5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0,21</w:t>
            </w:r>
          </w:p>
        </w:tc>
        <w:tc>
          <w:tcPr>
            <w:tcW w:w="2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w:t>
            </w:r>
          </w:p>
        </w:tc>
        <w:tc>
          <w:tcPr>
            <w:tcW w:w="5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0,27</w:t>
            </w:r>
          </w:p>
        </w:tc>
        <w:tc>
          <w:tcPr>
            <w:tcW w:w="1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166</w:t>
            </w:r>
          </w:p>
        </w:tc>
        <w:tc>
          <w:tcPr>
            <w:tcW w:w="1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336</w:t>
            </w:r>
          </w:p>
        </w:tc>
        <w:tc>
          <w:tcPr>
            <w:tcW w:w="1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336</w:t>
            </w:r>
          </w:p>
        </w:tc>
        <w:tc>
          <w:tcPr>
            <w:tcW w:w="1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504</w:t>
            </w:r>
          </w:p>
        </w:tc>
        <w:tc>
          <w:tcPr>
            <w:tcW w:w="2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605</w:t>
            </w:r>
          </w:p>
        </w:tc>
      </w:tr>
      <w:tr w:rsidR="00000000">
        <w:trPr>
          <w:trHeight w:val="20"/>
        </w:trPr>
        <w:tc>
          <w:tcPr>
            <w:tcW w:w="514"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7E56DA">
            <w:r>
              <w:t>Св. 18 до 20</w:t>
            </w:r>
          </w:p>
        </w:tc>
        <w:tc>
          <w:tcPr>
            <w:tcW w:w="2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0,13</w:t>
            </w:r>
          </w:p>
        </w:tc>
        <w:tc>
          <w:tcPr>
            <w:tcW w:w="2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0,18</w:t>
            </w:r>
          </w:p>
        </w:tc>
        <w:tc>
          <w:tcPr>
            <w:tcW w:w="5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0,13</w:t>
            </w:r>
          </w:p>
        </w:tc>
        <w:tc>
          <w:tcPr>
            <w:tcW w:w="2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0,36</w:t>
            </w:r>
          </w:p>
        </w:tc>
        <w:tc>
          <w:tcPr>
            <w:tcW w:w="5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0,18</w:t>
            </w:r>
          </w:p>
        </w:tc>
        <w:tc>
          <w:tcPr>
            <w:tcW w:w="2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0,45</w:t>
            </w:r>
          </w:p>
        </w:tc>
        <w:tc>
          <w:tcPr>
            <w:tcW w:w="5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0,23</w:t>
            </w:r>
          </w:p>
        </w:tc>
        <w:tc>
          <w:tcPr>
            <w:tcW w:w="2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w:t>
            </w:r>
          </w:p>
        </w:tc>
        <w:tc>
          <w:tcPr>
            <w:tcW w:w="5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0,30</w:t>
            </w:r>
          </w:p>
        </w:tc>
        <w:tc>
          <w:tcPr>
            <w:tcW w:w="1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180</w:t>
            </w:r>
          </w:p>
        </w:tc>
        <w:tc>
          <w:tcPr>
            <w:tcW w:w="1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360</w:t>
            </w:r>
          </w:p>
        </w:tc>
        <w:tc>
          <w:tcPr>
            <w:tcW w:w="1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360</w:t>
            </w:r>
          </w:p>
        </w:tc>
        <w:tc>
          <w:tcPr>
            <w:tcW w:w="1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540</w:t>
            </w:r>
          </w:p>
        </w:tc>
        <w:tc>
          <w:tcPr>
            <w:tcW w:w="2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650</w:t>
            </w:r>
          </w:p>
        </w:tc>
      </w:tr>
    </w:tbl>
    <w:p w:rsidR="00000000" w:rsidRDefault="007E56DA">
      <w:pPr>
        <w:ind w:firstLine="426"/>
      </w:pPr>
      <w:r>
        <w:t> </w:t>
      </w:r>
    </w:p>
    <w:p w:rsidR="00000000" w:rsidRDefault="007E56DA">
      <w:pPr>
        <w:ind w:firstLine="426"/>
        <w:jc w:val="both"/>
      </w:pPr>
      <w:r>
        <w:t xml:space="preserve">ПРИМЕЧАНИЕ 1. Группы помещений приведены в </w:t>
      </w:r>
      <w:hyperlink r:id="rId95" w:anchor="sub_id=1" w:history="1">
        <w:r>
          <w:rPr>
            <w:rStyle w:val="a6"/>
            <w:color w:val="0000FF"/>
            <w:u w:val="single"/>
          </w:rPr>
          <w:t>Приложении А</w:t>
        </w:r>
      </w:hyperlink>
      <w:r>
        <w:t>.</w:t>
      </w:r>
    </w:p>
    <w:p w:rsidR="00000000" w:rsidRDefault="007E56DA">
      <w:pPr>
        <w:ind w:firstLine="426"/>
        <w:jc w:val="both"/>
      </w:pPr>
      <w:r>
        <w:t>5.2.4 В</w:t>
      </w:r>
      <w:r>
        <w:rPr>
          <w:b/>
          <w:bCs/>
        </w:rPr>
        <w:t xml:space="preserve"> </w:t>
      </w:r>
      <w:r>
        <w:t>зданиях с балочными перекрытиями (покрытиями) класса пожарной опасности К0 и К1 с выступающими частями высотой более 0,32 м, а в остальных случаях - более 0,2 м, спринклерные оросители следует устанавливать между балками, ребрами плит и другими выступающим</w:t>
      </w:r>
      <w:r>
        <w:t>и элементами перекрытия (покрытия) с учетом обеспечения равномерности орошения пола.</w:t>
      </w:r>
    </w:p>
    <w:p w:rsidR="00000000" w:rsidRDefault="007E56DA">
      <w:pPr>
        <w:ind w:firstLine="426"/>
        <w:jc w:val="both"/>
      </w:pPr>
      <w:r>
        <w:t>Допускается скрытая установка оросителей или в углублении подвесных потолков.</w:t>
      </w:r>
    </w:p>
    <w:p w:rsidR="00000000" w:rsidRDefault="007E56DA">
      <w:pPr>
        <w:ind w:firstLine="426"/>
        <w:jc w:val="both"/>
      </w:pPr>
      <w:r>
        <w:t>5.2.5 Спринклерные оросители следует устанавливать в помещениях или в оборудовании с учетом т</w:t>
      </w:r>
      <w:r>
        <w:t>емпературы окружающей среды и их температуры срабатывания:</w:t>
      </w:r>
    </w:p>
    <w:p w:rsidR="00000000" w:rsidRDefault="007E56DA">
      <w:pPr>
        <w:ind w:firstLine="426"/>
        <w:jc w:val="both"/>
      </w:pPr>
      <w:r>
        <w:t> </w:t>
      </w:r>
    </w:p>
    <w:tbl>
      <w:tblPr>
        <w:tblW w:w="0" w:type="auto"/>
        <w:tblInd w:w="40" w:type="dxa"/>
        <w:tblCellMar>
          <w:left w:w="0" w:type="dxa"/>
          <w:right w:w="0" w:type="dxa"/>
        </w:tblCellMar>
        <w:tblLook w:val="04A0" w:firstRow="1" w:lastRow="0" w:firstColumn="1" w:lastColumn="0" w:noHBand="0" w:noVBand="1"/>
      </w:tblPr>
      <w:tblGrid>
        <w:gridCol w:w="2338"/>
        <w:gridCol w:w="2074"/>
        <w:gridCol w:w="2654"/>
        <w:gridCol w:w="2098"/>
      </w:tblGrid>
      <w:tr w:rsidR="00000000">
        <w:trPr>
          <w:trHeight w:val="20"/>
        </w:trPr>
        <w:tc>
          <w:tcPr>
            <w:tcW w:w="2338" w:type="dxa"/>
            <w:tcMar>
              <w:top w:w="0" w:type="dxa"/>
              <w:left w:w="40" w:type="dxa"/>
              <w:bottom w:w="0" w:type="dxa"/>
              <w:right w:w="40" w:type="dxa"/>
            </w:tcMar>
            <w:hideMark/>
          </w:tcPr>
          <w:p w:rsidR="00000000" w:rsidRDefault="007E56DA">
            <w:pPr>
              <w:ind w:firstLine="426"/>
            </w:pPr>
            <w:r>
              <w:t>T</w:t>
            </w:r>
            <w:r>
              <w:rPr>
                <w:vertAlign w:val="subscript"/>
              </w:rPr>
              <w:t>OC</w:t>
            </w:r>
            <w:r>
              <w:t>, °C</w:t>
            </w:r>
          </w:p>
        </w:tc>
        <w:tc>
          <w:tcPr>
            <w:tcW w:w="2074" w:type="dxa"/>
            <w:tcMar>
              <w:top w:w="0" w:type="dxa"/>
              <w:left w:w="40" w:type="dxa"/>
              <w:bottom w:w="0" w:type="dxa"/>
              <w:right w:w="40" w:type="dxa"/>
            </w:tcMar>
            <w:hideMark/>
          </w:tcPr>
          <w:p w:rsidR="00000000" w:rsidRDefault="007E56DA">
            <w:pPr>
              <w:ind w:firstLine="426"/>
            </w:pPr>
            <w:r>
              <w:rPr>
                <w:caps/>
              </w:rPr>
              <w:t>Т</w:t>
            </w:r>
            <w:r>
              <w:rPr>
                <w:caps/>
                <w:vertAlign w:val="subscript"/>
              </w:rPr>
              <w:t>СР</w:t>
            </w:r>
            <w:r>
              <w:rPr>
                <w:caps/>
              </w:rPr>
              <w:t xml:space="preserve">, </w:t>
            </w:r>
            <w:r>
              <w:t>°С</w:t>
            </w:r>
          </w:p>
        </w:tc>
        <w:tc>
          <w:tcPr>
            <w:tcW w:w="2654" w:type="dxa"/>
            <w:tcMar>
              <w:top w:w="0" w:type="dxa"/>
              <w:left w:w="40" w:type="dxa"/>
              <w:bottom w:w="0" w:type="dxa"/>
              <w:right w:w="40" w:type="dxa"/>
            </w:tcMar>
            <w:hideMark/>
          </w:tcPr>
          <w:p w:rsidR="00000000" w:rsidRDefault="007E56DA">
            <w:pPr>
              <w:ind w:firstLine="426"/>
            </w:pPr>
            <w:r>
              <w:t>T</w:t>
            </w:r>
            <w:r>
              <w:rPr>
                <w:vertAlign w:val="subscript"/>
              </w:rPr>
              <w:t>OC</w:t>
            </w:r>
            <w:r>
              <w:t>, °C</w:t>
            </w:r>
          </w:p>
        </w:tc>
        <w:tc>
          <w:tcPr>
            <w:tcW w:w="2098" w:type="dxa"/>
            <w:tcMar>
              <w:top w:w="0" w:type="dxa"/>
              <w:left w:w="40" w:type="dxa"/>
              <w:bottom w:w="0" w:type="dxa"/>
              <w:right w:w="40" w:type="dxa"/>
            </w:tcMar>
            <w:hideMark/>
          </w:tcPr>
          <w:p w:rsidR="00000000" w:rsidRDefault="007E56DA">
            <w:pPr>
              <w:ind w:firstLine="426"/>
            </w:pPr>
            <w:r>
              <w:rPr>
                <w:caps/>
              </w:rPr>
              <w:t>Т</w:t>
            </w:r>
            <w:r>
              <w:rPr>
                <w:caps/>
                <w:vertAlign w:val="subscript"/>
              </w:rPr>
              <w:t>СР</w:t>
            </w:r>
            <w:r>
              <w:rPr>
                <w:caps/>
              </w:rPr>
              <w:t xml:space="preserve">, </w:t>
            </w:r>
            <w:r>
              <w:t>°С</w:t>
            </w:r>
          </w:p>
        </w:tc>
      </w:tr>
      <w:tr w:rsidR="00000000">
        <w:trPr>
          <w:trHeight w:val="20"/>
        </w:trPr>
        <w:tc>
          <w:tcPr>
            <w:tcW w:w="2338" w:type="dxa"/>
            <w:tcMar>
              <w:top w:w="0" w:type="dxa"/>
              <w:left w:w="40" w:type="dxa"/>
              <w:bottom w:w="0" w:type="dxa"/>
              <w:right w:w="40" w:type="dxa"/>
            </w:tcMar>
            <w:hideMark/>
          </w:tcPr>
          <w:p w:rsidR="00000000" w:rsidRDefault="007E56DA">
            <w:pPr>
              <w:ind w:firstLine="426"/>
            </w:pPr>
            <w:r>
              <w:t>до 38 вкл.</w:t>
            </w:r>
          </w:p>
        </w:tc>
        <w:tc>
          <w:tcPr>
            <w:tcW w:w="2074" w:type="dxa"/>
            <w:tcMar>
              <w:top w:w="0" w:type="dxa"/>
              <w:left w:w="40" w:type="dxa"/>
              <w:bottom w:w="0" w:type="dxa"/>
              <w:right w:w="40" w:type="dxa"/>
            </w:tcMar>
            <w:hideMark/>
          </w:tcPr>
          <w:p w:rsidR="00000000" w:rsidRDefault="007E56DA">
            <w:pPr>
              <w:ind w:firstLine="426"/>
            </w:pPr>
            <w:r>
              <w:t>57</w:t>
            </w:r>
          </w:p>
        </w:tc>
        <w:tc>
          <w:tcPr>
            <w:tcW w:w="2654" w:type="dxa"/>
            <w:tcMar>
              <w:top w:w="0" w:type="dxa"/>
              <w:left w:w="40" w:type="dxa"/>
              <w:bottom w:w="0" w:type="dxa"/>
              <w:right w:w="40" w:type="dxa"/>
            </w:tcMar>
            <w:hideMark/>
          </w:tcPr>
          <w:p w:rsidR="00000000" w:rsidRDefault="007E56DA">
            <w:pPr>
              <w:ind w:firstLine="426"/>
            </w:pPr>
            <w:r>
              <w:t>от 101 до 140 вкл.</w:t>
            </w:r>
          </w:p>
        </w:tc>
        <w:tc>
          <w:tcPr>
            <w:tcW w:w="2098" w:type="dxa"/>
            <w:tcMar>
              <w:top w:w="0" w:type="dxa"/>
              <w:left w:w="40" w:type="dxa"/>
              <w:bottom w:w="0" w:type="dxa"/>
              <w:right w:w="40" w:type="dxa"/>
            </w:tcMar>
            <w:hideMark/>
          </w:tcPr>
          <w:p w:rsidR="00000000" w:rsidRDefault="007E56DA">
            <w:pPr>
              <w:ind w:firstLine="426"/>
            </w:pPr>
            <w:r>
              <w:t>182</w:t>
            </w:r>
          </w:p>
        </w:tc>
      </w:tr>
      <w:tr w:rsidR="00000000">
        <w:trPr>
          <w:trHeight w:val="20"/>
        </w:trPr>
        <w:tc>
          <w:tcPr>
            <w:tcW w:w="2338" w:type="dxa"/>
            <w:tcMar>
              <w:top w:w="0" w:type="dxa"/>
              <w:left w:w="40" w:type="dxa"/>
              <w:bottom w:w="0" w:type="dxa"/>
              <w:right w:w="40" w:type="dxa"/>
            </w:tcMar>
            <w:hideMark/>
          </w:tcPr>
          <w:p w:rsidR="00000000" w:rsidRDefault="007E56DA">
            <w:pPr>
              <w:ind w:firstLine="426"/>
            </w:pPr>
            <w:r>
              <w:t>от 39 до 50 вкл.</w:t>
            </w:r>
          </w:p>
        </w:tc>
        <w:tc>
          <w:tcPr>
            <w:tcW w:w="2074" w:type="dxa"/>
            <w:tcMar>
              <w:top w:w="0" w:type="dxa"/>
              <w:left w:w="40" w:type="dxa"/>
              <w:bottom w:w="0" w:type="dxa"/>
              <w:right w:w="40" w:type="dxa"/>
            </w:tcMar>
            <w:hideMark/>
          </w:tcPr>
          <w:p w:rsidR="00000000" w:rsidRDefault="007E56DA">
            <w:pPr>
              <w:ind w:firstLine="426"/>
            </w:pPr>
            <w:r>
              <w:t>68-79</w:t>
            </w:r>
          </w:p>
        </w:tc>
        <w:tc>
          <w:tcPr>
            <w:tcW w:w="2654" w:type="dxa"/>
            <w:tcMar>
              <w:top w:w="0" w:type="dxa"/>
              <w:left w:w="40" w:type="dxa"/>
              <w:bottom w:w="0" w:type="dxa"/>
              <w:right w:w="40" w:type="dxa"/>
            </w:tcMar>
            <w:hideMark/>
          </w:tcPr>
          <w:p w:rsidR="00000000" w:rsidRDefault="007E56DA">
            <w:pPr>
              <w:ind w:firstLine="426"/>
            </w:pPr>
            <w:r>
              <w:t>от 141 до 200 вкл.</w:t>
            </w:r>
          </w:p>
        </w:tc>
        <w:tc>
          <w:tcPr>
            <w:tcW w:w="2098" w:type="dxa"/>
            <w:tcMar>
              <w:top w:w="0" w:type="dxa"/>
              <w:left w:w="40" w:type="dxa"/>
              <w:bottom w:w="0" w:type="dxa"/>
              <w:right w:w="40" w:type="dxa"/>
            </w:tcMar>
            <w:hideMark/>
          </w:tcPr>
          <w:p w:rsidR="00000000" w:rsidRDefault="007E56DA">
            <w:pPr>
              <w:ind w:firstLine="426"/>
            </w:pPr>
            <w:r>
              <w:t>240</w:t>
            </w:r>
          </w:p>
        </w:tc>
      </w:tr>
      <w:tr w:rsidR="00000000">
        <w:trPr>
          <w:trHeight w:val="20"/>
        </w:trPr>
        <w:tc>
          <w:tcPr>
            <w:tcW w:w="2338" w:type="dxa"/>
            <w:tcMar>
              <w:top w:w="0" w:type="dxa"/>
              <w:left w:w="40" w:type="dxa"/>
              <w:bottom w:w="0" w:type="dxa"/>
              <w:right w:w="40" w:type="dxa"/>
            </w:tcMar>
            <w:hideMark/>
          </w:tcPr>
          <w:p w:rsidR="00000000" w:rsidRDefault="007E56DA">
            <w:pPr>
              <w:ind w:firstLine="426"/>
            </w:pPr>
            <w:r>
              <w:t>от 51 до 70 вкл.</w:t>
            </w:r>
          </w:p>
        </w:tc>
        <w:tc>
          <w:tcPr>
            <w:tcW w:w="2074" w:type="dxa"/>
            <w:tcMar>
              <w:top w:w="0" w:type="dxa"/>
              <w:left w:w="40" w:type="dxa"/>
              <w:bottom w:w="0" w:type="dxa"/>
              <w:right w:w="40" w:type="dxa"/>
            </w:tcMar>
            <w:hideMark/>
          </w:tcPr>
          <w:p w:rsidR="00000000" w:rsidRDefault="007E56DA">
            <w:pPr>
              <w:ind w:firstLine="426"/>
            </w:pPr>
            <w:r>
              <w:t>93</w:t>
            </w:r>
          </w:p>
        </w:tc>
        <w:tc>
          <w:tcPr>
            <w:tcW w:w="2654" w:type="dxa"/>
            <w:tcMar>
              <w:top w:w="0" w:type="dxa"/>
              <w:left w:w="40" w:type="dxa"/>
              <w:bottom w:w="0" w:type="dxa"/>
              <w:right w:w="40" w:type="dxa"/>
            </w:tcMar>
            <w:hideMark/>
          </w:tcPr>
          <w:p w:rsidR="00000000" w:rsidRDefault="007E56DA">
            <w:pPr>
              <w:ind w:firstLine="426"/>
            </w:pPr>
            <w:r>
              <w:t>от 201 до 220 вкл.</w:t>
            </w:r>
          </w:p>
        </w:tc>
        <w:tc>
          <w:tcPr>
            <w:tcW w:w="2098" w:type="dxa"/>
            <w:tcMar>
              <w:top w:w="0" w:type="dxa"/>
              <w:left w:w="40" w:type="dxa"/>
              <w:bottom w:w="0" w:type="dxa"/>
              <w:right w:w="40" w:type="dxa"/>
            </w:tcMar>
            <w:hideMark/>
          </w:tcPr>
          <w:p w:rsidR="00000000" w:rsidRDefault="007E56DA">
            <w:pPr>
              <w:ind w:firstLine="426"/>
            </w:pPr>
            <w:r>
              <w:t>260</w:t>
            </w:r>
          </w:p>
        </w:tc>
      </w:tr>
      <w:tr w:rsidR="00000000">
        <w:trPr>
          <w:trHeight w:val="20"/>
        </w:trPr>
        <w:tc>
          <w:tcPr>
            <w:tcW w:w="2338" w:type="dxa"/>
            <w:tcMar>
              <w:top w:w="0" w:type="dxa"/>
              <w:left w:w="40" w:type="dxa"/>
              <w:bottom w:w="0" w:type="dxa"/>
              <w:right w:w="40" w:type="dxa"/>
            </w:tcMar>
            <w:hideMark/>
          </w:tcPr>
          <w:p w:rsidR="00000000" w:rsidRDefault="007E56DA">
            <w:pPr>
              <w:ind w:firstLine="426"/>
            </w:pPr>
            <w:r>
              <w:t>от 71 до 100 вкл.</w:t>
            </w:r>
          </w:p>
        </w:tc>
        <w:tc>
          <w:tcPr>
            <w:tcW w:w="2074" w:type="dxa"/>
            <w:tcMar>
              <w:top w:w="0" w:type="dxa"/>
              <w:left w:w="40" w:type="dxa"/>
              <w:bottom w:w="0" w:type="dxa"/>
              <w:right w:w="40" w:type="dxa"/>
            </w:tcMar>
            <w:hideMark/>
          </w:tcPr>
          <w:p w:rsidR="00000000" w:rsidRDefault="007E56DA">
            <w:pPr>
              <w:ind w:firstLine="426"/>
            </w:pPr>
            <w:r>
              <w:t>141</w:t>
            </w:r>
          </w:p>
        </w:tc>
        <w:tc>
          <w:tcPr>
            <w:tcW w:w="2654" w:type="dxa"/>
            <w:tcMar>
              <w:top w:w="0" w:type="dxa"/>
              <w:left w:w="40" w:type="dxa"/>
              <w:bottom w:w="0" w:type="dxa"/>
              <w:right w:w="40" w:type="dxa"/>
            </w:tcMar>
            <w:hideMark/>
          </w:tcPr>
          <w:p w:rsidR="00000000" w:rsidRDefault="007E56DA">
            <w:pPr>
              <w:ind w:firstLine="426"/>
            </w:pPr>
            <w:r>
              <w:t>от 221 до 300 вкл.</w:t>
            </w:r>
          </w:p>
        </w:tc>
        <w:tc>
          <w:tcPr>
            <w:tcW w:w="2098" w:type="dxa"/>
            <w:tcMar>
              <w:top w:w="0" w:type="dxa"/>
              <w:left w:w="40" w:type="dxa"/>
              <w:bottom w:w="0" w:type="dxa"/>
              <w:right w:w="40" w:type="dxa"/>
            </w:tcMar>
            <w:hideMark/>
          </w:tcPr>
          <w:p w:rsidR="00000000" w:rsidRDefault="007E56DA">
            <w:pPr>
              <w:ind w:firstLine="426"/>
            </w:pPr>
            <w:r>
              <w:t>343</w:t>
            </w:r>
          </w:p>
        </w:tc>
      </w:tr>
    </w:tbl>
    <w:p w:rsidR="00000000" w:rsidRDefault="007E56DA">
      <w:pPr>
        <w:ind w:firstLine="426"/>
      </w:pPr>
      <w:r>
        <w:t> </w:t>
      </w:r>
    </w:p>
    <w:p w:rsidR="00000000" w:rsidRDefault="007E56DA">
      <w:pPr>
        <w:ind w:firstLine="426"/>
        <w:jc w:val="both"/>
      </w:pPr>
      <w:r>
        <w:t>5.2.6 В пределах одного защищаемого помещения следует устанавливать спринклерные оросители с выпускным отверстием одного диаметра.</w:t>
      </w:r>
    </w:p>
    <w:p w:rsidR="00000000" w:rsidRDefault="007E56DA">
      <w:pPr>
        <w:ind w:firstLine="426"/>
        <w:jc w:val="both"/>
      </w:pPr>
      <w:r>
        <w:rPr>
          <w:b/>
          <w:bCs/>
        </w:rPr>
        <w:t>5.3</w:t>
      </w:r>
      <w:r>
        <w:t xml:space="preserve"> </w:t>
      </w:r>
      <w:r>
        <w:rPr>
          <w:b/>
          <w:bCs/>
        </w:rPr>
        <w:t>Дренчерные установки</w:t>
      </w:r>
    </w:p>
    <w:p w:rsidR="00000000" w:rsidRDefault="007E56DA">
      <w:pPr>
        <w:ind w:firstLine="426"/>
        <w:jc w:val="both"/>
      </w:pPr>
      <w:r>
        <w:lastRenderedPageBreak/>
        <w:t>5.3.1 Автоматическое включение дренчерных установок следует осуществлять по сигналам от одного из видов технических средств:</w:t>
      </w:r>
    </w:p>
    <w:p w:rsidR="00000000" w:rsidRDefault="007E56DA">
      <w:pPr>
        <w:ind w:firstLine="426"/>
        <w:jc w:val="both"/>
      </w:pPr>
      <w:r>
        <w:t>- побудительных систем;</w:t>
      </w:r>
    </w:p>
    <w:p w:rsidR="00000000" w:rsidRDefault="007E56DA">
      <w:pPr>
        <w:ind w:firstLine="426"/>
        <w:jc w:val="both"/>
      </w:pPr>
      <w:r>
        <w:t>- установок пожарной сигнализации;</w:t>
      </w:r>
    </w:p>
    <w:p w:rsidR="00000000" w:rsidRDefault="007E56DA">
      <w:pPr>
        <w:ind w:firstLine="426"/>
        <w:jc w:val="both"/>
      </w:pPr>
      <w:r>
        <w:t>- датчиков технологического оборудования.</w:t>
      </w:r>
    </w:p>
    <w:p w:rsidR="00000000" w:rsidRDefault="007E56DA">
      <w:pPr>
        <w:ind w:firstLine="426"/>
        <w:jc w:val="both"/>
      </w:pPr>
      <w:r>
        <w:t>5.3.2 Побудительный трубопрово</w:t>
      </w:r>
      <w:r>
        <w:t>д дренчерных установок, заполненных водой или раствором пенообразователя, следует устанавливать на высоте относительно клапана не более 1/4 постоянного напора (в метрах) в подводящем трубопроводе или в соответствии с технической документацией на клапан, ис</w:t>
      </w:r>
      <w:r>
        <w:t>пользуемый в узле управления.</w:t>
      </w:r>
    </w:p>
    <w:p w:rsidR="00000000" w:rsidRDefault="007E56DA">
      <w:pPr>
        <w:ind w:firstLine="426"/>
        <w:jc w:val="both"/>
      </w:pPr>
      <w:r>
        <w:t>5.3.3 Для нескольких функционально связанных дренчерных завес допускается предусматривать один узел управления.</w:t>
      </w:r>
    </w:p>
    <w:p w:rsidR="00000000" w:rsidRDefault="007E56DA">
      <w:pPr>
        <w:ind w:firstLine="426"/>
        <w:jc w:val="both"/>
      </w:pPr>
      <w:r>
        <w:t>5.3.4 Включение дренчерных завес допускается осуществлять автоматически или вручную (дистанционно или по месту).</w:t>
      </w:r>
    </w:p>
    <w:p w:rsidR="00000000" w:rsidRDefault="007E56DA">
      <w:pPr>
        <w:ind w:firstLine="426"/>
        <w:jc w:val="both"/>
      </w:pPr>
      <w:r>
        <w:t>5</w:t>
      </w:r>
      <w:r>
        <w:t>.3.5 Расстояние между оросителями дренчерных завес следует определять из расчета расхода воды или раствора пенообразователя 1,0 л/с на 1 м ширины проема.</w:t>
      </w:r>
    </w:p>
    <w:p w:rsidR="00000000" w:rsidRDefault="007E56DA">
      <w:pPr>
        <w:ind w:firstLine="426"/>
        <w:jc w:val="both"/>
      </w:pPr>
      <w:r>
        <w:t>5.3.6 Расстояние от теплового замка побудительной системы до плоскости перекрытия (покрытия) должно бы</w:t>
      </w:r>
      <w:r>
        <w:t>ть от 0,08 до 0,4 м.</w:t>
      </w:r>
    </w:p>
    <w:p w:rsidR="00000000" w:rsidRDefault="007E56DA">
      <w:pPr>
        <w:ind w:firstLine="426"/>
        <w:jc w:val="both"/>
      </w:pPr>
      <w:r>
        <w:t>5.3.7 Заполнение помещения пеной при объемном пенном пожаротушении следует предусматривать до высоты, превышающей самую высокую точку защищаемого оборудования не менее чем на 1 м.</w:t>
      </w:r>
    </w:p>
    <w:p w:rsidR="00000000" w:rsidRDefault="007E56DA">
      <w:pPr>
        <w:ind w:firstLine="426"/>
        <w:jc w:val="both"/>
      </w:pPr>
      <w:r>
        <w:t>При определении общего объема защищаемого помещения объ</w:t>
      </w:r>
      <w:r>
        <w:t>ем оборудования, находящегося в помещении, не следует вычитать из защищаемого объема помещения.</w:t>
      </w:r>
    </w:p>
    <w:p w:rsidR="00000000" w:rsidRDefault="007E56DA">
      <w:pPr>
        <w:ind w:firstLine="426"/>
        <w:jc w:val="both"/>
      </w:pPr>
      <w:r>
        <w:rPr>
          <w:b/>
          <w:bCs/>
        </w:rPr>
        <w:t>5.4</w:t>
      </w:r>
      <w:r>
        <w:t xml:space="preserve"> </w:t>
      </w:r>
      <w:r>
        <w:rPr>
          <w:b/>
          <w:bCs/>
        </w:rPr>
        <w:t>Трубопроводы установок</w:t>
      </w:r>
    </w:p>
    <w:p w:rsidR="00000000" w:rsidRDefault="007E56DA">
      <w:pPr>
        <w:ind w:firstLine="426"/>
        <w:jc w:val="both"/>
      </w:pPr>
      <w:r>
        <w:t xml:space="preserve">5.4.1 Трубопроводы следует проектировать из стальных труб по </w:t>
      </w:r>
      <w:hyperlink r:id="rId96" w:history="1">
        <w:r>
          <w:rPr>
            <w:rStyle w:val="a6"/>
            <w:color w:val="0000FF"/>
            <w:u w:val="single"/>
          </w:rPr>
          <w:t>ГОСТ 10</w:t>
        </w:r>
        <w:r>
          <w:rPr>
            <w:rStyle w:val="a6"/>
            <w:color w:val="0000FF"/>
            <w:u w:val="single"/>
          </w:rPr>
          <w:t>704</w:t>
        </w:r>
      </w:hyperlink>
      <w:r>
        <w:t xml:space="preserve"> со сварными и фланцевыми соединениями, по </w:t>
      </w:r>
      <w:hyperlink r:id="rId97" w:history="1">
        <w:r>
          <w:rPr>
            <w:rStyle w:val="a6"/>
            <w:color w:val="0000FF"/>
            <w:u w:val="single"/>
          </w:rPr>
          <w:t>ГОСТ 3262</w:t>
        </w:r>
      </w:hyperlink>
      <w:r>
        <w:t xml:space="preserve"> - со сварными, фланцевыми, резьбовыми соединениями, а также разъемными трубопроводными муфтами по ГОСТ Р 51737. При прокладке трубопров</w:t>
      </w:r>
      <w:r>
        <w:t>одов за несъемными подвесными потолками, в закрытых штробах и в подобных случаях их монтаж следует производить только на сварке.</w:t>
      </w:r>
    </w:p>
    <w:p w:rsidR="00000000" w:rsidRDefault="007E56DA">
      <w:pPr>
        <w:ind w:firstLine="426"/>
        <w:jc w:val="both"/>
      </w:pPr>
      <w:r>
        <w:t>В водозаполненных спринклерных установках допускается применение пластиковых труб, прошедших соответствующие испытания.</w:t>
      </w:r>
    </w:p>
    <w:p w:rsidR="00000000" w:rsidRDefault="007E56DA">
      <w:pPr>
        <w:ind w:firstLine="426"/>
        <w:jc w:val="both"/>
      </w:pPr>
      <w:r>
        <w:t>5.4.2 П</w:t>
      </w:r>
      <w:r>
        <w:t>одводящие трубопроводы (наружные и внутренние), как правило, необходимо проектировать кольцевыми.</w:t>
      </w:r>
    </w:p>
    <w:p w:rsidR="00000000" w:rsidRDefault="007E56DA">
      <w:pPr>
        <w:ind w:firstLine="426"/>
        <w:jc w:val="both"/>
      </w:pPr>
      <w:r>
        <w:t>Подводящие трубопроводы допускается проектировать тупиковыми для трех и менее узлов управления, при этом длина наружного тупикового трубопровода не должна пре</w:t>
      </w:r>
      <w:r>
        <w:t>вышать 200 м.</w:t>
      </w:r>
    </w:p>
    <w:p w:rsidR="00000000" w:rsidRDefault="007E56DA">
      <w:pPr>
        <w:ind w:firstLine="426"/>
        <w:jc w:val="both"/>
      </w:pPr>
      <w:r>
        <w:t>5.4.3 Кольцевые подводящие трубопроводы (наружные и внутренние) следует разделять на ремонтные участки задвижками; число узлов управления на одном участке должно быть не более трех. При гидравлическом расчете трубопроводов выключение ремонтны</w:t>
      </w:r>
      <w:r>
        <w:t>х участков кольцевых сетей не учитывается, при этом диаметр кольцевого трубопровода должен быть не менее диаметра подводящего трубопровода к узлам управления.</w:t>
      </w:r>
    </w:p>
    <w:p w:rsidR="00000000" w:rsidRDefault="007E56DA">
      <w:pPr>
        <w:ind w:firstLine="426"/>
        <w:jc w:val="both"/>
      </w:pPr>
      <w:r>
        <w:t>5.4.4 Подводящие трубопроводы (наружные) установок водяного пожаротушения и трубопроводы противоп</w:t>
      </w:r>
      <w:r>
        <w:t>ожарного, производственного или хозяйственно-питьевого водопровода, как правило, могут быть общими.</w:t>
      </w:r>
    </w:p>
    <w:p w:rsidR="00000000" w:rsidRDefault="007E56DA">
      <w:pPr>
        <w:ind w:firstLine="426"/>
        <w:jc w:val="both"/>
      </w:pPr>
      <w:r>
        <w:t>5.4.5 Присоединение производственного, санитарно-технического оборудования к питающим трубопроводам установок пожаротушения не допускается.</w:t>
      </w:r>
    </w:p>
    <w:p w:rsidR="00000000" w:rsidRDefault="007E56DA">
      <w:pPr>
        <w:ind w:firstLine="426"/>
        <w:jc w:val="both"/>
      </w:pPr>
      <w:r>
        <w:t>5.4.6 В спринкле</w:t>
      </w:r>
      <w:r>
        <w:t>рных водозаполненных установках на питающих трубопроводах диаметром 65 мм и более допускается установка пожарных кранов согласно требованиям к внутренним водопроводам зданий и сооружений.</w:t>
      </w:r>
    </w:p>
    <w:p w:rsidR="00000000" w:rsidRDefault="007E56DA">
      <w:pPr>
        <w:ind w:firstLine="426"/>
        <w:jc w:val="both"/>
      </w:pPr>
      <w:r>
        <w:t>5.4.7 Расстановку внутренних пожарных кранов, подсоединяемых к трубопроводам спринклерной установки, следует проектировать согласно требованиям к внутренним водопроводам зданий и сооружений.</w:t>
      </w:r>
    </w:p>
    <w:p w:rsidR="00000000" w:rsidRDefault="007E56DA">
      <w:pPr>
        <w:ind w:firstLine="426"/>
        <w:jc w:val="both"/>
      </w:pPr>
      <w:r>
        <w:lastRenderedPageBreak/>
        <w:t>5.4.8 На одной ветви распределительного трубопровода установок, к</w:t>
      </w:r>
      <w:r>
        <w:t>ак правило, следует устанавливать не более шести оросителей с диаметром выходного отверстия до 12 мм и не более четырех оросителей с диаметром выходного отверстия более 12 мм.</w:t>
      </w:r>
    </w:p>
    <w:p w:rsidR="00000000" w:rsidRDefault="007E56DA">
      <w:pPr>
        <w:ind w:firstLine="426"/>
        <w:jc w:val="both"/>
      </w:pPr>
      <w:r>
        <w:t>5.4.9 К питающим и распределительным трубопроводам спринклерных установок допуск</w:t>
      </w:r>
      <w:r>
        <w:t>ается присоединять дренчерные завесы для орошения дверных и технологических проемов, а к питающим трубопроводам - дренчеры с побудительной системой включения.</w:t>
      </w:r>
    </w:p>
    <w:p w:rsidR="00000000" w:rsidRDefault="007E56DA">
      <w:pPr>
        <w:ind w:firstLine="426"/>
        <w:jc w:val="both"/>
      </w:pPr>
      <w:r>
        <w:t>В тупиковых трубопроводах кран или задвижка устанавливается в конце участка, в кольцевых - в наиб</w:t>
      </w:r>
      <w:r>
        <w:t>олее удаленном от узла управления месте.</w:t>
      </w:r>
    </w:p>
    <w:p w:rsidR="00000000" w:rsidRDefault="007E56DA">
      <w:pPr>
        <w:ind w:firstLine="426"/>
        <w:jc w:val="both"/>
      </w:pPr>
      <w:r>
        <w:t>5.4.10 Питающие и распределительные трубопроводы воздушных спринклерных установок следует прокладывать с уклоном в сторону узла управления или спускных устройств, равным 0,01 для труб с наружным диаметром менее 57 м</w:t>
      </w:r>
      <w:r>
        <w:t>м и 0,005 для труб с наружным диаметром 57 мм и более.</w:t>
      </w:r>
    </w:p>
    <w:p w:rsidR="00000000" w:rsidRDefault="007E56DA">
      <w:pPr>
        <w:ind w:firstLine="426"/>
        <w:jc w:val="both"/>
      </w:pPr>
      <w:r>
        <w:t>5.4.11 При необходимости следует предусматривать мероприятия, предотвращающие увеличение давления в питающих трубопроводах установки выше 1,0 МПа.</w:t>
      </w:r>
    </w:p>
    <w:p w:rsidR="00000000" w:rsidRDefault="007E56DA">
      <w:pPr>
        <w:ind w:firstLine="426"/>
        <w:jc w:val="both"/>
      </w:pPr>
      <w:r>
        <w:t>5.4.12 Методика расчета установок пожаротушения водой,</w:t>
      </w:r>
      <w:r>
        <w:t xml:space="preserve"> пеной низкой и средней кратности приведена в рекомендуемом </w:t>
      </w:r>
      <w:hyperlink r:id="rId98" w:anchor="sub_id=2" w:history="1">
        <w:r>
          <w:rPr>
            <w:rStyle w:val="a6"/>
            <w:color w:val="0000FF"/>
            <w:u w:val="single"/>
          </w:rPr>
          <w:t>приложении Б</w:t>
        </w:r>
      </w:hyperlink>
      <w:r>
        <w:t>.</w:t>
      </w:r>
    </w:p>
    <w:p w:rsidR="00000000" w:rsidRDefault="007E56DA">
      <w:pPr>
        <w:ind w:firstLine="426"/>
        <w:jc w:val="both"/>
      </w:pPr>
      <w:r>
        <w:rPr>
          <w:b/>
          <w:bCs/>
        </w:rPr>
        <w:t>5.5</w:t>
      </w:r>
      <w:r>
        <w:t xml:space="preserve"> </w:t>
      </w:r>
      <w:r>
        <w:rPr>
          <w:b/>
          <w:bCs/>
        </w:rPr>
        <w:t>Узлы управления</w:t>
      </w:r>
    </w:p>
    <w:p w:rsidR="00000000" w:rsidRDefault="007E56DA">
      <w:pPr>
        <w:ind w:firstLine="426"/>
        <w:jc w:val="both"/>
      </w:pPr>
      <w:r>
        <w:t>5.5.1 Узлы управления установок следует размещать в помещениях насосных станций, пожарных постов, защищаемых помещениях, имеющих температуру воздуха 5°С и выше и обеспечивающих свободный доступ обслуживающего персонала.</w:t>
      </w:r>
    </w:p>
    <w:p w:rsidR="00000000" w:rsidRDefault="007E56DA">
      <w:pPr>
        <w:ind w:firstLine="426"/>
        <w:jc w:val="both"/>
      </w:pPr>
      <w:r>
        <w:t>Узлы управления, размещаемые в защищ</w:t>
      </w:r>
      <w:r>
        <w:t>аемом помещении, следует отделять от этих помещений противопожарными перегородками и перекрытиями с пределом огнестойкости не менее 0,75 ч. и дверьми с пределом огнестойкости не менее 0,6 ч.</w:t>
      </w:r>
    </w:p>
    <w:p w:rsidR="00000000" w:rsidRDefault="007E56DA">
      <w:pPr>
        <w:ind w:firstLine="426"/>
        <w:jc w:val="both"/>
      </w:pPr>
      <w:r>
        <w:t>Узлы управления, размещаемые вне защищаемых помещений, следует вы</w:t>
      </w:r>
      <w:r>
        <w:t>делять остекленными или сетчатыми перегородками.</w:t>
      </w:r>
    </w:p>
    <w:p w:rsidR="00000000" w:rsidRDefault="007E56DA">
      <w:pPr>
        <w:ind w:firstLine="426"/>
        <w:jc w:val="both"/>
      </w:pPr>
      <w:r>
        <w:t>5.5.2 В узлах управления водозаполненных спринклерных установок для исключения ложных сигналов о срабатывании допускается предусматривать перед сигнализатором давления камеры задержки.</w:t>
      </w:r>
    </w:p>
    <w:p w:rsidR="00000000" w:rsidRDefault="007E56DA">
      <w:pPr>
        <w:ind w:firstLine="426"/>
        <w:jc w:val="both"/>
      </w:pPr>
      <w:r>
        <w:t>5.5.3 В узлах управлен</w:t>
      </w:r>
      <w:r>
        <w:t>ия пенных спринклерных установок допускается установка задвижки выше узла управления.</w:t>
      </w:r>
    </w:p>
    <w:p w:rsidR="00000000" w:rsidRDefault="007E56DA">
      <w:pPr>
        <w:ind w:firstLine="426"/>
        <w:jc w:val="both"/>
      </w:pPr>
      <w:r>
        <w:rPr>
          <w:b/>
          <w:bCs/>
        </w:rPr>
        <w:t>5.6</w:t>
      </w:r>
      <w:r>
        <w:t xml:space="preserve"> </w:t>
      </w:r>
      <w:r>
        <w:rPr>
          <w:b/>
          <w:bCs/>
        </w:rPr>
        <w:t>Водоснабжение установок</w:t>
      </w:r>
    </w:p>
    <w:p w:rsidR="00000000" w:rsidRDefault="007E56DA">
      <w:pPr>
        <w:ind w:firstLine="426"/>
        <w:jc w:val="both"/>
      </w:pPr>
      <w:r>
        <w:t xml:space="preserve">5.6.1 Водопроводы различного назначения следует использовать как источник водоснабжения установок водяного пожаротушения. Если гидравлические </w:t>
      </w:r>
      <w:r>
        <w:t>параметры водопровода (напор, расход) не обеспечивают расчетных параметров установки, предусматривается насосная станция для повышения давления.</w:t>
      </w:r>
    </w:p>
    <w:p w:rsidR="00000000" w:rsidRDefault="007E56DA">
      <w:pPr>
        <w:ind w:firstLine="426"/>
        <w:jc w:val="both"/>
      </w:pPr>
      <w:r>
        <w:t>5.6.2 Расчетное количество воды для установок водяного пожаротушения допускается хранить в резервуарах водопров</w:t>
      </w:r>
      <w:r>
        <w:t>одов, где следует предусматривать устройства, не допускающие расхода указанного объема воды на другие нужды.</w:t>
      </w:r>
    </w:p>
    <w:p w:rsidR="00000000" w:rsidRDefault="007E56DA">
      <w:pPr>
        <w:ind w:firstLine="426"/>
        <w:jc w:val="both"/>
      </w:pPr>
      <w:r>
        <w:t>5.6.3 При определении объема резервуара для установок водяного пожаротушения следует учитывать возможность автоматического пополнения резервуаров в</w:t>
      </w:r>
      <w:r>
        <w:t>одой в течение всего времени пожаротушения.</w:t>
      </w:r>
    </w:p>
    <w:p w:rsidR="00000000" w:rsidRDefault="007E56DA">
      <w:pPr>
        <w:ind w:firstLine="426"/>
        <w:jc w:val="both"/>
      </w:pPr>
      <w:r>
        <w:t>5.6.4 При объеме воды на пожаротушение 1000 м</w:t>
      </w:r>
      <w:r>
        <w:rPr>
          <w:vertAlign w:val="superscript"/>
        </w:rPr>
        <w:t>3</w:t>
      </w:r>
      <w:r>
        <w:t xml:space="preserve"> и менее допускается хранить ее в одном резервуаре различного технического назначения, обеспечивая неприкосновенный противопожарный запас воды.</w:t>
      </w:r>
    </w:p>
    <w:p w:rsidR="00000000" w:rsidRDefault="007E56DA">
      <w:pPr>
        <w:ind w:firstLine="426"/>
        <w:jc w:val="both"/>
      </w:pPr>
      <w:r>
        <w:t>5.6.5 При хранении гот</w:t>
      </w:r>
      <w:r>
        <w:t>ового раствора пенообразователя в резервуаре для его перемешивания следует предусматривать перфорированный трубопровод, проложенный по периметру резервуара на 0,1 м ниже расчетного уровня воды в нем.</w:t>
      </w:r>
    </w:p>
    <w:p w:rsidR="00000000" w:rsidRDefault="007E56DA">
      <w:pPr>
        <w:ind w:firstLine="426"/>
        <w:jc w:val="both"/>
      </w:pPr>
      <w:r>
        <w:t>5.6.6 При определении количества раствора пенообразовате</w:t>
      </w:r>
      <w:r>
        <w:t>ля для установок пенного пожаротушения следует дополнительно учитывать емкость трубопроводов установки пожаротушения.</w:t>
      </w:r>
    </w:p>
    <w:p w:rsidR="00000000" w:rsidRDefault="007E56DA">
      <w:pPr>
        <w:ind w:firstLine="426"/>
        <w:jc w:val="both"/>
      </w:pPr>
      <w:r>
        <w:lastRenderedPageBreak/>
        <w:t xml:space="preserve">5.6.7 Максимальный срок восстановления расчетного количества огнетушащего вещества для установок водяного и пенного пожаротушения следует </w:t>
      </w:r>
      <w:r>
        <w:t>принимать согласно требованиям к наружным сетям и сооружениям.</w:t>
      </w:r>
    </w:p>
    <w:p w:rsidR="00000000" w:rsidRDefault="007E56DA">
      <w:pPr>
        <w:ind w:firstLine="426"/>
        <w:jc w:val="both"/>
      </w:pPr>
      <w:r>
        <w:t>5.6.8 В спринклерных и дренчерных установках следует предусматривать автоматический водопитатель, сосуд (сосуды), заполненный водой (не менее 0,5 м</w:t>
      </w:r>
      <w:r>
        <w:rPr>
          <w:vertAlign w:val="superscript"/>
        </w:rPr>
        <w:t>3</w:t>
      </w:r>
      <w:r>
        <w:t>) и сжатым воздухом.</w:t>
      </w:r>
    </w:p>
    <w:p w:rsidR="00000000" w:rsidRDefault="007E56DA">
      <w:pPr>
        <w:ind w:firstLine="426"/>
        <w:jc w:val="both"/>
      </w:pPr>
      <w:r>
        <w:t>В качестве автоматическо</w:t>
      </w:r>
      <w:r>
        <w:t>го водопитателя могут быть использованы подпитывающий насос (жокей-насос) с промежуточной мембранной емкостью объемом не менее 40 л без резервирования или водопроводы различного назначения с гарантированным давлением, обеспечивающим срабатывание узлов упра</w:t>
      </w:r>
      <w:r>
        <w:t>вления.</w:t>
      </w:r>
    </w:p>
    <w:p w:rsidR="00000000" w:rsidRDefault="007E56DA">
      <w:pPr>
        <w:ind w:firstLine="426"/>
        <w:jc w:val="both"/>
      </w:pPr>
      <w:r>
        <w:t>5.6.9 В зданиях высотой более 30 м вспомогательный водопитатель рекомендуется размещать в верхних технических этажах.</w:t>
      </w:r>
    </w:p>
    <w:p w:rsidR="00000000" w:rsidRDefault="007E56DA">
      <w:pPr>
        <w:ind w:firstLine="426"/>
        <w:jc w:val="both"/>
      </w:pPr>
      <w:r>
        <w:t>5.6.10 В подземных сооружениях, как правило, необходимо предусматривать устройства для отвода воды при пожаре.</w:t>
      </w:r>
    </w:p>
    <w:p w:rsidR="00000000" w:rsidRDefault="007E56DA">
      <w:pPr>
        <w:ind w:firstLine="426"/>
        <w:jc w:val="both"/>
      </w:pPr>
      <w:r>
        <w:t>5.6.11 В установках</w:t>
      </w:r>
      <w:r>
        <w:t xml:space="preserve"> пенного пожаротушения, как правило, необходимо предусматривать сбор раствора пенообразователя при опробовании установки или из трубопроводов, в случае ремонта, в специальную емкость.</w:t>
      </w:r>
    </w:p>
    <w:p w:rsidR="00000000" w:rsidRDefault="007E56DA">
      <w:pPr>
        <w:ind w:firstLine="426"/>
        <w:jc w:val="both"/>
      </w:pPr>
      <w:r>
        <w:rPr>
          <w:b/>
          <w:bCs/>
        </w:rPr>
        <w:t>5.7</w:t>
      </w:r>
      <w:r>
        <w:t xml:space="preserve"> </w:t>
      </w:r>
      <w:r>
        <w:rPr>
          <w:b/>
          <w:bCs/>
        </w:rPr>
        <w:t>Насосные станции</w:t>
      </w:r>
    </w:p>
    <w:p w:rsidR="00000000" w:rsidRDefault="007E56DA">
      <w:pPr>
        <w:ind w:firstLine="426"/>
        <w:jc w:val="both"/>
      </w:pPr>
      <w:r>
        <w:t>5.7.1 Насосные станции автоматических установок пож</w:t>
      </w:r>
      <w:r>
        <w:t>аротушения по надежности следует относить к 1-й категории.</w:t>
      </w:r>
    </w:p>
    <w:p w:rsidR="00000000" w:rsidRDefault="007E56DA">
      <w:pPr>
        <w:ind w:firstLine="426"/>
        <w:jc w:val="both"/>
      </w:pPr>
      <w:r>
        <w:t>ПРИМЕЧАНИЕ 1. В случае невозможности в силу местных условий обеспечить насосные установки питанием по I категории от двух независимых источников электроснабжения допускается применять для этого один источник при условии подключения к разным линиям напряжен</w:t>
      </w:r>
      <w:r>
        <w:t>ием 0,4 кВ и к разным трансформаторам двух-трансформаторной подстанции или трансформаторам двух ближайших одно-трансформаторных подстанций (с устройством автоматического резервного выключателя).</w:t>
      </w:r>
    </w:p>
    <w:p w:rsidR="00000000" w:rsidRDefault="007E56DA">
      <w:pPr>
        <w:ind w:firstLine="426"/>
        <w:jc w:val="both"/>
      </w:pPr>
      <w:r>
        <w:t>ПРИМЕЧАНИЕ 2. В качестве второго независимого источника элект</w:t>
      </w:r>
      <w:r>
        <w:t>роснабжения допускается использовать дизель-электростанцию.</w:t>
      </w:r>
    </w:p>
    <w:p w:rsidR="00000000" w:rsidRDefault="007E56DA">
      <w:pPr>
        <w:ind w:firstLine="426"/>
        <w:jc w:val="both"/>
      </w:pPr>
      <w:r>
        <w:t>Выбор типа пожарных насосных агрегатов и количества рабочих агрегатов надлежит производить на основе возможности обеспечения их совместной работы, максимальных требуемых значений рабочих расхода и</w:t>
      </w:r>
      <w:r>
        <w:t xml:space="preserve"> давления.</w:t>
      </w:r>
    </w:p>
    <w:p w:rsidR="00000000" w:rsidRDefault="007E56DA">
      <w:pPr>
        <w:ind w:firstLine="426"/>
        <w:jc w:val="both"/>
      </w:pPr>
      <w:r>
        <w:t>В зависимости от требуемого расхода могут использоваться один или несколько основных рабочих насосных агрегатов. При любом количестве рабочих агрегатов в насосной установке следует предусмотреть один резервный насосный агрегат, который должен со</w:t>
      </w:r>
      <w:r>
        <w:t>ответствовать рабочему агрегату с максимальным расходом и давлением подачи и автоматически включаться при аварийном отключении или несрабатывании любого из основных насосных агрегатов.</w:t>
      </w:r>
    </w:p>
    <w:p w:rsidR="00000000" w:rsidRDefault="007E56DA">
      <w:pPr>
        <w:ind w:firstLine="426"/>
        <w:jc w:val="both"/>
      </w:pPr>
      <w:r>
        <w:t>В качестве резервного пожарного насоса допускается использовать насос с</w:t>
      </w:r>
      <w:r>
        <w:t xml:space="preserve"> приводом от двигателей внутреннего сгорания. Насосы с приводом от двигателей внутреннего сгорания нельзя размещать в подвальных помещениях.</w:t>
      </w:r>
    </w:p>
    <w:p w:rsidR="00000000" w:rsidRDefault="007E56DA">
      <w:pPr>
        <w:ind w:firstLine="426"/>
        <w:jc w:val="both"/>
      </w:pPr>
      <w:r>
        <w:t>5.7.2 Насосные станции следует размещать в отдельном помещении зданий на первых, цокольных и подвальных этажах, они</w:t>
      </w:r>
      <w:r>
        <w:t xml:space="preserve"> должны иметь отдельный выход наружу или на лестничную клетку, имеющую выход наружу.</w:t>
      </w:r>
    </w:p>
    <w:p w:rsidR="00000000" w:rsidRDefault="007E56DA">
      <w:pPr>
        <w:ind w:firstLine="426"/>
        <w:jc w:val="both"/>
      </w:pPr>
      <w:r>
        <w:t>Насосные станции допускается размещать в отдельно стоящих зданиях или пристройках.</w:t>
      </w:r>
    </w:p>
    <w:p w:rsidR="00000000" w:rsidRDefault="007E56DA">
      <w:pPr>
        <w:ind w:firstLine="426"/>
        <w:jc w:val="both"/>
      </w:pPr>
      <w:r>
        <w:t>5.7.3 Размещение оборудования в помещениях насосных станций следует проектировать соглас</w:t>
      </w:r>
      <w:r>
        <w:t>но СП РК 4.02-07.</w:t>
      </w:r>
    </w:p>
    <w:p w:rsidR="00000000" w:rsidRDefault="007E56DA">
      <w:pPr>
        <w:ind w:firstLine="426"/>
        <w:jc w:val="both"/>
      </w:pPr>
      <w:r>
        <w:t>Размеры насосной станции и размещение оборудования в ней следует проектировать согласно СП РК 4.02-07.</w:t>
      </w:r>
    </w:p>
    <w:p w:rsidR="00000000" w:rsidRDefault="007E56DA">
      <w:pPr>
        <w:ind w:firstLine="426"/>
        <w:jc w:val="both"/>
      </w:pPr>
      <w:r>
        <w:t>При определении площади помещений насосных станций ширину проходов следует принимать не менее:</w:t>
      </w:r>
    </w:p>
    <w:p w:rsidR="00000000" w:rsidRDefault="007E56DA">
      <w:pPr>
        <w:ind w:firstLine="426"/>
        <w:jc w:val="both"/>
      </w:pPr>
      <w:r>
        <w:t xml:space="preserve">- между узлами управления, между ними и </w:t>
      </w:r>
      <w:r>
        <w:t>стеной - 0,5 м;</w:t>
      </w:r>
    </w:p>
    <w:p w:rsidR="00000000" w:rsidRDefault="007E56DA">
      <w:pPr>
        <w:ind w:firstLine="426"/>
        <w:jc w:val="both"/>
      </w:pPr>
      <w:r>
        <w:lastRenderedPageBreak/>
        <w:t>- между насосами или электродвигателями - 1 м;</w:t>
      </w:r>
    </w:p>
    <w:p w:rsidR="00000000" w:rsidRDefault="007E56DA">
      <w:pPr>
        <w:ind w:firstLine="426"/>
        <w:jc w:val="both"/>
      </w:pPr>
      <w:r>
        <w:t>- между насосами или электродвигателями и стеной в заглубленных помещениях - 0,7 м, в прочих - 1 м, при этом ширина прохода со стороны электродвигателя должна быть достаточной для демонтажа рот</w:t>
      </w:r>
      <w:r>
        <w:t>ора;</w:t>
      </w:r>
    </w:p>
    <w:p w:rsidR="00000000" w:rsidRDefault="007E56DA">
      <w:pPr>
        <w:ind w:firstLine="426"/>
        <w:jc w:val="both"/>
      </w:pPr>
      <w:r>
        <w:t>- между компрессорами или воздуходувками - 1,5 м, между ними и стеной - 1 м;</w:t>
      </w:r>
    </w:p>
    <w:p w:rsidR="00000000" w:rsidRDefault="007E56DA">
      <w:pPr>
        <w:ind w:firstLine="426"/>
        <w:jc w:val="both"/>
      </w:pPr>
      <w:r>
        <w:t>- между неподвижными выступающими частями оборудования - 0,7 м;</w:t>
      </w:r>
    </w:p>
    <w:p w:rsidR="00000000" w:rsidRDefault="007E56DA">
      <w:pPr>
        <w:ind w:firstLine="426"/>
        <w:jc w:val="both"/>
      </w:pPr>
      <w:r>
        <w:t>- перед распределительным электрическим щитом - 2 м.</w:t>
      </w:r>
    </w:p>
    <w:p w:rsidR="00000000" w:rsidRDefault="007E56DA">
      <w:pPr>
        <w:ind w:firstLine="426"/>
        <w:jc w:val="both"/>
      </w:pPr>
      <w:r>
        <w:t>ПРИМЕЧАНИЕ 1. Проходы вокруг оборудования, регламентируем</w:t>
      </w:r>
      <w:r>
        <w:t>ые заводом-изготовителем, следует принимать по паспортным данным.</w:t>
      </w:r>
    </w:p>
    <w:p w:rsidR="00000000" w:rsidRDefault="007E56DA">
      <w:pPr>
        <w:ind w:firstLine="426"/>
        <w:jc w:val="both"/>
      </w:pPr>
      <w:r>
        <w:t>ПРИМЕЧАНИЕ 2. Для насосных агрегатов с диаметром нагнетательного патрубка до DN 100 включительно допускается:</w:t>
      </w:r>
    </w:p>
    <w:p w:rsidR="00000000" w:rsidRDefault="007E56DA">
      <w:pPr>
        <w:ind w:firstLine="426"/>
        <w:jc w:val="both"/>
      </w:pPr>
      <w:r>
        <w:t>- установка агрегатов у стены или на кронштейнах;</w:t>
      </w:r>
    </w:p>
    <w:p w:rsidR="00000000" w:rsidRDefault="007E56DA">
      <w:pPr>
        <w:ind w:firstLine="426"/>
        <w:jc w:val="both"/>
      </w:pPr>
      <w:r>
        <w:t xml:space="preserve">- установка двух агрегатов на </w:t>
      </w:r>
      <w:r>
        <w:t>одном фундаменте при расстоянии между выступающими частями агрегатов не менее 0,25 м с обеспечением вокруг сдвоенной установки проходов шириной не менее 0,7 м.</w:t>
      </w:r>
    </w:p>
    <w:p w:rsidR="00000000" w:rsidRDefault="007E56DA">
      <w:pPr>
        <w:ind w:firstLine="426"/>
        <w:jc w:val="both"/>
      </w:pPr>
      <w:r>
        <w:t>Для уменьшения габаритов станции в плане допускается устанавливать насосы с правым и левым враще</w:t>
      </w:r>
      <w:r>
        <w:t>нием вала, при этом рабочее колесо должно вращаться только в одном направлении.</w:t>
      </w:r>
    </w:p>
    <w:p w:rsidR="00000000" w:rsidRDefault="007E56DA">
      <w:pPr>
        <w:ind w:firstLine="426"/>
        <w:jc w:val="both"/>
      </w:pPr>
      <w:r>
        <w:t xml:space="preserve">5.7.4 В помещении насосной станции для подключения установки пожаротушения к передвижной пожарной технике следует предусматривать трубопроводы с выведенными наружу патрубками, </w:t>
      </w:r>
      <w:r>
        <w:t>оборудованными соединительными головками.</w:t>
      </w:r>
    </w:p>
    <w:p w:rsidR="00000000" w:rsidRDefault="007E56DA">
      <w:pPr>
        <w:ind w:firstLine="426"/>
        <w:jc w:val="both"/>
      </w:pPr>
      <w:r>
        <w:t>5.7.5 Задвижки, устанавливаемые на трубопроводах, наполняющих резервуар огнетушащим веществом, следует устанавливать в помещении насосной станции.</w:t>
      </w:r>
    </w:p>
    <w:p w:rsidR="00000000" w:rsidRDefault="007E56DA">
      <w:pPr>
        <w:ind w:firstLine="426"/>
        <w:jc w:val="both"/>
      </w:pPr>
      <w:r>
        <w:t>5.7.6 Контрольно-измерительное оборудование с мерной рейкой для виз</w:t>
      </w:r>
      <w:r>
        <w:t>уального контроля уровня огнетушащего вещества в резервуарах (емкостях) следует располагать в помещении насосной станции.</w:t>
      </w:r>
    </w:p>
    <w:p w:rsidR="00000000" w:rsidRDefault="007E56DA">
      <w:pPr>
        <w:ind w:firstLine="426"/>
        <w:jc w:val="both"/>
      </w:pPr>
      <w:r>
        <w:t>5.7.7 Отметку оси или отметку погружения насоса следует определять, как правило, из условий установки корпуса насосов под заливом:</w:t>
      </w:r>
    </w:p>
    <w:p w:rsidR="00000000" w:rsidRDefault="007E56DA">
      <w:pPr>
        <w:ind w:firstLine="426"/>
        <w:jc w:val="both"/>
      </w:pPr>
      <w:r>
        <w:t>- в</w:t>
      </w:r>
      <w:r>
        <w:t xml:space="preserve"> баке (емкости, резервуаре) - от верхнего уровня воды (определяемого от дна) пожарного объема;</w:t>
      </w:r>
    </w:p>
    <w:p w:rsidR="00000000" w:rsidRDefault="007E56DA">
      <w:pPr>
        <w:ind w:firstLine="426"/>
        <w:jc w:val="both"/>
      </w:pPr>
      <w:r>
        <w:t>- в водозаборной скважине - от динамического уровня подземных вод при максимальном водоотборе;</w:t>
      </w:r>
    </w:p>
    <w:p w:rsidR="00000000" w:rsidRDefault="007E56DA">
      <w:pPr>
        <w:ind w:firstLine="426"/>
        <w:jc w:val="both"/>
      </w:pPr>
      <w:r>
        <w:t xml:space="preserve">- в водотоке или водоеме - от минимального уровня воды в них: при </w:t>
      </w:r>
      <w:r>
        <w:t>максимальной обеспеченности расчетных уровней воды в поверхностных источниках - 1% и при минимальной - 97%.</w:t>
      </w:r>
    </w:p>
    <w:p w:rsidR="00000000" w:rsidRDefault="007E56DA">
      <w:pPr>
        <w:ind w:firstLine="426"/>
        <w:jc w:val="both"/>
      </w:pPr>
      <w:r>
        <w:t>5.7.8 При определении отметки оси пожарного насоса или отметки погружения пожарного насоса относительно минимального уровня заборной воды необходимо руководствоваться технической документацией на конкретный тип насоса.</w:t>
      </w:r>
    </w:p>
    <w:p w:rsidR="00000000" w:rsidRDefault="007E56DA">
      <w:pPr>
        <w:ind w:firstLine="426"/>
        <w:jc w:val="both"/>
      </w:pPr>
      <w:r>
        <w:t>5.7.9 В заглубленных и полузаглубленн</w:t>
      </w:r>
      <w:r>
        <w:t>ых насосных станциях должны быть предусмотрены мероприятия против возможного затопления агрегатов при аварии в пределах машинного зала на самом большом по производительности насосе, а также на запорной арматуре или трубопроводе путем:</w:t>
      </w:r>
    </w:p>
    <w:p w:rsidR="00000000" w:rsidRDefault="007E56DA">
      <w:pPr>
        <w:ind w:firstLine="426"/>
        <w:jc w:val="both"/>
      </w:pPr>
      <w:r>
        <w:t>- расположения электр</w:t>
      </w:r>
      <w:r>
        <w:t>одвигателей насосов на высоте не менее 0,5 м от пола машинного зала;</w:t>
      </w:r>
    </w:p>
    <w:p w:rsidR="00000000" w:rsidRDefault="007E56DA">
      <w:pPr>
        <w:ind w:firstLine="426"/>
        <w:jc w:val="both"/>
      </w:pPr>
      <w:r>
        <w:t>- самотечного выпуска аварийного количества воды в канализацию или на поверхность земли;</w:t>
      </w:r>
    </w:p>
    <w:p w:rsidR="00000000" w:rsidRDefault="007E56DA">
      <w:pPr>
        <w:ind w:firstLine="426"/>
        <w:jc w:val="both"/>
      </w:pPr>
      <w:r>
        <w:t>- откачки воды из приямка специальными или основными насосами производственного значения.</w:t>
      </w:r>
    </w:p>
    <w:p w:rsidR="00000000" w:rsidRDefault="007E56DA">
      <w:pPr>
        <w:ind w:firstLine="426"/>
        <w:jc w:val="both"/>
      </w:pPr>
      <w:r>
        <w:t>5.7.10 Д</w:t>
      </w:r>
      <w:r>
        <w:t>ля стока воды полы и каналы машинного зала надлежит проектировать с уклоном к сборному приямку. На фундаментах под насосы следует предусматривать бортики, желобки и трубки для отвода воды; при невозможности самотечного отвода воды из приямка следует предус</w:t>
      </w:r>
      <w:r>
        <w:t>матривать дренажные насосы.</w:t>
      </w:r>
    </w:p>
    <w:p w:rsidR="00000000" w:rsidRDefault="007E56DA">
      <w:pPr>
        <w:ind w:firstLine="426"/>
        <w:jc w:val="both"/>
      </w:pPr>
      <w:r>
        <w:lastRenderedPageBreak/>
        <w:t>5.7.11 В насосных станциях с двигателями внутреннего сгорания допускается размещать расходные емкости с жидким топливом (бензин - 250 л, дизельное топливо - 500 л) в помещениях, отделенных от машинного зала несгораемыми конструк</w:t>
      </w:r>
      <w:r>
        <w:t>циями с пределом огнестойкости не менее REI 120.</w:t>
      </w:r>
    </w:p>
    <w:p w:rsidR="00000000" w:rsidRDefault="007E56DA">
      <w:pPr>
        <w:ind w:firstLine="426"/>
        <w:jc w:val="both"/>
      </w:pPr>
      <w:r>
        <w:t>5.7.12 Виброизолирующие основания и виброизолирующие вставки в пожарных насосных установках допускается не предусматривать.</w:t>
      </w:r>
    </w:p>
    <w:p w:rsidR="00000000" w:rsidRDefault="007E56DA">
      <w:pPr>
        <w:ind w:firstLine="426"/>
        <w:jc w:val="both"/>
      </w:pPr>
      <w:r>
        <w:t>5.7.13 Пожарные насосные агрегаты и модульные насосные установки должны быть устано</w:t>
      </w:r>
      <w:r>
        <w:t>влены на фундамент, масса которого должна не менее чем в 4 раза превышать массу насосных агрегатов или модульных насосных установок.</w:t>
      </w:r>
    </w:p>
    <w:p w:rsidR="00000000" w:rsidRDefault="007E56DA">
      <w:pPr>
        <w:ind w:firstLine="426"/>
        <w:jc w:val="both"/>
      </w:pPr>
      <w:r>
        <w:t>5.7.14 Количество всасывающих линий к насосной станции независимо от числа и групп установленных насосов должно быть не мен</w:t>
      </w:r>
      <w:r>
        <w:t>ее двух. Каждая всасывающая линия должна быть рассчитана на пропуск полного расчетного расхода воды.</w:t>
      </w:r>
    </w:p>
    <w:p w:rsidR="00000000" w:rsidRDefault="007E56DA">
      <w:pPr>
        <w:ind w:firstLine="426"/>
        <w:jc w:val="both"/>
      </w:pPr>
      <w:r>
        <w:t>5.7.15 Размещение запорной арматуры на всех всасывающих и напорных трубопроводах должно обеспечивать возможность замены или ремонта любого из насосов, обра</w:t>
      </w:r>
      <w:r>
        <w:t>тных клапанов и основной запорной арматуры, а также проверки характеристики насосов.</w:t>
      </w:r>
    </w:p>
    <w:p w:rsidR="00000000" w:rsidRDefault="007E56DA">
      <w:pPr>
        <w:ind w:firstLine="426"/>
        <w:jc w:val="both"/>
      </w:pPr>
      <w:r>
        <w:t>5.7.16 Всасывающий трубопровод, как правило, должен иметь непрерывный подъем к насосу с уклоном не менее 0,005. В местах изменения диаметров трубопроводов следует применят</w:t>
      </w:r>
      <w:r>
        <w:t>ь несоосные переходы.</w:t>
      </w:r>
    </w:p>
    <w:p w:rsidR="00000000" w:rsidRDefault="007E56DA">
      <w:pPr>
        <w:ind w:firstLine="426"/>
        <w:jc w:val="both"/>
      </w:pPr>
      <w:r>
        <w:t>5.7.17 На напорной линии у каждого насоса следует предусматривать обратный клапан, задвижку и манометр, а на всасывающей - задвижку и манометр. При работе насоса без подпора на всасывающей линии задвижку устанавливать на ней не требуе</w:t>
      </w:r>
      <w:r>
        <w:t>тся.</w:t>
      </w:r>
    </w:p>
    <w:p w:rsidR="00000000" w:rsidRDefault="007E56DA">
      <w:pPr>
        <w:ind w:firstLine="426"/>
        <w:jc w:val="both"/>
      </w:pPr>
      <w:r>
        <w:t>5.7.18 При наличии монтажных вставок их следует размещать между запорной арматурой и обратным клапаном.</w:t>
      </w:r>
    </w:p>
    <w:p w:rsidR="00000000" w:rsidRDefault="007E56DA">
      <w:pPr>
        <w:ind w:firstLine="426"/>
        <w:jc w:val="both"/>
      </w:pPr>
      <w:r>
        <w:t>5.7.19 Запорные устройства (задвижки или затворы), монтируемые на трубопроводах, наполняющих пожарные резервуары огнетушащим веществом, следует раз</w:t>
      </w:r>
      <w:r>
        <w:t>мещать в помещении насосной станции. Допускается их размещение в помещении водомерного узла.</w:t>
      </w:r>
    </w:p>
    <w:p w:rsidR="00000000" w:rsidRDefault="007E56DA">
      <w:pPr>
        <w:ind w:firstLine="426"/>
        <w:jc w:val="both"/>
      </w:pPr>
      <w:r>
        <w:t>5.7.20 Сигнал автоматического или дистанционного пуска должен поступать на пожарный насос после автоматической проверки давления воды в системе; при достаточном да</w:t>
      </w:r>
      <w:r>
        <w:t>влении в системе пуск пожарного насоса должен автоматически отменяться до момента снижения давления до значения, требующего включения насосного агрегата.</w:t>
      </w:r>
    </w:p>
    <w:p w:rsidR="00000000" w:rsidRDefault="007E56DA">
      <w:pPr>
        <w:ind w:firstLine="426"/>
        <w:jc w:val="both"/>
      </w:pPr>
      <w:r>
        <w:t>5.7.21 При автоматическом и дистанционном включении пожарных насосов необходимо одновременно подать си</w:t>
      </w:r>
      <w:r>
        <w:t>гнал (световой и звуковой) в помещение пожарного поста или другое помещение с круглосуточным пребыванием обслуживающего персонала.</w:t>
      </w:r>
    </w:p>
    <w:p w:rsidR="00000000" w:rsidRDefault="007E56DA">
      <w:pPr>
        <w:ind w:firstLine="426"/>
        <w:jc w:val="both"/>
      </w:pPr>
      <w:r>
        <w:t xml:space="preserve">5.7.22 В насосных станциях следует предусматривать измерение давления в напорных трубопроводах у каждого насосного агрегата, </w:t>
      </w:r>
      <w:r>
        <w:t>температуры подшипников агрегатов (при необходимости), аварийного уровня затопления (появления воды в машинном зале на уровне фундаментов электроприводов).</w:t>
      </w:r>
    </w:p>
    <w:p w:rsidR="00000000" w:rsidRDefault="007E56DA">
      <w:pPr>
        <w:ind w:firstLine="426"/>
        <w:jc w:val="both"/>
      </w:pPr>
      <w:r>
        <w:t>5.7.23 Визуальный уровнемер для контроля уровня огнетушащего вещества в пожарных резервуарах следует</w:t>
      </w:r>
      <w:r>
        <w:t xml:space="preserve"> располагать в помещении насосной станции. При автоматическом пополнении резервуара допускается применение только автоматического измерения аварийных уровней с выводом сигнализации в пожарный пост и в насосную станцию.</w:t>
      </w:r>
    </w:p>
    <w:p w:rsidR="00000000" w:rsidRDefault="007E56DA">
      <w:pPr>
        <w:ind w:firstLine="426"/>
        <w:jc w:val="both"/>
      </w:pPr>
      <w:r>
        <w:rPr>
          <w:b/>
          <w:bCs/>
        </w:rPr>
        <w:t> </w:t>
      </w:r>
    </w:p>
    <w:p w:rsidR="00000000" w:rsidRDefault="007E56DA">
      <w:pPr>
        <w:ind w:firstLine="426"/>
        <w:jc w:val="both"/>
      </w:pPr>
      <w:r>
        <w:rPr>
          <w:b/>
          <w:bCs/>
        </w:rPr>
        <w:t> </w:t>
      </w:r>
    </w:p>
    <w:p w:rsidR="00000000" w:rsidRDefault="007E56DA">
      <w:pPr>
        <w:jc w:val="center"/>
      </w:pPr>
      <w:r>
        <w:rPr>
          <w:rStyle w:val="s1"/>
        </w:rPr>
        <w:t>6. АВТОМАТИЧЕСКИЕ УСТАНОВКИ ПОЖАР</w:t>
      </w:r>
      <w:r>
        <w:rPr>
          <w:rStyle w:val="s1"/>
        </w:rPr>
        <w:t xml:space="preserve">ОТУШЕНИЯ </w:t>
      </w:r>
      <w:r>
        <w:rPr>
          <w:b/>
          <w:bCs/>
        </w:rPr>
        <w:br/>
      </w:r>
      <w:r>
        <w:rPr>
          <w:rStyle w:val="s1"/>
        </w:rPr>
        <w:t>ВЫСОКОКРАТНОЙ ПЕНОЙ</w:t>
      </w:r>
    </w:p>
    <w:p w:rsidR="00000000" w:rsidRDefault="007E56DA">
      <w:pPr>
        <w:ind w:firstLine="426"/>
      </w:pPr>
      <w:r>
        <w:t> </w:t>
      </w:r>
    </w:p>
    <w:p w:rsidR="00000000" w:rsidRDefault="007E56DA">
      <w:pPr>
        <w:ind w:firstLine="426"/>
        <w:jc w:val="both"/>
      </w:pPr>
      <w:r>
        <w:t xml:space="preserve">6.1 Установки пожаротушения высокократной пеной (далее по тексту раздела -установки) применяются для объемного тушения пожаров классов А, Б, С согласно </w:t>
      </w:r>
      <w:hyperlink r:id="rId99" w:history="1">
        <w:r>
          <w:rPr>
            <w:rStyle w:val="a6"/>
            <w:color w:val="0000FF"/>
            <w:u w:val="single"/>
          </w:rPr>
          <w:t>ГОСТ 27</w:t>
        </w:r>
        <w:r>
          <w:rPr>
            <w:rStyle w:val="a6"/>
            <w:color w:val="0000FF"/>
            <w:u w:val="single"/>
          </w:rPr>
          <w:t>331</w:t>
        </w:r>
      </w:hyperlink>
      <w:r>
        <w:t>.</w:t>
      </w:r>
    </w:p>
    <w:p w:rsidR="00000000" w:rsidRDefault="007E56DA">
      <w:pPr>
        <w:ind w:firstLine="426"/>
        <w:jc w:val="both"/>
      </w:pPr>
      <w:r>
        <w:lastRenderedPageBreak/>
        <w:t>6.2 Установки объемного пожаротушения высокократной пеной применяются для тушения пожаров отдельных агрегатов или оборудования в тех случаях, когда применение установок для защиты помещения в целом технически невозможно или экономически нецелесообразн</w:t>
      </w:r>
      <w:r>
        <w:t>о.</w:t>
      </w:r>
    </w:p>
    <w:p w:rsidR="00000000" w:rsidRDefault="007E56DA">
      <w:pPr>
        <w:ind w:firstLine="426"/>
        <w:jc w:val="both"/>
      </w:pPr>
      <w:r>
        <w:t>6.3 По способу тушения пожара установки подразделяются на:</w:t>
      </w:r>
    </w:p>
    <w:p w:rsidR="00000000" w:rsidRDefault="007E56DA">
      <w:pPr>
        <w:ind w:firstLine="426"/>
        <w:jc w:val="both"/>
      </w:pPr>
      <w:r>
        <w:t>- установки пожаротушения по площади;</w:t>
      </w:r>
    </w:p>
    <w:p w:rsidR="00000000" w:rsidRDefault="007E56DA">
      <w:pPr>
        <w:ind w:firstLine="426"/>
        <w:jc w:val="both"/>
      </w:pPr>
      <w:r>
        <w:t>- установки объемного пожаротушения.</w:t>
      </w:r>
    </w:p>
    <w:p w:rsidR="00000000" w:rsidRDefault="007E56DA">
      <w:pPr>
        <w:ind w:firstLine="426"/>
        <w:jc w:val="both"/>
      </w:pPr>
      <w:r>
        <w:t>6.4 Огнетушащая воздушно-механическая пена получается с помощью специальной аппаратуры за счёт эжекции или принудительной подачи воздуха или другого газа, предназначенная для тушения пожаров.</w:t>
      </w:r>
    </w:p>
    <w:p w:rsidR="00000000" w:rsidRDefault="007E56DA">
      <w:pPr>
        <w:ind w:firstLine="426"/>
        <w:jc w:val="both"/>
      </w:pPr>
      <w:r>
        <w:t>6.5 В установках, соответствующим общим техническим требованиям,</w:t>
      </w:r>
      <w:r>
        <w:t xml:space="preserve"> следует использовать только специальные пенообразователи, предназначенные для получения пены высокой кратности.</w:t>
      </w:r>
    </w:p>
    <w:p w:rsidR="00000000" w:rsidRDefault="007E56DA">
      <w:pPr>
        <w:ind w:firstLine="426"/>
        <w:jc w:val="both"/>
      </w:pPr>
      <w:r>
        <w:t>6.6 Производительность установок и количество раствора пенообразователя определяются исходя из расчетного объема защищаемых помещений в соответ</w:t>
      </w:r>
      <w:r>
        <w:t xml:space="preserve">ствии с рекомендуемым </w:t>
      </w:r>
      <w:hyperlink r:id="rId100" w:anchor="sub_id=3" w:history="1">
        <w:r>
          <w:rPr>
            <w:rStyle w:val="a6"/>
            <w:color w:val="0000FF"/>
            <w:u w:val="single"/>
          </w:rPr>
          <w:t>приложением В</w:t>
        </w:r>
      </w:hyperlink>
      <w:r>
        <w:t>.</w:t>
      </w:r>
    </w:p>
    <w:p w:rsidR="00000000" w:rsidRDefault="007E56DA">
      <w:pPr>
        <w:ind w:firstLine="426"/>
        <w:jc w:val="both"/>
      </w:pPr>
      <w:r>
        <w:t>Если установка применяется в нескольких помещениях, в качестве расчетного принимается то помещение, для защиты которого требуется наибольшее</w:t>
      </w:r>
      <w:r>
        <w:t xml:space="preserve"> количество раствора пенообразователя.</w:t>
      </w:r>
    </w:p>
    <w:p w:rsidR="00000000" w:rsidRDefault="007E56DA">
      <w:pPr>
        <w:ind w:firstLine="426"/>
        <w:jc w:val="both"/>
      </w:pPr>
      <w:r>
        <w:t>6.7 Расчетный объем пожаротушения определяется произведением площади основания огораживающей конструкции агрегата или оборудования на ее высоту.</w:t>
      </w:r>
    </w:p>
    <w:p w:rsidR="00000000" w:rsidRDefault="007E56DA">
      <w:pPr>
        <w:ind w:firstLine="426"/>
        <w:jc w:val="both"/>
      </w:pPr>
      <w:r>
        <w:t>Время заполнения защищаемого объема при локальном тушении не должно прев</w:t>
      </w:r>
      <w:r>
        <w:t>ышать 180 с.</w:t>
      </w:r>
    </w:p>
    <w:p w:rsidR="00000000" w:rsidRDefault="007E56DA">
      <w:pPr>
        <w:ind w:firstLine="426"/>
        <w:jc w:val="both"/>
      </w:pPr>
      <w:r>
        <w:t xml:space="preserve">6.8 При проектировании насосных станций, водоснабжения установок, трубопроводов и их крепления необходимо руководствоваться положениями </w:t>
      </w:r>
      <w:hyperlink r:id="rId101" w:anchor="sub_id=500" w:history="1">
        <w:r>
          <w:rPr>
            <w:rStyle w:val="a6"/>
            <w:color w:val="0000FF"/>
            <w:u w:val="single"/>
          </w:rPr>
          <w:t>раздела 5</w:t>
        </w:r>
      </w:hyperlink>
      <w:r>
        <w:t xml:space="preserve"> настоящего свода</w:t>
      </w:r>
      <w:r>
        <w:t xml:space="preserve"> правил.</w:t>
      </w:r>
    </w:p>
    <w:p w:rsidR="00000000" w:rsidRDefault="007E56DA">
      <w:pPr>
        <w:ind w:firstLine="426"/>
        <w:jc w:val="both"/>
      </w:pPr>
      <w:r>
        <w:t xml:space="preserve">Трубопроводы следует проектировать из оцинкованных стальных труб по </w:t>
      </w:r>
      <w:hyperlink r:id="rId102" w:history="1">
        <w:r>
          <w:rPr>
            <w:rStyle w:val="a6"/>
            <w:color w:val="0000FF"/>
            <w:u w:val="single"/>
          </w:rPr>
          <w:t>ГОСТ 3262</w:t>
        </w:r>
      </w:hyperlink>
      <w:r>
        <w:t>.</w:t>
      </w:r>
    </w:p>
    <w:p w:rsidR="00000000" w:rsidRDefault="007E56DA">
      <w:pPr>
        <w:ind w:firstLine="426"/>
        <w:jc w:val="both"/>
      </w:pPr>
      <w:r>
        <w:t>6.9 При оборудовании установками с генераторами, работающими с принудительной подачей воздуха, генерато</w:t>
      </w:r>
      <w:r>
        <w:t>ры пены следует размещать в насосной станции или непосредственно в защищаемом помещении.</w:t>
      </w:r>
    </w:p>
    <w:p w:rsidR="00000000" w:rsidRDefault="007E56DA">
      <w:pPr>
        <w:ind w:firstLine="426"/>
        <w:jc w:val="both"/>
      </w:pPr>
      <w:r>
        <w:t>В первом случае пена в защищаемое помещение подается либо непосредственно из выходного патрубка генератора, либо по специальным каналам, диаметр которых должен быть не</w:t>
      </w:r>
      <w:r>
        <w:t xml:space="preserve"> менее диаметра выходного патрубка генератора, а длина не более 10 м.</w:t>
      </w:r>
    </w:p>
    <w:p w:rsidR="00000000" w:rsidRDefault="007E56DA">
      <w:pPr>
        <w:ind w:firstLine="426"/>
        <w:jc w:val="both"/>
      </w:pPr>
      <w:r>
        <w:t>Во втором случае должен быть обеспечен забор свежего воздуха или применение пенообразователей, способных образовывать пену в среде продуктов горения.</w:t>
      </w:r>
    </w:p>
    <w:p w:rsidR="00000000" w:rsidRDefault="007E56DA">
      <w:pPr>
        <w:ind w:firstLine="426"/>
        <w:jc w:val="both"/>
      </w:pPr>
      <w:r>
        <w:t>6.10 Установка с генератором эжекцио</w:t>
      </w:r>
      <w:r>
        <w:t>нного типа может защищать как весь объем помещения (установка объемного пожаротушения), так и часть помещения или отдельную технологическую единицу (установка пожаротушения по площади).</w:t>
      </w:r>
    </w:p>
    <w:p w:rsidR="00000000" w:rsidRDefault="007E56DA">
      <w:pPr>
        <w:ind w:firstLine="426"/>
        <w:jc w:val="both"/>
      </w:pPr>
      <w:r>
        <w:t>В первом случае генераторы размещаются под потолком и распределяются р</w:t>
      </w:r>
      <w:r>
        <w:t>авномерно по площади помещения, так, чтобы обеспечить заполнение пеной всего объема помещения, включая выгороженные в нем участки.</w:t>
      </w:r>
    </w:p>
    <w:p w:rsidR="00000000" w:rsidRDefault="007E56DA">
      <w:pPr>
        <w:ind w:firstLine="426"/>
        <w:jc w:val="both"/>
      </w:pPr>
      <w:r>
        <w:t>Во втором случае генераторы размещаются непосредственно над защищаемым участком помещения или технологической единицей.</w:t>
      </w:r>
    </w:p>
    <w:p w:rsidR="00000000" w:rsidRDefault="007E56DA">
      <w:pPr>
        <w:ind w:firstLine="426"/>
        <w:jc w:val="both"/>
      </w:pPr>
      <w:r>
        <w:t xml:space="preserve">6.11 </w:t>
      </w:r>
      <w:r>
        <w:t>Установки пенного пожаротушения по продолжительности действия подразделяются на установки:</w:t>
      </w:r>
    </w:p>
    <w:p w:rsidR="00000000" w:rsidRDefault="007E56DA">
      <w:pPr>
        <w:ind w:firstLine="426"/>
        <w:jc w:val="both"/>
      </w:pPr>
      <w:r>
        <w:t>- кратковременного действия - не более 10 мин.;</w:t>
      </w:r>
    </w:p>
    <w:p w:rsidR="00000000" w:rsidRDefault="007E56DA">
      <w:pPr>
        <w:ind w:firstLine="426"/>
        <w:jc w:val="both"/>
      </w:pPr>
      <w:r>
        <w:t>- средней продолжительности - не более 15 мин.;</w:t>
      </w:r>
    </w:p>
    <w:p w:rsidR="00000000" w:rsidRDefault="007E56DA">
      <w:pPr>
        <w:ind w:firstLine="426"/>
        <w:jc w:val="both"/>
      </w:pPr>
      <w:r>
        <w:t>- длительного действия - свыше 15 мин., но не более 25 мин.</w:t>
      </w:r>
    </w:p>
    <w:p w:rsidR="00000000" w:rsidRDefault="007E56DA">
      <w:pPr>
        <w:ind w:firstLine="426"/>
        <w:jc w:val="both"/>
      </w:pPr>
      <w:r>
        <w:rPr>
          <w:b/>
          <w:bCs/>
        </w:rPr>
        <w:t> </w:t>
      </w:r>
    </w:p>
    <w:p w:rsidR="00000000" w:rsidRDefault="007E56DA">
      <w:pPr>
        <w:ind w:firstLine="426"/>
        <w:jc w:val="both"/>
      </w:pPr>
      <w:r>
        <w:rPr>
          <w:b/>
          <w:bCs/>
        </w:rPr>
        <w:t> </w:t>
      </w:r>
    </w:p>
    <w:p w:rsidR="00000000" w:rsidRDefault="007E56DA">
      <w:pPr>
        <w:jc w:val="center"/>
      </w:pPr>
      <w:r>
        <w:rPr>
          <w:rStyle w:val="s1"/>
        </w:rPr>
        <w:t>7. МО</w:t>
      </w:r>
      <w:r>
        <w:rPr>
          <w:rStyle w:val="s1"/>
        </w:rPr>
        <w:t>ДУЛЬНЫЕ УСТАНОВКИ ПОЖАРОТУШЕНИЯ ТОНКОРАСПЫЛЕННОЙ ВОДОЙ</w:t>
      </w:r>
    </w:p>
    <w:p w:rsidR="00000000" w:rsidRDefault="007E56DA">
      <w:pPr>
        <w:ind w:firstLine="426"/>
      </w:pPr>
      <w:r>
        <w:lastRenderedPageBreak/>
        <w:t> </w:t>
      </w:r>
    </w:p>
    <w:p w:rsidR="00000000" w:rsidRDefault="007E56DA">
      <w:pPr>
        <w:ind w:firstLine="426"/>
        <w:jc w:val="both"/>
      </w:pPr>
      <w:r>
        <w:t>7.1 Установки пожаротушения тонкораспыленной водой (далее по тексту раздела - установки) применяются для поверхностного и локального по поверхности тушения очагов пожара классов А, В.</w:t>
      </w:r>
    </w:p>
    <w:p w:rsidR="00000000" w:rsidRDefault="007E56DA">
      <w:pPr>
        <w:ind w:firstLine="426"/>
        <w:jc w:val="both"/>
      </w:pPr>
      <w:r>
        <w:t>7.2 Для модульн</w:t>
      </w:r>
      <w:r>
        <w:t>ых установок в качестве газа-вытеснителя применяются воздух, инертные газы, СО</w:t>
      </w:r>
      <w:r>
        <w:rPr>
          <w:vertAlign w:val="subscript"/>
        </w:rPr>
        <w:t>2</w:t>
      </w:r>
      <w:r>
        <w:t>, N</w:t>
      </w:r>
      <w:r>
        <w:rPr>
          <w:vertAlign w:val="subscript"/>
        </w:rPr>
        <w:t>2</w:t>
      </w:r>
      <w:r>
        <w:t>.</w:t>
      </w:r>
    </w:p>
    <w:p w:rsidR="00000000" w:rsidRDefault="007E56DA">
      <w:pPr>
        <w:ind w:firstLine="426"/>
        <w:jc w:val="both"/>
      </w:pPr>
      <w:r>
        <w:t>В установках для вытеснения огнетушащего вещества допускается применение газогенерирующих элементов, прошедших промышленные испытания и рекомендованных к применению в пожа</w:t>
      </w:r>
      <w:r>
        <w:t>рной технике.</w:t>
      </w:r>
    </w:p>
    <w:p w:rsidR="00000000" w:rsidRDefault="007E56DA">
      <w:pPr>
        <w:ind w:firstLine="426"/>
        <w:jc w:val="both"/>
      </w:pPr>
      <w:r>
        <w:t>7.3 Расчет и проектирование установок производится на основе нормативной технической документации предприятия - изготовителя установок.</w:t>
      </w:r>
    </w:p>
    <w:p w:rsidR="00000000" w:rsidRDefault="007E56DA">
      <w:pPr>
        <w:ind w:firstLine="426"/>
      </w:pPr>
      <w:r>
        <w:rPr>
          <w:b/>
          <w:bCs/>
        </w:rPr>
        <w:t> </w:t>
      </w:r>
    </w:p>
    <w:p w:rsidR="00000000" w:rsidRDefault="007E56DA">
      <w:pPr>
        <w:ind w:firstLine="426"/>
      </w:pPr>
      <w:r>
        <w:rPr>
          <w:b/>
          <w:bCs/>
        </w:rPr>
        <w:t> </w:t>
      </w:r>
    </w:p>
    <w:p w:rsidR="00000000" w:rsidRDefault="007E56DA">
      <w:pPr>
        <w:jc w:val="center"/>
      </w:pPr>
      <w:r>
        <w:rPr>
          <w:rStyle w:val="s1"/>
        </w:rPr>
        <w:t xml:space="preserve">8. УСТАНОВКИ ГАЗОВОГО ПОЖАРОТУШЕНИЯ </w:t>
      </w:r>
    </w:p>
    <w:p w:rsidR="00000000" w:rsidRDefault="007E56DA">
      <w:pPr>
        <w:ind w:firstLine="426"/>
        <w:jc w:val="center"/>
      </w:pPr>
      <w:r>
        <w:rPr>
          <w:b/>
          <w:bCs/>
        </w:rPr>
        <w:t> </w:t>
      </w:r>
    </w:p>
    <w:p w:rsidR="00000000" w:rsidRDefault="007E56DA">
      <w:pPr>
        <w:ind w:firstLine="426"/>
        <w:jc w:val="both"/>
      </w:pPr>
      <w:r>
        <w:rPr>
          <w:b/>
          <w:bCs/>
        </w:rPr>
        <w:t>8.1 Общие положения</w:t>
      </w:r>
    </w:p>
    <w:p w:rsidR="00000000" w:rsidRDefault="007E56DA">
      <w:pPr>
        <w:ind w:firstLine="426"/>
        <w:jc w:val="both"/>
      </w:pPr>
      <w:r>
        <w:t xml:space="preserve">8.1.1 Установки газового пожаротушения (далее по тексту раздела - установки) применяются для ликвидации пожаров классов А, В, С согласно </w:t>
      </w:r>
      <w:hyperlink r:id="rId103" w:history="1">
        <w:r>
          <w:rPr>
            <w:rStyle w:val="a6"/>
            <w:color w:val="0000FF"/>
            <w:u w:val="single"/>
          </w:rPr>
          <w:t>ГОСТ 27331</w:t>
        </w:r>
      </w:hyperlink>
      <w:r>
        <w:t xml:space="preserve"> и электрооборудования (электроустановок с н</w:t>
      </w:r>
      <w:r>
        <w:t>апряжением не выше указанного в ТД на используемые газовые огнетушащие вещества (ГОТВ)).</w:t>
      </w:r>
    </w:p>
    <w:p w:rsidR="00000000" w:rsidRDefault="007E56DA">
      <w:pPr>
        <w:ind w:firstLine="426"/>
        <w:jc w:val="both"/>
      </w:pPr>
      <w:r>
        <w:t>При этом установки не следует применять для тушения пожаров:</w:t>
      </w:r>
    </w:p>
    <w:p w:rsidR="00000000" w:rsidRDefault="007E56DA">
      <w:pPr>
        <w:ind w:firstLine="426"/>
        <w:jc w:val="both"/>
      </w:pPr>
      <w:r>
        <w:t>- волокнистых, сыпучих, пористых и других горючих материалов, склонных к самовозгоранию и тлению внутри об</w:t>
      </w:r>
      <w:r>
        <w:t>ъема вещества (древесные опилки, хлопок, травяная мука и др.);</w:t>
      </w:r>
    </w:p>
    <w:p w:rsidR="00000000" w:rsidRDefault="007E56DA">
      <w:pPr>
        <w:ind w:firstLine="426"/>
        <w:jc w:val="both"/>
      </w:pPr>
      <w:r>
        <w:t>- химических веществ и их смесей, полимерных материалов, склонных к тлению и горению без доступа воздуха;</w:t>
      </w:r>
    </w:p>
    <w:p w:rsidR="00000000" w:rsidRDefault="007E56DA">
      <w:pPr>
        <w:ind w:firstLine="426"/>
        <w:jc w:val="both"/>
      </w:pPr>
      <w:r>
        <w:t>- гидридов металлов и пирофорных веществ;</w:t>
      </w:r>
    </w:p>
    <w:p w:rsidR="00000000" w:rsidRDefault="007E56DA">
      <w:pPr>
        <w:ind w:firstLine="426"/>
        <w:jc w:val="both"/>
      </w:pPr>
      <w:r>
        <w:t>- порошков металлов (натрий, калий, магний, т</w:t>
      </w:r>
      <w:r>
        <w:t>итан и др.).</w:t>
      </w:r>
    </w:p>
    <w:p w:rsidR="00000000" w:rsidRDefault="007E56DA">
      <w:pPr>
        <w:ind w:firstLine="426"/>
        <w:jc w:val="both"/>
      </w:pPr>
      <w:r>
        <w:t>8.1.2 Установки объемного пожаротушения (кроме установок азотного и аргонного пожаротушения) применяются для защиты помещений (оборудования), имеющих стационарные ограждающие конструкции с параметром негерметичности не более значений, указанны</w:t>
      </w:r>
      <w:r>
        <w:t xml:space="preserve">х в </w:t>
      </w:r>
      <w:hyperlink r:id="rId104" w:anchor="sub_id=512" w:history="1">
        <w:r>
          <w:rPr>
            <w:rStyle w:val="a6"/>
            <w:color w:val="0000FF"/>
            <w:u w:val="single"/>
          </w:rPr>
          <w:t>приложении Д, табл. 12</w:t>
        </w:r>
      </w:hyperlink>
      <w:r>
        <w:t>.</w:t>
      </w:r>
    </w:p>
    <w:p w:rsidR="00000000" w:rsidRDefault="007E56DA">
      <w:pPr>
        <w:ind w:firstLine="426"/>
        <w:jc w:val="both"/>
      </w:pPr>
      <w:r>
        <w:t>ПРИМЕЧАНИЕ 1. Проектирование установок объемного пожаротушения для защиты помещений с большими значениями параметра негерметичности производится по</w:t>
      </w:r>
      <w:r>
        <w:t xml:space="preserve"> дополнительным нормам, разрабатываемым для конкретного объекта.</w:t>
      </w:r>
    </w:p>
    <w:p w:rsidR="00000000" w:rsidRDefault="007E56DA">
      <w:pPr>
        <w:ind w:firstLine="426"/>
        <w:jc w:val="both"/>
      </w:pPr>
      <w:r>
        <w:t>8.1.3 Установки подразделяются:</w:t>
      </w:r>
    </w:p>
    <w:p w:rsidR="00000000" w:rsidRDefault="007E56DA">
      <w:pPr>
        <w:ind w:firstLine="426"/>
        <w:jc w:val="both"/>
      </w:pPr>
      <w:r>
        <w:t>- по способу тушения: объемного тушения, локального по объему;</w:t>
      </w:r>
    </w:p>
    <w:p w:rsidR="00000000" w:rsidRDefault="007E56DA">
      <w:pPr>
        <w:ind w:firstLine="426"/>
        <w:jc w:val="both"/>
      </w:pPr>
      <w:r>
        <w:t>- по способу хранения газового огнетушащего вещества: централизованные, модульные;</w:t>
      </w:r>
    </w:p>
    <w:p w:rsidR="00000000" w:rsidRDefault="007E56DA">
      <w:pPr>
        <w:ind w:firstLine="426"/>
        <w:jc w:val="both"/>
      </w:pPr>
      <w:r>
        <w:t xml:space="preserve">- по способу </w:t>
      </w:r>
      <w:r>
        <w:t>включения от пускового импульса: с электрическим, пневматическим, механическим пуском или их комбинацией.</w:t>
      </w:r>
    </w:p>
    <w:p w:rsidR="00000000" w:rsidRDefault="007E56DA">
      <w:pPr>
        <w:ind w:firstLine="426"/>
        <w:jc w:val="both"/>
      </w:pPr>
      <w:r>
        <w:t xml:space="preserve">8.1.4 Технологическая часть установок содержит сосуды с ГОТВ (см. </w:t>
      </w:r>
      <w:hyperlink r:id="rId105" w:anchor="sub_id=884" w:history="1">
        <w:r>
          <w:rPr>
            <w:rStyle w:val="a6"/>
            <w:color w:val="0000FF"/>
            <w:u w:val="single"/>
          </w:rPr>
          <w:t>таб</w:t>
        </w:r>
        <w:r>
          <w:rPr>
            <w:rStyle w:val="a6"/>
            <w:color w:val="0000FF"/>
            <w:u w:val="single"/>
          </w:rPr>
          <w:t>л. 4</w:t>
        </w:r>
      </w:hyperlink>
      <w:r>
        <w:t>), трубопроводы и насадки, также могут входить побудительные системы.</w:t>
      </w:r>
    </w:p>
    <w:p w:rsidR="00000000" w:rsidRDefault="007E56DA">
      <w:pPr>
        <w:ind w:firstLine="426"/>
        <w:jc w:val="both"/>
      </w:pPr>
      <w:r>
        <w:t>8.1.5 В качестве газа-вытеснителя следует применять воздух или азот, для которых точка росы должна быть не выше минус 40°С.</w:t>
      </w:r>
    </w:p>
    <w:p w:rsidR="00000000" w:rsidRDefault="007E56DA">
      <w:pPr>
        <w:ind w:firstLine="426"/>
        <w:jc w:val="both"/>
      </w:pPr>
      <w:r>
        <w:t>8.1.6 При составлении проекта технологической части устано</w:t>
      </w:r>
      <w:r>
        <w:t>вки производят расчеты:</w:t>
      </w:r>
    </w:p>
    <w:p w:rsidR="00000000" w:rsidRDefault="007E56DA">
      <w:pPr>
        <w:ind w:firstLine="426"/>
        <w:jc w:val="both"/>
      </w:pPr>
      <w:r>
        <w:t xml:space="preserve">- массы ГОТВ в установке пожаротушения согласно </w:t>
      </w:r>
      <w:hyperlink r:id="rId106" w:anchor="sub_id=6" w:history="1">
        <w:r>
          <w:rPr>
            <w:rStyle w:val="a6"/>
            <w:color w:val="0000FF"/>
            <w:u w:val="single"/>
          </w:rPr>
          <w:t>приложения Е</w:t>
        </w:r>
      </w:hyperlink>
      <w:r>
        <w:t xml:space="preserve">. Исходные данные для расчета массы приведены в </w:t>
      </w:r>
      <w:hyperlink r:id="rId107" w:anchor="sub_id=5" w:history="1">
        <w:r>
          <w:rPr>
            <w:rStyle w:val="a6"/>
            <w:color w:val="0000FF"/>
            <w:u w:val="single"/>
          </w:rPr>
          <w:t>приложении Д</w:t>
        </w:r>
      </w:hyperlink>
      <w:r>
        <w:t>;</w:t>
      </w:r>
    </w:p>
    <w:p w:rsidR="00000000" w:rsidRDefault="007E56DA">
      <w:pPr>
        <w:ind w:firstLine="426"/>
        <w:jc w:val="both"/>
      </w:pPr>
      <w:r>
        <w:t xml:space="preserve">- диаметра трубопроводов установки, типа и количества насадков, времени подачи ГОТВ (гидравлический расчет). Методика расчета для углекислотной установки, содержащей изотермический резервуар, приведена в рекомендуемом </w:t>
      </w:r>
      <w:hyperlink r:id="rId108" w:anchor="sub_id=7" w:history="1">
        <w:r>
          <w:rPr>
            <w:rStyle w:val="a6"/>
            <w:color w:val="0000FF"/>
            <w:u w:val="single"/>
          </w:rPr>
          <w:t>приложении Ж</w:t>
        </w:r>
      </w:hyperlink>
      <w:r>
        <w:t xml:space="preserve">. Для </w:t>
      </w:r>
      <w:r>
        <w:lastRenderedPageBreak/>
        <w:t>остальных установок расчет рекомендуется производить по методикам, согласованным в установленном порядке;</w:t>
      </w:r>
    </w:p>
    <w:p w:rsidR="00000000" w:rsidRDefault="007E56DA">
      <w:pPr>
        <w:ind w:firstLine="426"/>
        <w:jc w:val="both"/>
      </w:pPr>
      <w:r>
        <w:t>- площади проема для сброса избыточного давления в защищаемом помещении при подаче газового</w:t>
      </w:r>
      <w:r>
        <w:t xml:space="preserve"> огнетушащего вещества согласно рекомендуемого </w:t>
      </w:r>
      <w:hyperlink r:id="rId109" w:anchor="sub_id=8" w:history="1">
        <w:r>
          <w:rPr>
            <w:rStyle w:val="a6"/>
            <w:color w:val="0000FF"/>
            <w:u w:val="single"/>
          </w:rPr>
          <w:t>приложения З</w:t>
        </w:r>
      </w:hyperlink>
      <w:r>
        <w:t>.</w:t>
      </w:r>
    </w:p>
    <w:p w:rsidR="00000000" w:rsidRDefault="007E56DA">
      <w:pPr>
        <w:ind w:firstLine="426"/>
        <w:jc w:val="both"/>
      </w:pPr>
      <w:r>
        <w:t>8.1.7 Исходными данными для расчета и проектирования установок объемного пожаротушения являются:</w:t>
      </w:r>
    </w:p>
    <w:p w:rsidR="00000000" w:rsidRDefault="007E56DA">
      <w:pPr>
        <w:ind w:firstLine="426"/>
        <w:jc w:val="both"/>
      </w:pPr>
      <w:r>
        <w:t>- перечень помещени</w:t>
      </w:r>
      <w:r>
        <w:t>й и наличие пространств фальшполов и подвесных потолков, подлежащих защите установкой пожаротушения;</w:t>
      </w:r>
    </w:p>
    <w:p w:rsidR="00000000" w:rsidRDefault="007E56DA">
      <w:pPr>
        <w:ind w:firstLine="426"/>
        <w:jc w:val="both"/>
      </w:pPr>
      <w:r>
        <w:t>- количество помещений (направлений), подлежащих одновременной защите установкой пожаротушения;</w:t>
      </w:r>
    </w:p>
    <w:p w:rsidR="00000000" w:rsidRDefault="007E56DA">
      <w:pPr>
        <w:ind w:firstLine="426"/>
        <w:jc w:val="both"/>
      </w:pPr>
      <w:r>
        <w:t>- геометрические параметры помещения (конфигурация помещения, длина, ширина и высота ограждающих конструкций);</w:t>
      </w:r>
    </w:p>
    <w:p w:rsidR="00000000" w:rsidRDefault="007E56DA">
      <w:pPr>
        <w:ind w:firstLine="426"/>
        <w:jc w:val="both"/>
      </w:pPr>
      <w:r>
        <w:t>- конструкция перекрытий и расположение инженерных коммуникаций;</w:t>
      </w:r>
    </w:p>
    <w:p w:rsidR="00000000" w:rsidRDefault="007E56DA">
      <w:pPr>
        <w:ind w:firstLine="426"/>
        <w:jc w:val="both"/>
      </w:pPr>
      <w:r>
        <w:t>- площадь постоянно открытых проемов в ограждающих конструкциях и их расположени</w:t>
      </w:r>
      <w:r>
        <w:t>е;</w:t>
      </w:r>
    </w:p>
    <w:p w:rsidR="00000000" w:rsidRDefault="007E56DA">
      <w:pPr>
        <w:ind w:firstLine="426"/>
        <w:jc w:val="both"/>
      </w:pPr>
      <w:r>
        <w:t>- предельно допустимое давление в защищаемом помещении;</w:t>
      </w:r>
    </w:p>
    <w:p w:rsidR="00000000" w:rsidRDefault="007E56DA">
      <w:pPr>
        <w:ind w:firstLine="426"/>
        <w:jc w:val="both"/>
      </w:pPr>
      <w:r>
        <w:t>- диапазон температуры, давления и влажности в защищаемом помещении и в помещении, в котором размещаются составные части установки;</w:t>
      </w:r>
    </w:p>
    <w:p w:rsidR="00000000" w:rsidRDefault="007E56DA">
      <w:pPr>
        <w:ind w:firstLine="426"/>
        <w:jc w:val="both"/>
      </w:pPr>
      <w:r>
        <w:t xml:space="preserve">- перечень и показатели пожарной опасности веществ и материалов, </w:t>
      </w:r>
      <w:r>
        <w:t xml:space="preserve">находящихся в помещении, и соответствующий им класс пожара согласно </w:t>
      </w:r>
      <w:hyperlink r:id="rId110" w:history="1">
        <w:r>
          <w:rPr>
            <w:rStyle w:val="a6"/>
            <w:color w:val="0000FF"/>
            <w:u w:val="single"/>
          </w:rPr>
          <w:t>ГОСТ 27331</w:t>
        </w:r>
      </w:hyperlink>
      <w:r>
        <w:t>;</w:t>
      </w:r>
    </w:p>
    <w:p w:rsidR="00000000" w:rsidRDefault="007E56DA">
      <w:pPr>
        <w:ind w:firstLine="426"/>
        <w:jc w:val="both"/>
      </w:pPr>
      <w:r>
        <w:t>- тип, величина и схема распределения пожарной нагрузки;</w:t>
      </w:r>
    </w:p>
    <w:p w:rsidR="00000000" w:rsidRDefault="007E56DA">
      <w:pPr>
        <w:ind w:firstLine="426"/>
        <w:jc w:val="both"/>
      </w:pPr>
      <w:r>
        <w:t>- наличие и характеристика систем вентиляции, кондицио</w:t>
      </w:r>
      <w:r>
        <w:t>нирования воздуха, воздушного отопления;</w:t>
      </w:r>
    </w:p>
    <w:p w:rsidR="00000000" w:rsidRDefault="007E56DA">
      <w:pPr>
        <w:ind w:firstLine="426"/>
        <w:jc w:val="both"/>
      </w:pPr>
      <w:r>
        <w:t>- характеристика технологического оборудования;</w:t>
      </w:r>
    </w:p>
    <w:p w:rsidR="00000000" w:rsidRDefault="007E56DA">
      <w:pPr>
        <w:ind w:firstLine="426"/>
        <w:jc w:val="both"/>
      </w:pPr>
      <w:r>
        <w:t xml:space="preserve">- категория помещений и классы зон согласно </w:t>
      </w:r>
      <w:hyperlink r:id="rId111" w:history="1">
        <w:r>
          <w:rPr>
            <w:rStyle w:val="a6"/>
            <w:color w:val="0000FF"/>
            <w:u w:val="single"/>
          </w:rPr>
          <w:t>ПУЭ</w:t>
        </w:r>
      </w:hyperlink>
      <w:r>
        <w:t>;</w:t>
      </w:r>
    </w:p>
    <w:p w:rsidR="00000000" w:rsidRDefault="007E56DA">
      <w:pPr>
        <w:ind w:firstLine="426"/>
        <w:jc w:val="both"/>
      </w:pPr>
      <w:r>
        <w:t>- наличие людей и пути их эвакуации.</w:t>
      </w:r>
    </w:p>
    <w:p w:rsidR="00000000" w:rsidRDefault="007E56DA">
      <w:pPr>
        <w:ind w:firstLine="426"/>
        <w:jc w:val="both"/>
      </w:pPr>
      <w:r>
        <w:t xml:space="preserve">Исходные данные </w:t>
      </w:r>
      <w:r>
        <w:t>входят в состав задания на проектирование, которое согласовывают с организацией-разработчиком установки и включают в состав проектной документации.</w:t>
      </w:r>
    </w:p>
    <w:p w:rsidR="00000000" w:rsidRDefault="007E56DA">
      <w:pPr>
        <w:ind w:firstLine="426"/>
        <w:jc w:val="both"/>
      </w:pPr>
      <w:r>
        <w:rPr>
          <w:b/>
          <w:bCs/>
        </w:rPr>
        <w:t> </w:t>
      </w:r>
    </w:p>
    <w:p w:rsidR="00000000" w:rsidRDefault="007E56DA">
      <w:pPr>
        <w:jc w:val="center"/>
      </w:pPr>
      <w:r>
        <w:rPr>
          <w:rStyle w:val="s1"/>
        </w:rPr>
        <w:t>Таблица 4 - Перечень газовых огнетушащих веществ</w:t>
      </w:r>
    </w:p>
    <w:p w:rsidR="00000000" w:rsidRDefault="007E56DA">
      <w:pPr>
        <w:ind w:firstLine="426"/>
        <w:jc w:val="center"/>
      </w:pPr>
      <w:r>
        <w:t> </w:t>
      </w:r>
    </w:p>
    <w:tbl>
      <w:tblPr>
        <w:tblW w:w="0" w:type="auto"/>
        <w:tblCellMar>
          <w:left w:w="0" w:type="dxa"/>
          <w:right w:w="0" w:type="dxa"/>
        </w:tblCellMar>
        <w:tblLook w:val="04A0" w:firstRow="1" w:lastRow="0" w:firstColumn="1" w:lastColumn="0" w:noHBand="0" w:noVBand="1"/>
      </w:tblPr>
      <w:tblGrid>
        <w:gridCol w:w="4598"/>
        <w:gridCol w:w="4675"/>
      </w:tblGrid>
      <w:tr w:rsidR="00000000">
        <w:trPr>
          <w:trHeight w:val="20"/>
        </w:trPr>
        <w:tc>
          <w:tcPr>
            <w:tcW w:w="4598"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center"/>
            </w:pPr>
            <w:r>
              <w:t>Сжиженные газы</w:t>
            </w:r>
          </w:p>
        </w:tc>
        <w:tc>
          <w:tcPr>
            <w:tcW w:w="4675"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Сжатые газы</w:t>
            </w:r>
          </w:p>
        </w:tc>
      </w:tr>
      <w:tr w:rsidR="00000000">
        <w:trPr>
          <w:trHeight w:val="20"/>
        </w:trPr>
        <w:tc>
          <w:tcPr>
            <w:tcW w:w="4598"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center"/>
            </w:pPr>
            <w:r>
              <w:t>Двуокись углерода (СО</w:t>
            </w:r>
            <w:r>
              <w:rPr>
                <w:vertAlign w:val="subscript"/>
              </w:rPr>
              <w:t>2</w:t>
            </w:r>
            <w:r>
              <w:t>)</w:t>
            </w:r>
          </w:p>
        </w:tc>
        <w:tc>
          <w:tcPr>
            <w:tcW w:w="467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Азо</w:t>
            </w:r>
            <w:r>
              <w:t>т (N</w:t>
            </w:r>
            <w:r>
              <w:rPr>
                <w:vertAlign w:val="subscript"/>
              </w:rPr>
              <w:t>2</w:t>
            </w:r>
            <w:r>
              <w:t>)</w:t>
            </w:r>
          </w:p>
        </w:tc>
      </w:tr>
      <w:tr w:rsidR="00000000">
        <w:trPr>
          <w:trHeight w:val="20"/>
        </w:trPr>
        <w:tc>
          <w:tcPr>
            <w:tcW w:w="4598"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center"/>
            </w:pPr>
            <w:r>
              <w:t>Хладон 23 (CF</w:t>
            </w:r>
            <w:r>
              <w:rPr>
                <w:vertAlign w:val="subscript"/>
              </w:rPr>
              <w:t>3</w:t>
            </w:r>
            <w:r>
              <w:t>H)</w:t>
            </w:r>
          </w:p>
        </w:tc>
        <w:tc>
          <w:tcPr>
            <w:tcW w:w="467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Аргон (Ar)</w:t>
            </w:r>
          </w:p>
        </w:tc>
      </w:tr>
      <w:tr w:rsidR="00000000">
        <w:trPr>
          <w:trHeight w:val="20"/>
        </w:trPr>
        <w:tc>
          <w:tcPr>
            <w:tcW w:w="4598"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center"/>
            </w:pPr>
            <w:r>
              <w:t>Хладон 125 (С</w:t>
            </w:r>
            <w:r>
              <w:rPr>
                <w:vertAlign w:val="subscript"/>
              </w:rPr>
              <w:t>2</w:t>
            </w:r>
            <w:r>
              <w:t>F</w:t>
            </w:r>
            <w:r>
              <w:rPr>
                <w:vertAlign w:val="subscript"/>
              </w:rPr>
              <w:t>5</w:t>
            </w:r>
            <w:r>
              <w:t>Н)</w:t>
            </w:r>
          </w:p>
        </w:tc>
        <w:tc>
          <w:tcPr>
            <w:tcW w:w="467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Инерген:</w:t>
            </w:r>
          </w:p>
        </w:tc>
      </w:tr>
      <w:tr w:rsidR="00000000">
        <w:trPr>
          <w:trHeight w:val="20"/>
        </w:trPr>
        <w:tc>
          <w:tcPr>
            <w:tcW w:w="4598"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center"/>
            </w:pPr>
            <w:r>
              <w:t>Хладон 218 (С</w:t>
            </w:r>
            <w:r>
              <w:rPr>
                <w:vertAlign w:val="subscript"/>
              </w:rPr>
              <w:t>3</w:t>
            </w:r>
            <w:r>
              <w:t>F</w:t>
            </w:r>
            <w:r>
              <w:rPr>
                <w:vertAlign w:val="subscript"/>
              </w:rPr>
              <w:t>8</w:t>
            </w:r>
            <w:r>
              <w:t>)</w:t>
            </w:r>
          </w:p>
        </w:tc>
        <w:tc>
          <w:tcPr>
            <w:tcW w:w="467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азот - 52% (об.)</w:t>
            </w:r>
          </w:p>
        </w:tc>
      </w:tr>
      <w:tr w:rsidR="00000000">
        <w:trPr>
          <w:trHeight w:val="20"/>
        </w:trPr>
        <w:tc>
          <w:tcPr>
            <w:tcW w:w="4598"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center"/>
            </w:pPr>
            <w:r>
              <w:t>Хладон 227еа (С</w:t>
            </w:r>
            <w:r>
              <w:rPr>
                <w:vertAlign w:val="subscript"/>
              </w:rPr>
              <w:t>3</w:t>
            </w:r>
            <w:r>
              <w:t>F</w:t>
            </w:r>
            <w:r>
              <w:rPr>
                <w:vertAlign w:val="subscript"/>
              </w:rPr>
              <w:t>7</w:t>
            </w:r>
            <w:r>
              <w:t>Н)</w:t>
            </w:r>
          </w:p>
        </w:tc>
        <w:tc>
          <w:tcPr>
            <w:tcW w:w="467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аргон - 40% (об.)</w:t>
            </w:r>
          </w:p>
        </w:tc>
      </w:tr>
      <w:tr w:rsidR="00000000">
        <w:trPr>
          <w:trHeight w:val="20"/>
        </w:trPr>
        <w:tc>
          <w:tcPr>
            <w:tcW w:w="4598"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center"/>
            </w:pPr>
            <w:r>
              <w:t>Хладон 318Ц (С</w:t>
            </w:r>
            <w:r>
              <w:rPr>
                <w:vertAlign w:val="subscript"/>
              </w:rPr>
              <w:t>4</w:t>
            </w:r>
            <w:r>
              <w:t>F</w:t>
            </w:r>
            <w:r>
              <w:rPr>
                <w:vertAlign w:val="subscript"/>
              </w:rPr>
              <w:t>8</w:t>
            </w:r>
            <w:r>
              <w:t>Ц)</w:t>
            </w:r>
          </w:p>
        </w:tc>
        <w:tc>
          <w:tcPr>
            <w:tcW w:w="467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двуокись углерода - 8% (об.)</w:t>
            </w:r>
          </w:p>
        </w:tc>
      </w:tr>
      <w:tr w:rsidR="00000000">
        <w:trPr>
          <w:trHeight w:val="20"/>
        </w:trPr>
        <w:tc>
          <w:tcPr>
            <w:tcW w:w="4598"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center"/>
            </w:pPr>
            <w:r>
              <w:t>Шестифтористая сера (SF</w:t>
            </w:r>
            <w:r>
              <w:rPr>
                <w:vertAlign w:val="subscript"/>
              </w:rPr>
              <w:t>6</w:t>
            </w:r>
            <w:r>
              <w:t>)</w:t>
            </w:r>
          </w:p>
        </w:tc>
        <w:tc>
          <w:tcPr>
            <w:tcW w:w="467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паровые</w:t>
            </w:r>
          </w:p>
        </w:tc>
      </w:tr>
    </w:tbl>
    <w:p w:rsidR="00000000" w:rsidRDefault="007E56DA">
      <w:pPr>
        <w:ind w:firstLine="426"/>
      </w:pPr>
      <w:r>
        <w:t> </w:t>
      </w:r>
    </w:p>
    <w:p w:rsidR="00000000" w:rsidRDefault="007E56DA">
      <w:pPr>
        <w:ind w:firstLine="426"/>
        <w:jc w:val="both"/>
      </w:pPr>
      <w:r>
        <w:t>ПРИМЕЧАНИЕ. Применение других ГОТВ (в т.ч. сжиженных азота или аргона, а также не указанных в таблице 4) производится по дополнительным нормам, разрабатываемым для конкретного объекта методиками или инструкциями фирм-производителей огнетушащих веществ (уст</w:t>
      </w:r>
      <w:r>
        <w:t>ановок).</w:t>
      </w:r>
    </w:p>
    <w:p w:rsidR="00000000" w:rsidRDefault="007E56DA">
      <w:pPr>
        <w:ind w:firstLine="426"/>
        <w:jc w:val="both"/>
      </w:pPr>
      <w:r>
        <w:t xml:space="preserve">8.1.8 Допускается совместное хранение расчетного количества ГОТВ (достаточного для обеспечения его нормативной огнетушащей концентрации в любом защищаемом помещении или группе помещений, защищаемых одновременно) и резерва (100%-ный резерв) ГОТВ в </w:t>
      </w:r>
      <w:r>
        <w:t>изотермическом резервуаре при условии оборудования последнего запорно-пусковым устройством с реверсивным приводом и техническими средствами его управления.</w:t>
      </w:r>
    </w:p>
    <w:p w:rsidR="00000000" w:rsidRDefault="007E56DA">
      <w:pPr>
        <w:ind w:firstLine="426"/>
        <w:jc w:val="both"/>
      </w:pPr>
      <w:r>
        <w:lastRenderedPageBreak/>
        <w:t>8.1.9 При наличии на объекте нескольких модульных установок запас ГОТВ предусматривается в объеме, д</w:t>
      </w:r>
      <w:r>
        <w:t>остаточном для восстановления работоспособности установки, сработавшей в любом из защищаемых помещений объекта.</w:t>
      </w:r>
    </w:p>
    <w:p w:rsidR="00000000" w:rsidRDefault="007E56DA">
      <w:pPr>
        <w:ind w:firstLine="426"/>
        <w:jc w:val="both"/>
      </w:pPr>
      <w:r>
        <w:t>Запас следует хранить в модулях, аналогичных модулям установок, модули с запасом должны быть подготовлены к монтажу в установки.</w:t>
      </w:r>
    </w:p>
    <w:p w:rsidR="00000000" w:rsidRDefault="007E56DA">
      <w:pPr>
        <w:ind w:firstLine="426"/>
        <w:jc w:val="both"/>
      </w:pPr>
      <w:r>
        <w:t>8.1.10 В установках применяются:</w:t>
      </w:r>
    </w:p>
    <w:p w:rsidR="00000000" w:rsidRDefault="007E56DA">
      <w:pPr>
        <w:ind w:firstLine="426"/>
        <w:jc w:val="both"/>
      </w:pPr>
      <w:r>
        <w:t>- модули газового пожаротушения;</w:t>
      </w:r>
    </w:p>
    <w:p w:rsidR="00000000" w:rsidRDefault="007E56DA">
      <w:pPr>
        <w:ind w:firstLine="426"/>
        <w:jc w:val="both"/>
      </w:pPr>
      <w:r>
        <w:t>- батареи газового пожаротушения;</w:t>
      </w:r>
    </w:p>
    <w:p w:rsidR="00000000" w:rsidRDefault="007E56DA">
      <w:pPr>
        <w:ind w:firstLine="426"/>
        <w:jc w:val="both"/>
      </w:pPr>
      <w:r>
        <w:t>- изотермические резервуары.</w:t>
      </w:r>
    </w:p>
    <w:p w:rsidR="00000000" w:rsidRDefault="007E56DA">
      <w:pPr>
        <w:ind w:firstLine="426"/>
        <w:jc w:val="both"/>
      </w:pPr>
      <w:r>
        <w:t>В централизованных установках сосуды для газового огнетушащего вещества следует размещать в станциях пожаротушения. В модульных</w:t>
      </w:r>
      <w:r>
        <w:t xml:space="preserve"> установках модули могут располагаться как в самом защищаемом помещении, так и за его пределами, в непосредственной близости от него.</w:t>
      </w:r>
    </w:p>
    <w:p w:rsidR="00000000" w:rsidRDefault="007E56DA">
      <w:pPr>
        <w:ind w:firstLine="426"/>
        <w:jc w:val="both"/>
      </w:pPr>
      <w:r>
        <w:t>Распределительные устройства следует размещать в помещении станции пожаротушения.</w:t>
      </w:r>
    </w:p>
    <w:p w:rsidR="00000000" w:rsidRDefault="007E56DA">
      <w:pPr>
        <w:ind w:firstLine="426"/>
        <w:jc w:val="both"/>
      </w:pPr>
      <w:r>
        <w:t>8.1.11 Сосуды следует размещать как возм</w:t>
      </w:r>
      <w:r>
        <w:t>ожно ближе к защищаемым помещениям. При этом сосуды не следует располагать в местах, где они могут быть подвергнуты опасному воздействию факторов пожара (взрыва), механическому, химическому или иному повреждению, прямому воздействию солнечных лучей.</w:t>
      </w:r>
    </w:p>
    <w:p w:rsidR="00000000" w:rsidRDefault="007E56DA">
      <w:pPr>
        <w:ind w:firstLine="426"/>
        <w:jc w:val="both"/>
      </w:pPr>
      <w:r>
        <w:t>8.1.12</w:t>
      </w:r>
      <w:r>
        <w:t xml:space="preserve"> При подключении двух и более модулей к коллектору следует применять модули одного типоразмера с одинаковым давлением ГОТВ, если в качестве ГОТВ применяется сжатый газ.</w:t>
      </w:r>
    </w:p>
    <w:p w:rsidR="00000000" w:rsidRDefault="007E56DA">
      <w:pPr>
        <w:ind w:firstLine="426"/>
        <w:jc w:val="both"/>
      </w:pPr>
      <w:r>
        <w:t>Подключение модулей к коллектору следует производить через обратный клапан.</w:t>
      </w:r>
    </w:p>
    <w:p w:rsidR="00000000" w:rsidRDefault="007E56DA">
      <w:pPr>
        <w:ind w:firstLine="426"/>
        <w:jc w:val="both"/>
      </w:pPr>
      <w:r>
        <w:t>ПРИМЕЧАНИЕ.</w:t>
      </w:r>
      <w:r>
        <w:t xml:space="preserve"> Если алгоритм работы установки предусматривает одновременную подачу из всех модулей, подключенных к общему коллектору, то допускается не устанавливать обратные клапаны для их подключения к коллектору. При этом для герметизации коллектора при отключении мо</w:t>
      </w:r>
      <w:r>
        <w:t>дулей следует предусмотреть заглушки.</w:t>
      </w:r>
    </w:p>
    <w:p w:rsidR="00000000" w:rsidRDefault="007E56DA">
      <w:pPr>
        <w:ind w:firstLine="426"/>
        <w:jc w:val="both"/>
      </w:pPr>
      <w:r>
        <w:t>8.1.13 В установках, где в качестве ГОТВ используются сжиженные газы, следует предусмотреть технические средства, обеспечивающие контроль массы ГОТВ в соответствии с ГОСТ Р 50969 и ТД на модули или изотермические резер</w:t>
      </w:r>
      <w:r>
        <w:t>вуары.</w:t>
      </w:r>
    </w:p>
    <w:p w:rsidR="00000000" w:rsidRDefault="007E56DA">
      <w:pPr>
        <w:ind w:firstLine="426"/>
        <w:jc w:val="both"/>
      </w:pPr>
      <w:r>
        <w:t xml:space="preserve">8.1.14 Трубопроводы установок следует выполнять из стальных труб по </w:t>
      </w:r>
      <w:hyperlink r:id="rId112" w:history="1">
        <w:r>
          <w:rPr>
            <w:rStyle w:val="a6"/>
            <w:color w:val="0000FF"/>
            <w:u w:val="single"/>
          </w:rPr>
          <w:t>ГОСТ 8732</w:t>
        </w:r>
      </w:hyperlink>
      <w:r>
        <w:t xml:space="preserve"> или </w:t>
      </w:r>
      <w:hyperlink r:id="rId113" w:history="1">
        <w:r>
          <w:rPr>
            <w:rStyle w:val="a6"/>
            <w:color w:val="0000FF"/>
            <w:u w:val="single"/>
          </w:rPr>
          <w:t>ГОСТ 8734</w:t>
        </w:r>
      </w:hyperlink>
      <w:r>
        <w:t>, а также труб из латуни или</w:t>
      </w:r>
      <w:r>
        <w:t xml:space="preserve"> нержавеющей стали. Побудительные трубопроводы следует выполнять из стальных труб по </w:t>
      </w:r>
      <w:hyperlink r:id="rId114" w:history="1">
        <w:r>
          <w:rPr>
            <w:rStyle w:val="a6"/>
            <w:color w:val="0000FF"/>
            <w:u w:val="single"/>
          </w:rPr>
          <w:t>ГОСТ 10704</w:t>
        </w:r>
      </w:hyperlink>
      <w:r>
        <w:t>. Для резьбового соединения труб следует применять фитинги из аналогичного материала.</w:t>
      </w:r>
    </w:p>
    <w:p w:rsidR="00000000" w:rsidRDefault="007E56DA">
      <w:pPr>
        <w:ind w:firstLine="426"/>
        <w:jc w:val="both"/>
      </w:pPr>
      <w:r>
        <w:t>8.1.15 Диа</w:t>
      </w:r>
      <w:r>
        <w:t>метр условного прохода побудительных трубопроводов следует принимать равным 15 мм.</w:t>
      </w:r>
    </w:p>
    <w:p w:rsidR="00000000" w:rsidRDefault="007E56DA">
      <w:pPr>
        <w:ind w:firstLine="426"/>
        <w:jc w:val="both"/>
      </w:pPr>
      <w:r>
        <w:t>8.1.16 Выбор типа насадков определяется их техническими характеристиками для конкретного ГОТВ.</w:t>
      </w:r>
    </w:p>
    <w:p w:rsidR="00000000" w:rsidRDefault="007E56DA">
      <w:pPr>
        <w:ind w:firstLine="426"/>
        <w:jc w:val="both"/>
      </w:pPr>
      <w:r>
        <w:t>8.1.17 На входе в насадок, диаметр индивидуальных выпускных отверстий которого</w:t>
      </w:r>
      <w:r>
        <w:t xml:space="preserve"> не превышает 3 мм, рекомендуется устанавливать фильтры.</w:t>
      </w:r>
    </w:p>
    <w:p w:rsidR="00000000" w:rsidRDefault="007E56DA">
      <w:pPr>
        <w:ind w:firstLine="426"/>
        <w:jc w:val="both"/>
      </w:pPr>
      <w:r>
        <w:t>8.1.18 Допускается размещение станции пожаротушения выше первого этажа, при этом выход из станции следует предусматривать наружу, на лестничную клетку, имеющую выход наружу, в вестибюль или в коридор</w:t>
      </w:r>
      <w:r>
        <w:t>, при условии, что расстояние от выхода из станции до лестничной клетки не превышает 25 м и в этот коридор нет выходов из помещений категорий А и Б.</w:t>
      </w:r>
    </w:p>
    <w:p w:rsidR="00000000" w:rsidRDefault="007E56DA">
      <w:pPr>
        <w:ind w:firstLine="426"/>
        <w:jc w:val="both"/>
      </w:pPr>
      <w:r>
        <w:t xml:space="preserve">ПРИМЕЧАНИЕ. Изотермические резервуары допускается устанавливать вне помещения станции с устройством навеса </w:t>
      </w:r>
      <w:r>
        <w:t>для защиты от осадков и солнечной радиации с ограждением по периметру площадки. При этом следует:</w:t>
      </w:r>
    </w:p>
    <w:p w:rsidR="00000000" w:rsidRDefault="007E56DA">
      <w:pPr>
        <w:ind w:firstLine="426"/>
        <w:jc w:val="both"/>
      </w:pPr>
      <w:r>
        <w:t>- предусмотреть в месте установки резервуара аварийное освещение;</w:t>
      </w:r>
    </w:p>
    <w:p w:rsidR="00000000" w:rsidRDefault="007E56DA">
      <w:pPr>
        <w:ind w:firstLine="426"/>
        <w:jc w:val="both"/>
      </w:pPr>
      <w:r>
        <w:t>- выполнить мероприятия, исключающие несанкционированный доступ людей к резервуару, узлам ег</w:t>
      </w:r>
      <w:r>
        <w:t>о управления (пуска) и распределительным устройствам;</w:t>
      </w:r>
    </w:p>
    <w:p w:rsidR="00000000" w:rsidRDefault="007E56DA">
      <w:pPr>
        <w:ind w:firstLine="426"/>
        <w:jc w:val="both"/>
      </w:pPr>
      <w:r>
        <w:t>- предусмотреть подъездные пути для пожарных автомобилей.</w:t>
      </w:r>
    </w:p>
    <w:p w:rsidR="00000000" w:rsidRDefault="007E56DA">
      <w:pPr>
        <w:ind w:firstLine="426"/>
        <w:jc w:val="both"/>
      </w:pPr>
      <w:r>
        <w:rPr>
          <w:b/>
          <w:bCs/>
        </w:rPr>
        <w:lastRenderedPageBreak/>
        <w:t>8.2 Устройства местного пуска</w:t>
      </w:r>
    </w:p>
    <w:p w:rsidR="00000000" w:rsidRDefault="007E56DA">
      <w:pPr>
        <w:ind w:firstLine="426"/>
        <w:jc w:val="both"/>
      </w:pPr>
      <w:r>
        <w:t>8.2.1 Местный пуск модульных установок, модули которых размещены вне защищаемого помещения, как правило, не предус</w:t>
      </w:r>
      <w:r>
        <w:t>матривается.</w:t>
      </w:r>
    </w:p>
    <w:p w:rsidR="00000000" w:rsidRDefault="007E56DA">
      <w:pPr>
        <w:ind w:firstLine="426"/>
        <w:jc w:val="both"/>
      </w:pPr>
      <w:r>
        <w:t>В обоснованных случаях местный пуск может быть применен, при этом пусковые элементы должны:</w:t>
      </w:r>
    </w:p>
    <w:p w:rsidR="00000000" w:rsidRDefault="007E56DA">
      <w:pPr>
        <w:ind w:firstLine="426"/>
        <w:jc w:val="both"/>
      </w:pPr>
      <w:r>
        <w:t>- располагаться вне защищаемого помещения в зоне, безопасной от воздействия факторов пожара;</w:t>
      </w:r>
    </w:p>
    <w:p w:rsidR="00000000" w:rsidRDefault="007E56DA">
      <w:pPr>
        <w:ind w:firstLine="426"/>
        <w:jc w:val="both"/>
      </w:pPr>
      <w:r>
        <w:t>- иметь ограждение с запорным устройством, исключающим нес</w:t>
      </w:r>
      <w:r>
        <w:t>анкционированный доступ к ним;</w:t>
      </w:r>
    </w:p>
    <w:p w:rsidR="00000000" w:rsidRDefault="007E56DA">
      <w:pPr>
        <w:ind w:firstLine="426"/>
        <w:jc w:val="both"/>
      </w:pPr>
      <w:r>
        <w:t>- обеспечивать одновременное приведение в действие всех пусковых элементов (т.е. модулей) установки.</w:t>
      </w:r>
    </w:p>
    <w:p w:rsidR="00000000" w:rsidRDefault="007E56DA">
      <w:pPr>
        <w:ind w:firstLine="426"/>
        <w:jc w:val="both"/>
      </w:pPr>
      <w:r>
        <w:t>8.2.2 В помещении предусматривается постоянно открытый проем (или устройство, проем которого открывается при подаче ГОТВ) дл</w:t>
      </w:r>
      <w:r>
        <w:t xml:space="preserve">я сброса давления, если его необходимость подтверждена расчетом по методике, приведенной в рекомендуемом </w:t>
      </w:r>
      <w:hyperlink r:id="rId115" w:anchor="sub_id=8" w:history="1">
        <w:r>
          <w:rPr>
            <w:rStyle w:val="a6"/>
            <w:color w:val="0000FF"/>
            <w:u w:val="single"/>
          </w:rPr>
          <w:t>Приложении З</w:t>
        </w:r>
      </w:hyperlink>
      <w:r>
        <w:t>.</w:t>
      </w:r>
    </w:p>
    <w:p w:rsidR="00000000" w:rsidRDefault="007E56DA">
      <w:pPr>
        <w:ind w:firstLine="426"/>
        <w:jc w:val="both"/>
      </w:pPr>
      <w:r>
        <w:t>8.2.3 В системах воздуховодов общеобменной вентиляции, воздушного отопления и кондиционирования воздуха защищаемых помещений следует предусматривать автоматически закрывающиеся при обнаружении пожара воздушные затворы (заслонки или противопожарные клапаны)</w:t>
      </w:r>
      <w:r>
        <w:t>.</w:t>
      </w:r>
    </w:p>
    <w:p w:rsidR="00000000" w:rsidRDefault="007E56DA">
      <w:pPr>
        <w:ind w:firstLine="426"/>
        <w:jc w:val="both"/>
      </w:pPr>
      <w:r>
        <w:t>8.2.4 Исключением являются вентиляционные установки, которые обеспечивают безопасность технологического процесса в защищаемом помещении, при этом расчет установки производится по дополнительным нормам, разрабатываемым для конкретного объекта.</w:t>
      </w:r>
    </w:p>
    <w:p w:rsidR="00000000" w:rsidRDefault="007E56DA">
      <w:pPr>
        <w:ind w:firstLine="426"/>
        <w:jc w:val="both"/>
      </w:pPr>
      <w:r>
        <w:t>8.2.5 Допускается не устанавливать в воздуховодах автоматически закрывающиеся затворы (заслонки), если вентиляционные проемы учтены при проектировании установки как постоянно открытые проемы и остановка вентиляционных потоков производится до подачи ГОТВ.</w:t>
      </w:r>
    </w:p>
    <w:p w:rsidR="00000000" w:rsidRDefault="007E56DA">
      <w:pPr>
        <w:ind w:firstLine="426"/>
        <w:jc w:val="both"/>
      </w:pPr>
      <w:r>
        <w:t>Д</w:t>
      </w:r>
      <w:r>
        <w:t>ля оперативного удаления ГОТВ после тушения пожара допускается для этой цели предусматривать передвижные вентиляционные установки.</w:t>
      </w:r>
    </w:p>
    <w:p w:rsidR="00000000" w:rsidRDefault="007E56DA">
      <w:pPr>
        <w:ind w:firstLine="426"/>
        <w:jc w:val="both"/>
      </w:pPr>
      <w:r>
        <w:rPr>
          <w:b/>
          <w:bCs/>
        </w:rPr>
        <w:t>8.3</w:t>
      </w:r>
      <w:r>
        <w:t xml:space="preserve"> </w:t>
      </w:r>
      <w:r>
        <w:rPr>
          <w:b/>
          <w:bCs/>
        </w:rPr>
        <w:t>Установки локального пожаротушения</w:t>
      </w:r>
    </w:p>
    <w:p w:rsidR="00000000" w:rsidRDefault="007E56DA">
      <w:pPr>
        <w:ind w:firstLine="426"/>
        <w:jc w:val="both"/>
      </w:pPr>
      <w:r>
        <w:t>8.3.1 Установки локального пожаротушения применяются для тушения пожара отдельных агре</w:t>
      </w:r>
      <w:r>
        <w:t>гатов или оборудования в тех случаях, когда применение установок объемного пожаротушения технически невозможно или экономически нецелесообразно.</w:t>
      </w:r>
    </w:p>
    <w:p w:rsidR="00000000" w:rsidRDefault="007E56DA">
      <w:pPr>
        <w:ind w:firstLine="426"/>
        <w:jc w:val="both"/>
      </w:pPr>
      <w:r>
        <w:t>8.3.2 Расчетный объем локального пожаротушения определяется произведением высоты защищаемого агрегата или обору</w:t>
      </w:r>
      <w:r>
        <w:t>дования на площадь проекции на поверхность пола.</w:t>
      </w:r>
    </w:p>
    <w:p w:rsidR="00000000" w:rsidRDefault="007E56DA">
      <w:pPr>
        <w:ind w:firstLine="426"/>
        <w:jc w:val="both"/>
      </w:pPr>
      <w:r>
        <w:t>8.3.3 При локальном пожаротушении следует использовать двуокись углерода. Нормативная массовая огнетушащая концентрация при локальном тушении двуокисью углерода составляет 6 кг/м</w:t>
      </w:r>
      <w:r>
        <w:rPr>
          <w:vertAlign w:val="superscript"/>
        </w:rPr>
        <w:t>3</w:t>
      </w:r>
      <w:r>
        <w:t>.</w:t>
      </w:r>
    </w:p>
    <w:p w:rsidR="00000000" w:rsidRDefault="007E56DA">
      <w:pPr>
        <w:ind w:firstLine="426"/>
        <w:jc w:val="both"/>
      </w:pPr>
      <w:r>
        <w:rPr>
          <w:b/>
          <w:bCs/>
        </w:rPr>
        <w:t>8.4</w:t>
      </w:r>
      <w:r>
        <w:t xml:space="preserve"> </w:t>
      </w:r>
      <w:r>
        <w:rPr>
          <w:b/>
          <w:bCs/>
        </w:rPr>
        <w:t>Правила безопасности</w:t>
      </w:r>
    </w:p>
    <w:p w:rsidR="00000000" w:rsidRDefault="007E56DA">
      <w:pPr>
        <w:ind w:firstLine="426"/>
        <w:jc w:val="both"/>
      </w:pPr>
      <w:r>
        <w:t>8</w:t>
      </w:r>
      <w:r>
        <w:t>.4.1 Проектирование установок следует производить с учетом обеспечения возможности выполнения требований безопасности при проведении работ по монтажу, наладке, приемке и эксплуатации установки, которые изложены в действующей нормативно-технической документ</w:t>
      </w:r>
      <w:r>
        <w:t>ации для данного вида установок.</w:t>
      </w:r>
    </w:p>
    <w:p w:rsidR="00000000" w:rsidRDefault="007E56DA">
      <w:pPr>
        <w:ind w:firstLine="426"/>
        <w:jc w:val="both"/>
      </w:pPr>
      <w:r>
        <w:t>8.4.2 Предохранительные устройства для сброса ГОТВ (газа) следует располагать таким образом, чтобы исключить травмирование персонала при их срабатывании.</w:t>
      </w:r>
    </w:p>
    <w:p w:rsidR="00000000" w:rsidRDefault="007E56DA">
      <w:pPr>
        <w:ind w:firstLine="426"/>
        <w:jc w:val="both"/>
      </w:pPr>
      <w:r>
        <w:t>К выпускным узлам предохранительных устройств изотермического резерву</w:t>
      </w:r>
      <w:r>
        <w:t>ара следует подключить дренажные трубопроводы для отвода газа в безопасную зону.</w:t>
      </w:r>
    </w:p>
    <w:p w:rsidR="00000000" w:rsidRDefault="007E56DA">
      <w:pPr>
        <w:ind w:firstLine="426"/>
        <w:jc w:val="both"/>
      </w:pPr>
      <w:r>
        <w:t>8.4.3 В установках на участках трубопроводов, где между клапанами возможно образование замкнутых полостей для сжиженных ГОТВ (например, между обратным клапаном батареи и распр</w:t>
      </w:r>
      <w:r>
        <w:t xml:space="preserve">еделительным устройством при отказе последнего), </w:t>
      </w:r>
      <w:r>
        <w:lastRenderedPageBreak/>
        <w:t>рекомендуется предусматривать предохранительные устройства для безопасного сброса ГОТВ.</w:t>
      </w:r>
    </w:p>
    <w:p w:rsidR="00000000" w:rsidRDefault="007E56DA">
      <w:pPr>
        <w:ind w:firstLine="426"/>
        <w:jc w:val="both"/>
      </w:pPr>
      <w:r>
        <w:rPr>
          <w:b/>
          <w:bCs/>
        </w:rPr>
        <w:t> </w:t>
      </w:r>
    </w:p>
    <w:p w:rsidR="00000000" w:rsidRDefault="007E56DA">
      <w:pPr>
        <w:ind w:firstLine="426"/>
        <w:jc w:val="both"/>
      </w:pPr>
      <w:r>
        <w:rPr>
          <w:b/>
          <w:bCs/>
        </w:rPr>
        <w:t> </w:t>
      </w:r>
    </w:p>
    <w:p w:rsidR="00000000" w:rsidRDefault="007E56DA">
      <w:pPr>
        <w:jc w:val="center"/>
      </w:pPr>
      <w:r>
        <w:rPr>
          <w:rStyle w:val="s1"/>
        </w:rPr>
        <w:t>9. УСТАНОВКИ ПОРОШКОВОГО ПОЖАРОТУШЕНИЯ МОДУЛЬНОГО ТИПА</w:t>
      </w:r>
    </w:p>
    <w:p w:rsidR="00000000" w:rsidRDefault="007E56DA">
      <w:pPr>
        <w:ind w:firstLine="426"/>
        <w:jc w:val="center"/>
      </w:pPr>
      <w:r>
        <w:t> </w:t>
      </w:r>
    </w:p>
    <w:p w:rsidR="00000000" w:rsidRDefault="007E56DA">
      <w:pPr>
        <w:ind w:firstLine="426"/>
        <w:jc w:val="both"/>
      </w:pPr>
      <w:r>
        <w:t>9.1 Автоматические установки порошкового пожаротушения (да</w:t>
      </w:r>
      <w:r>
        <w:t>лее по тексту раздела - установки) подразделяются:</w:t>
      </w:r>
    </w:p>
    <w:p w:rsidR="00000000" w:rsidRDefault="007E56DA">
      <w:pPr>
        <w:ind w:firstLine="426"/>
        <w:jc w:val="both"/>
      </w:pPr>
      <w:r>
        <w:t>- по способу хранения вытесняющего газа в корпусе модуля (емкости) установки на:</w:t>
      </w:r>
    </w:p>
    <w:p w:rsidR="00000000" w:rsidRDefault="007E56DA">
      <w:pPr>
        <w:ind w:firstLine="567"/>
        <w:jc w:val="both"/>
      </w:pPr>
      <w:r>
        <w:rPr>
          <w:rFonts w:ascii="Segoe UI Symbol" w:hAnsi="Segoe UI Symbol"/>
        </w:rPr>
        <w:t xml:space="preserve">■ </w:t>
      </w:r>
      <w:r>
        <w:t>закачные;</w:t>
      </w:r>
    </w:p>
    <w:p w:rsidR="00000000" w:rsidRDefault="007E56DA">
      <w:pPr>
        <w:ind w:firstLine="567"/>
        <w:jc w:val="both"/>
      </w:pPr>
      <w:r>
        <w:rPr>
          <w:rFonts w:ascii="Segoe UI Symbol" w:hAnsi="Segoe UI Symbol"/>
        </w:rPr>
        <w:t xml:space="preserve">■ </w:t>
      </w:r>
      <w:r>
        <w:t>с газогенерирующим (пиротехническим) элементом;</w:t>
      </w:r>
    </w:p>
    <w:p w:rsidR="00000000" w:rsidRDefault="007E56DA">
      <w:pPr>
        <w:ind w:firstLine="567"/>
        <w:jc w:val="both"/>
      </w:pPr>
      <w:r>
        <w:rPr>
          <w:rFonts w:ascii="Segoe UI Symbol" w:hAnsi="Segoe UI Symbol"/>
        </w:rPr>
        <w:t xml:space="preserve">■ </w:t>
      </w:r>
      <w:r>
        <w:t>с баллоном сжатого или сжиженного газа;</w:t>
      </w:r>
    </w:p>
    <w:p w:rsidR="00000000" w:rsidRDefault="007E56DA">
      <w:pPr>
        <w:ind w:firstLine="426"/>
        <w:jc w:val="both"/>
      </w:pPr>
      <w:r>
        <w:t>- по инерционности:</w:t>
      </w:r>
    </w:p>
    <w:p w:rsidR="00000000" w:rsidRDefault="007E56DA">
      <w:pPr>
        <w:ind w:firstLine="567"/>
        <w:jc w:val="both"/>
      </w:pPr>
      <w:r>
        <w:rPr>
          <w:rFonts w:ascii="Segoe UI Symbol" w:hAnsi="Segoe UI Symbol"/>
        </w:rPr>
        <w:t xml:space="preserve">■ </w:t>
      </w:r>
      <w:r>
        <w:t>малоинерционные, не более 3 с;</w:t>
      </w:r>
    </w:p>
    <w:p w:rsidR="00000000" w:rsidRDefault="007E56DA">
      <w:pPr>
        <w:ind w:firstLine="567"/>
        <w:jc w:val="both"/>
      </w:pPr>
      <w:r>
        <w:rPr>
          <w:rFonts w:ascii="Segoe UI Symbol" w:hAnsi="Segoe UI Symbol"/>
        </w:rPr>
        <w:t xml:space="preserve">■ </w:t>
      </w:r>
      <w:r>
        <w:t>средней инерционности, от 3 до 180 с;</w:t>
      </w:r>
    </w:p>
    <w:p w:rsidR="00000000" w:rsidRDefault="007E56DA">
      <w:pPr>
        <w:ind w:firstLine="567"/>
        <w:jc w:val="both"/>
      </w:pPr>
      <w:r>
        <w:rPr>
          <w:rFonts w:ascii="Segoe UI Symbol" w:hAnsi="Segoe UI Symbol"/>
        </w:rPr>
        <w:t xml:space="preserve">■ </w:t>
      </w:r>
      <w:r>
        <w:t>повышенной инерционности, более 180 с;</w:t>
      </w:r>
    </w:p>
    <w:p w:rsidR="00000000" w:rsidRDefault="007E56DA">
      <w:pPr>
        <w:ind w:firstLine="426"/>
        <w:jc w:val="both"/>
      </w:pPr>
      <w:r>
        <w:t>- по быстродействию (далее - Б) группы:</w:t>
      </w:r>
    </w:p>
    <w:p w:rsidR="00000000" w:rsidRDefault="007E56DA">
      <w:pPr>
        <w:ind w:firstLine="567"/>
        <w:jc w:val="both"/>
      </w:pPr>
      <w:r>
        <w:rPr>
          <w:rFonts w:ascii="Segoe UI Symbol" w:hAnsi="Segoe UI Symbol"/>
        </w:rPr>
        <w:t xml:space="preserve">■ </w:t>
      </w:r>
      <w:r>
        <w:t>Б-1, с быстродействием до 1 с;</w:t>
      </w:r>
    </w:p>
    <w:p w:rsidR="00000000" w:rsidRDefault="007E56DA">
      <w:pPr>
        <w:ind w:firstLine="567"/>
        <w:jc w:val="both"/>
      </w:pPr>
      <w:r>
        <w:rPr>
          <w:rFonts w:ascii="Segoe UI Symbol" w:hAnsi="Segoe UI Symbol"/>
        </w:rPr>
        <w:t xml:space="preserve">■ </w:t>
      </w:r>
      <w:r>
        <w:t>Б-2, с быстродействием от 1 до 10 с;</w:t>
      </w:r>
    </w:p>
    <w:p w:rsidR="00000000" w:rsidRDefault="007E56DA">
      <w:pPr>
        <w:ind w:firstLine="567"/>
        <w:jc w:val="both"/>
      </w:pPr>
      <w:r>
        <w:rPr>
          <w:rFonts w:ascii="Segoe UI Symbol" w:hAnsi="Segoe UI Symbol"/>
        </w:rPr>
        <w:t xml:space="preserve">■ </w:t>
      </w:r>
      <w:r>
        <w:t>Б-3, с быстродействием от 10 до 30 с;</w:t>
      </w:r>
    </w:p>
    <w:p w:rsidR="00000000" w:rsidRDefault="007E56DA">
      <w:pPr>
        <w:ind w:firstLine="567"/>
        <w:jc w:val="both"/>
      </w:pPr>
      <w:r>
        <w:rPr>
          <w:rFonts w:ascii="Segoe UI Symbol" w:hAnsi="Segoe UI Symbol"/>
        </w:rPr>
        <w:t xml:space="preserve">■ </w:t>
      </w:r>
      <w:r>
        <w:t>Б-4, с быстродействием более 30 с;</w:t>
      </w:r>
    </w:p>
    <w:p w:rsidR="00000000" w:rsidRDefault="007E56DA">
      <w:pPr>
        <w:ind w:firstLine="426"/>
        <w:jc w:val="both"/>
      </w:pPr>
      <w:r>
        <w:t>- по времени действия (продолжительности подачи огнетушащего порошка):</w:t>
      </w:r>
    </w:p>
    <w:p w:rsidR="00000000" w:rsidRDefault="007E56DA">
      <w:pPr>
        <w:ind w:firstLine="567"/>
        <w:jc w:val="both"/>
      </w:pPr>
      <w:r>
        <w:rPr>
          <w:rFonts w:ascii="Segoe UI Symbol" w:hAnsi="Segoe UI Symbol"/>
        </w:rPr>
        <w:t xml:space="preserve">■ </w:t>
      </w:r>
      <w:r>
        <w:t>быстрого действия, импульсные (далее - И), с временем действия менее 1 с;</w:t>
      </w:r>
    </w:p>
    <w:p w:rsidR="00000000" w:rsidRDefault="007E56DA">
      <w:pPr>
        <w:ind w:firstLine="567"/>
        <w:jc w:val="both"/>
      </w:pPr>
      <w:r>
        <w:rPr>
          <w:rFonts w:ascii="Segoe UI Symbol" w:hAnsi="Segoe UI Symbol"/>
        </w:rPr>
        <w:t xml:space="preserve">■ </w:t>
      </w:r>
      <w:r>
        <w:t>кратковременного действия (далее</w:t>
      </w:r>
      <w:r>
        <w:t xml:space="preserve"> - КД-1), с временем действия в пределах от 1 до 15 с;</w:t>
      </w:r>
    </w:p>
    <w:p w:rsidR="00000000" w:rsidRDefault="007E56DA">
      <w:pPr>
        <w:ind w:firstLine="567"/>
        <w:jc w:val="both"/>
      </w:pPr>
      <w:r>
        <w:rPr>
          <w:rFonts w:ascii="Segoe UI Symbol" w:hAnsi="Segoe UI Symbol"/>
        </w:rPr>
        <w:t xml:space="preserve">■ </w:t>
      </w:r>
      <w:r>
        <w:t>кратковременного действия (далее - КД-2), с временем действия более 15 с;</w:t>
      </w:r>
    </w:p>
    <w:p w:rsidR="00000000" w:rsidRDefault="007E56DA">
      <w:pPr>
        <w:ind w:firstLine="426"/>
        <w:jc w:val="both"/>
      </w:pPr>
      <w:r>
        <w:t>- по способу тушения пожара:</w:t>
      </w:r>
    </w:p>
    <w:p w:rsidR="00000000" w:rsidRDefault="007E56DA">
      <w:pPr>
        <w:ind w:firstLine="567"/>
        <w:jc w:val="both"/>
      </w:pPr>
      <w:r>
        <w:rPr>
          <w:rFonts w:ascii="Segoe UI Symbol" w:hAnsi="Segoe UI Symbol"/>
        </w:rPr>
        <w:t xml:space="preserve">■ </w:t>
      </w:r>
      <w:r>
        <w:t>установки объемного тушения;</w:t>
      </w:r>
    </w:p>
    <w:p w:rsidR="00000000" w:rsidRDefault="007E56DA">
      <w:pPr>
        <w:ind w:firstLine="567"/>
        <w:jc w:val="both"/>
      </w:pPr>
      <w:r>
        <w:rPr>
          <w:rFonts w:ascii="Segoe UI Symbol" w:hAnsi="Segoe UI Symbol"/>
        </w:rPr>
        <w:t xml:space="preserve">■ </w:t>
      </w:r>
      <w:r>
        <w:t>поверхностного тушения;</w:t>
      </w:r>
    </w:p>
    <w:p w:rsidR="00000000" w:rsidRDefault="007E56DA">
      <w:pPr>
        <w:ind w:firstLine="567"/>
        <w:jc w:val="both"/>
      </w:pPr>
      <w:r>
        <w:rPr>
          <w:rFonts w:ascii="Segoe UI Symbol" w:hAnsi="Segoe UI Symbol"/>
        </w:rPr>
        <w:t xml:space="preserve">■ </w:t>
      </w:r>
      <w:r>
        <w:t>локального тушения по объему;</w:t>
      </w:r>
    </w:p>
    <w:p w:rsidR="00000000" w:rsidRDefault="007E56DA">
      <w:pPr>
        <w:ind w:firstLine="426"/>
        <w:jc w:val="both"/>
      </w:pPr>
      <w:r>
        <w:t>- по вм</w:t>
      </w:r>
      <w:r>
        <w:t>естимости единичного корпуса модуля (емкости):</w:t>
      </w:r>
    </w:p>
    <w:p w:rsidR="00000000" w:rsidRDefault="007E56DA">
      <w:pPr>
        <w:ind w:firstLine="567"/>
        <w:jc w:val="both"/>
      </w:pPr>
      <w:r>
        <w:rPr>
          <w:rFonts w:ascii="Segoe UI Symbol" w:hAnsi="Segoe UI Symbol"/>
        </w:rPr>
        <w:t xml:space="preserve">■ </w:t>
      </w:r>
      <w:r>
        <w:t>модульные установки;</w:t>
      </w:r>
    </w:p>
    <w:p w:rsidR="00000000" w:rsidRDefault="007E56DA">
      <w:pPr>
        <w:ind w:firstLine="567"/>
        <w:jc w:val="both"/>
      </w:pPr>
      <w:r>
        <w:rPr>
          <w:rFonts w:ascii="Segoe UI Symbol" w:hAnsi="Segoe UI Symbol"/>
        </w:rPr>
        <w:t xml:space="preserve">■ </w:t>
      </w:r>
      <w:r>
        <w:t>установки быстрого действия, импульсные, с объемом от 0,2 л до 50 л;</w:t>
      </w:r>
    </w:p>
    <w:p w:rsidR="00000000" w:rsidRDefault="007E56DA">
      <w:pPr>
        <w:ind w:firstLine="567"/>
        <w:jc w:val="both"/>
      </w:pPr>
      <w:r>
        <w:rPr>
          <w:rFonts w:ascii="Segoe UI Symbol" w:hAnsi="Segoe UI Symbol"/>
        </w:rPr>
        <w:t xml:space="preserve">■ </w:t>
      </w:r>
      <w:r>
        <w:t>установки кратковременного действия, с объемом от 2 л до 250 л;</w:t>
      </w:r>
    </w:p>
    <w:p w:rsidR="00000000" w:rsidRDefault="007E56DA">
      <w:pPr>
        <w:ind w:firstLine="567"/>
        <w:jc w:val="both"/>
      </w:pPr>
      <w:r>
        <w:rPr>
          <w:rFonts w:ascii="Segoe UI Symbol" w:hAnsi="Segoe UI Symbol"/>
        </w:rPr>
        <w:t xml:space="preserve">■ </w:t>
      </w:r>
      <w:r>
        <w:t>агрегатные установки, с объемом от 250 л до 500</w:t>
      </w:r>
      <w:r>
        <w:t>0 л.</w:t>
      </w:r>
    </w:p>
    <w:p w:rsidR="00000000" w:rsidRDefault="007E56DA">
      <w:pPr>
        <w:ind w:firstLine="426"/>
        <w:jc w:val="both"/>
      </w:pPr>
      <w:r>
        <w:t>9.2 Установки применяются для локализации и ликвидации пожаров классов А, В, С и электрооборудования (электроустановок под напряжением).</w:t>
      </w:r>
    </w:p>
    <w:p w:rsidR="00000000" w:rsidRDefault="007E56DA">
      <w:pPr>
        <w:ind w:firstLine="426"/>
        <w:jc w:val="both"/>
      </w:pPr>
      <w:r>
        <w:t>Применение установок в помещениях с единовременным пребыванием 50 человек и более не допускается.</w:t>
      </w:r>
    </w:p>
    <w:p w:rsidR="00000000" w:rsidRDefault="007E56DA">
      <w:pPr>
        <w:ind w:firstLine="426"/>
        <w:jc w:val="both"/>
      </w:pPr>
      <w:r>
        <w:t>Установки не при</w:t>
      </w:r>
      <w:r>
        <w:t>меняются для тушения пожаров:</w:t>
      </w:r>
    </w:p>
    <w:p w:rsidR="00000000" w:rsidRDefault="007E56DA">
      <w:pPr>
        <w:ind w:firstLine="426"/>
        <w:jc w:val="both"/>
      </w:pPr>
      <w:r>
        <w:t>- горючих материалов, склонных к самовозгоранию и тлению внутри объема вещества (древесные опилки, хлопок и травяная мука);</w:t>
      </w:r>
    </w:p>
    <w:p w:rsidR="00000000" w:rsidRDefault="007E56DA">
      <w:pPr>
        <w:ind w:firstLine="426"/>
        <w:jc w:val="both"/>
      </w:pPr>
      <w:r>
        <w:t xml:space="preserve">- химических веществ и их смесей, пирофорных и полимерных материалов, склонных к тлению и горению без </w:t>
      </w:r>
      <w:r>
        <w:t>доступа воздуха.</w:t>
      </w:r>
    </w:p>
    <w:p w:rsidR="00000000" w:rsidRDefault="007E56DA">
      <w:pPr>
        <w:ind w:firstLine="426"/>
        <w:jc w:val="both"/>
      </w:pPr>
      <w:r>
        <w:t xml:space="preserve">9.3 Установки могут применяться для локализации или тушения пожара на защищаемой площади, локального тушения на части площади или объема, тушения всего защищаемого объема (при соблюдении правил </w:t>
      </w:r>
      <w:hyperlink r:id="rId116" w:anchor="sub_id=910" w:history="1">
        <w:r>
          <w:rPr>
            <w:rStyle w:val="a6"/>
            <w:color w:val="0000FF"/>
            <w:u w:val="single"/>
          </w:rPr>
          <w:t>пп. 9.10, 9.11</w:t>
        </w:r>
      </w:hyperlink>
      <w:r>
        <w:t xml:space="preserve">, </w:t>
      </w:r>
      <w:hyperlink r:id="rId117" w:anchor="sub_id=915" w:history="1">
        <w:r>
          <w:rPr>
            <w:rStyle w:val="a6"/>
            <w:color w:val="0000FF"/>
            <w:u w:val="single"/>
          </w:rPr>
          <w:t>9.15</w:t>
        </w:r>
      </w:hyperlink>
      <w:r>
        <w:t>).</w:t>
      </w:r>
    </w:p>
    <w:p w:rsidR="00000000" w:rsidRDefault="007E56DA">
      <w:pPr>
        <w:ind w:firstLine="426"/>
        <w:jc w:val="both"/>
      </w:pPr>
      <w:r>
        <w:t>9.4 В помещениях производственного назначения, индивидуальных гаражах-боксах допускается использование установок, ос</w:t>
      </w:r>
      <w:r>
        <w:t xml:space="preserve">уществляющих функции обнаружения и тушения </w:t>
      </w:r>
      <w:r>
        <w:lastRenderedPageBreak/>
        <w:t>пожара, выдачи световых или звуковых сигналов за пределы защищаемого объекта, дистанционного запуска с устройством переключения автоматического пуска установки на дистанционный.</w:t>
      </w:r>
    </w:p>
    <w:p w:rsidR="00000000" w:rsidRDefault="007E56DA">
      <w:pPr>
        <w:ind w:firstLine="426"/>
        <w:jc w:val="both"/>
      </w:pPr>
      <w:r>
        <w:t>9.5 Для защиты помещений объемом не</w:t>
      </w:r>
      <w:r>
        <w:t xml:space="preserve"> более 100 м</w:t>
      </w:r>
      <w:r>
        <w:rPr>
          <w:vertAlign w:val="superscript"/>
        </w:rPr>
        <w:t>3</w:t>
      </w:r>
      <w:r>
        <w:t>, где не предусмотрено постоянное пребывание людей и посещение которых производится периодически (по мере производственной необходимости), в которых пожарная нагрузка не превышает 1000 МДж/м</w:t>
      </w:r>
      <w:r>
        <w:rPr>
          <w:vertAlign w:val="superscript"/>
        </w:rPr>
        <w:t>2</w:t>
      </w:r>
      <w:r>
        <w:t>, скорости воздушных потоков в зоне тушения не превы</w:t>
      </w:r>
      <w:r>
        <w:t>шают 1,5 м/с, а также для защиты электрошкафов, кабельных сооружений и др., допускается применение установок, осуществляющих только функции обнаружения и тушения пожара, а также передача сигнала о пожаре.</w:t>
      </w:r>
    </w:p>
    <w:p w:rsidR="00000000" w:rsidRDefault="007E56DA">
      <w:pPr>
        <w:ind w:firstLine="426"/>
        <w:jc w:val="both"/>
      </w:pPr>
      <w:r>
        <w:t>9.6 В зависимости от конструкции модуля порошкового</w:t>
      </w:r>
      <w:r>
        <w:t xml:space="preserve"> пожаротушения (далее по тексту раздела - модули) установки могут быть с распределительным трубопроводом или без него.</w:t>
      </w:r>
    </w:p>
    <w:p w:rsidR="00000000" w:rsidRDefault="007E56DA">
      <w:pPr>
        <w:ind w:firstLine="426"/>
        <w:jc w:val="both"/>
      </w:pPr>
      <w:r>
        <w:t>9.7 По способу хранения вытесняющего газа в модуле (емкости) установки подразделяются на закачные, с газогенерирующим элементом, с баллон</w:t>
      </w:r>
      <w:r>
        <w:t>ом сжатого или сжиженного газа.</w:t>
      </w:r>
    </w:p>
    <w:p w:rsidR="00000000" w:rsidRDefault="007E56DA">
      <w:pPr>
        <w:ind w:firstLine="426"/>
        <w:jc w:val="both"/>
      </w:pPr>
      <w:r>
        <w:t>9.8 При размещении модулей в защищаемом помещении допускается отсутствие местного ручного пуска.</w:t>
      </w:r>
    </w:p>
    <w:p w:rsidR="00000000" w:rsidRDefault="007E56DA">
      <w:pPr>
        <w:ind w:firstLine="426"/>
        <w:jc w:val="both"/>
      </w:pPr>
      <w:r>
        <w:t>9.9 При расчете объема защищаемого помещения, в случае, когда оборудование и строительные конструкции выполнены из негорючих материалов, допускается вычитать их объем из расчетного объема помещения.</w:t>
      </w:r>
    </w:p>
    <w:p w:rsidR="00000000" w:rsidRDefault="007E56DA">
      <w:pPr>
        <w:ind w:firstLine="426"/>
        <w:jc w:val="both"/>
      </w:pPr>
      <w:r>
        <w:t>9.10 Локальная защита отдельных производственных зон, уча</w:t>
      </w:r>
      <w:r>
        <w:t>стков, агрегатов и оборудования производится в помещениях со скоростями воздушных потоков не более 1,5 м/с, или с параметрами, указанными в технической документации (ТД) на модуль порошкового пожаротушения.</w:t>
      </w:r>
    </w:p>
    <w:p w:rsidR="00000000" w:rsidRDefault="007E56DA">
      <w:pPr>
        <w:ind w:firstLine="426"/>
        <w:jc w:val="both"/>
      </w:pPr>
      <w:r>
        <w:t>9.11 За расчетную зону локального пожаротушения п</w:t>
      </w:r>
      <w:r>
        <w:t>ринимается увеличенный на 10% размер защищаемой площади, увеличенный на 15% размер защищаемого объема.</w:t>
      </w:r>
    </w:p>
    <w:p w:rsidR="00000000" w:rsidRDefault="007E56DA">
      <w:pPr>
        <w:ind w:firstLine="426"/>
        <w:jc w:val="both"/>
      </w:pPr>
      <w:r>
        <w:t xml:space="preserve">9.12 Тушение всего защищаемого объема помещения допускается предусматривать в помещениях со степенью негерметичности до 1,5%. В помещениях объемом свыше </w:t>
      </w:r>
      <w:r>
        <w:t>400 м</w:t>
      </w:r>
      <w:r>
        <w:rPr>
          <w:vertAlign w:val="superscript"/>
        </w:rPr>
        <w:t>3</w:t>
      </w:r>
      <w:r>
        <w:t>, как правило, применяются способы пожаротушения - локальный по площади (объему) или по всей площади.</w:t>
      </w:r>
    </w:p>
    <w:p w:rsidR="00000000" w:rsidRDefault="007E56DA">
      <w:pPr>
        <w:ind w:firstLine="426"/>
        <w:jc w:val="both"/>
      </w:pPr>
      <w:r>
        <w:t>9.13 Максимальная длина распределительных трубопроводов и требования к ним регламентируются ТД на модули порошкового тушения, трубопроводы следует в</w:t>
      </w:r>
      <w:r>
        <w:t>ыполнять из стальных труб.</w:t>
      </w:r>
    </w:p>
    <w:p w:rsidR="00000000" w:rsidRDefault="007E56DA">
      <w:pPr>
        <w:ind w:firstLine="426"/>
        <w:jc w:val="both"/>
      </w:pPr>
      <w:r>
        <w:t>9.14 Соединения трубопроводов в установках пожаротушения должны быть сварными, фланцевыми или резьбовыми.</w:t>
      </w:r>
    </w:p>
    <w:p w:rsidR="00000000" w:rsidRDefault="007E56DA">
      <w:pPr>
        <w:ind w:firstLine="426"/>
        <w:jc w:val="both"/>
      </w:pPr>
      <w:r>
        <w:t>9.15 Допускается отсутствие запаса комплектующих, модулей (не перезаряжаемых) и порошка для замены в установке на предприят</w:t>
      </w:r>
      <w:r>
        <w:t>ии, если заключен договор о сервисном обслуживании установки.</w:t>
      </w:r>
    </w:p>
    <w:p w:rsidR="00000000" w:rsidRDefault="007E56DA">
      <w:pPr>
        <w:ind w:firstLine="426"/>
        <w:jc w:val="both"/>
      </w:pPr>
      <w:r>
        <w:t>Модули порошкового пожаротушения следует размещать с учетом диапазона температур эксплуатации.</w:t>
      </w:r>
    </w:p>
    <w:p w:rsidR="00000000" w:rsidRDefault="007E56DA">
      <w:pPr>
        <w:ind w:firstLine="426"/>
        <w:jc w:val="both"/>
      </w:pPr>
      <w:r>
        <w:t>Модули с распределительным трубопроводом допускается располагать как в самом защищаемом помещении (</w:t>
      </w:r>
      <w:r>
        <w:t>в удалении от предполагаемой зоны горения), так и за его пределами в непосредственной близости от него, в специальной выгородке, боксе.</w:t>
      </w:r>
    </w:p>
    <w:p w:rsidR="00000000" w:rsidRDefault="007E56DA">
      <w:pPr>
        <w:ind w:firstLine="426"/>
        <w:jc w:val="both"/>
      </w:pPr>
      <w:r>
        <w:t>9.16 Расчет количества модулей, необходимого для пожаротушения, следует производить с учетом диаграмм распыла (приведенн</w:t>
      </w:r>
      <w:r>
        <w:t xml:space="preserve">ых в ТД на модуль) в соответствии с рекомендуемым </w:t>
      </w:r>
      <w:hyperlink r:id="rId118" w:anchor="sub_id=7" w:history="1">
        <w:r>
          <w:rPr>
            <w:rStyle w:val="a6"/>
            <w:color w:val="0000FF"/>
            <w:u w:val="single"/>
          </w:rPr>
          <w:t>приложением Ж</w:t>
        </w:r>
      </w:hyperlink>
      <w:r>
        <w:t>.</w:t>
      </w:r>
    </w:p>
    <w:p w:rsidR="00000000" w:rsidRDefault="007E56DA">
      <w:pPr>
        <w:ind w:firstLine="426"/>
        <w:jc w:val="both"/>
      </w:pPr>
      <w:r>
        <w:t>9.17 Расположение насадков-распылителей производится в соответствии с ТД на модуль. Если высота защищаемого поме</w:t>
      </w:r>
      <w:r>
        <w:t>щения выше, чем максимальная высота установки распылителей, то их размещение осуществляется ярусами с учетом диаграмм распыла.</w:t>
      </w:r>
    </w:p>
    <w:p w:rsidR="00000000" w:rsidRDefault="007E56DA">
      <w:pPr>
        <w:ind w:firstLine="426"/>
        <w:jc w:val="both"/>
      </w:pPr>
      <w:r>
        <w:t xml:space="preserve">9.18 При использовании установки (при обосновании в проекте) может применяться резервирование. При этом общее количество модулей </w:t>
      </w:r>
      <w:r>
        <w:t xml:space="preserve">удваивается по сравнению с </w:t>
      </w:r>
      <w:r>
        <w:lastRenderedPageBreak/>
        <w:t>расчетным и производится двух ступенчатый запуск модулей. Для включения второй ступени допускается применение дистанционного управления.</w:t>
      </w:r>
    </w:p>
    <w:p w:rsidR="00000000" w:rsidRDefault="007E56DA">
      <w:pPr>
        <w:ind w:firstLine="426"/>
        <w:jc w:val="both"/>
      </w:pPr>
      <w:r>
        <w:t>9.19 Степень негерметичности помещения К</w:t>
      </w:r>
      <w:r>
        <w:rPr>
          <w:vertAlign w:val="subscript"/>
        </w:rPr>
        <w:t>4</w:t>
      </w:r>
      <w:r>
        <w:t xml:space="preserve"> определяется согласно п. 1.1 рекомендуемого </w:t>
      </w:r>
      <w:hyperlink r:id="rId119" w:anchor="sub_id=9" w:history="1">
        <w:r>
          <w:rPr>
            <w:rStyle w:val="a6"/>
            <w:color w:val="0000FF"/>
            <w:u w:val="single"/>
          </w:rPr>
          <w:t>Приложения И</w:t>
        </w:r>
      </w:hyperlink>
      <w:r>
        <w:t>, а расчет К</w:t>
      </w:r>
      <w:r>
        <w:rPr>
          <w:vertAlign w:val="subscript"/>
        </w:rPr>
        <w:t>4</w:t>
      </w:r>
      <w:r>
        <w:t xml:space="preserve"> выполняется по п. 1.1 рекомендуемого </w:t>
      </w:r>
      <w:hyperlink r:id="rId120" w:anchor="sub_id=9" w:history="1">
        <w:r>
          <w:rPr>
            <w:rStyle w:val="a6"/>
            <w:color w:val="0000FF"/>
            <w:u w:val="single"/>
          </w:rPr>
          <w:t>Приложения И</w:t>
        </w:r>
      </w:hyperlink>
      <w:r>
        <w:t>.</w:t>
      </w:r>
    </w:p>
    <w:p w:rsidR="00000000" w:rsidRDefault="007E56DA">
      <w:pPr>
        <w:ind w:firstLine="426"/>
        <w:jc w:val="both"/>
      </w:pPr>
      <w:r>
        <w:t>9.20 В системах воздуховодов общеобменной вентиляции, воздушного отопления и кондиционирования воздуха защищаемых помещений следует предусматривать воздушные затворы или противопожарные клапаны. Для удаления продуктов горения и порошка, витающего в воздухе</w:t>
      </w:r>
      <w:r>
        <w:t>, после окончания работы установки допускается применять передвижные вентиляционные установки. Осевший порошок удаляется пылесосом или влажной уборкой.</w:t>
      </w:r>
    </w:p>
    <w:p w:rsidR="00000000" w:rsidRDefault="007E56DA">
      <w:pPr>
        <w:ind w:firstLine="426"/>
        <w:jc w:val="both"/>
      </w:pPr>
      <w:r>
        <w:t>9.21 Проектирование установок следует проводить в соответствии с требованиями мер безопасности, изложенн</w:t>
      </w:r>
      <w:r>
        <w:t xml:space="preserve">ых в </w:t>
      </w:r>
      <w:hyperlink r:id="rId121" w:history="1">
        <w:r>
          <w:rPr>
            <w:rStyle w:val="a6"/>
            <w:color w:val="0000FF"/>
            <w:u w:val="single"/>
          </w:rPr>
          <w:t>ГОСТ 12.1.019</w:t>
        </w:r>
      </w:hyperlink>
      <w:r>
        <w:t xml:space="preserve">, </w:t>
      </w:r>
      <w:hyperlink r:id="rId122" w:history="1">
        <w:r>
          <w:rPr>
            <w:rStyle w:val="a6"/>
            <w:color w:val="0000FF"/>
            <w:u w:val="single"/>
          </w:rPr>
          <w:t>ГОСТ 12.3.046</w:t>
        </w:r>
      </w:hyperlink>
      <w:r>
        <w:t xml:space="preserve">, </w:t>
      </w:r>
      <w:hyperlink r:id="rId123" w:history="1">
        <w:r>
          <w:rPr>
            <w:rStyle w:val="a6"/>
            <w:color w:val="0000FF"/>
            <w:u w:val="single"/>
          </w:rPr>
          <w:t>ГОСТ 12.2.003</w:t>
        </w:r>
      </w:hyperlink>
      <w:r>
        <w:t xml:space="preserve">, </w:t>
      </w:r>
      <w:hyperlink r:id="rId124" w:history="1">
        <w:r>
          <w:rPr>
            <w:rStyle w:val="a6"/>
            <w:color w:val="0000FF"/>
            <w:u w:val="single"/>
          </w:rPr>
          <w:t>СТ РК 1174</w:t>
        </w:r>
      </w:hyperlink>
      <w:r>
        <w:t xml:space="preserve">, СТ 28130, </w:t>
      </w:r>
      <w:hyperlink r:id="rId125" w:history="1">
        <w:r>
          <w:rPr>
            <w:rStyle w:val="a6"/>
            <w:color w:val="0000FF"/>
            <w:u w:val="single"/>
          </w:rPr>
          <w:t>ПУЭ</w:t>
        </w:r>
      </w:hyperlink>
      <w:r>
        <w:t>.</w:t>
      </w:r>
    </w:p>
    <w:p w:rsidR="00000000" w:rsidRDefault="007E56DA">
      <w:pPr>
        <w:ind w:firstLine="426"/>
        <w:jc w:val="both"/>
      </w:pPr>
      <w:r>
        <w:rPr>
          <w:b/>
          <w:bCs/>
        </w:rPr>
        <w:t> </w:t>
      </w:r>
    </w:p>
    <w:p w:rsidR="00000000" w:rsidRDefault="007E56DA">
      <w:pPr>
        <w:ind w:firstLine="426"/>
        <w:jc w:val="both"/>
      </w:pPr>
      <w:r>
        <w:rPr>
          <w:b/>
          <w:bCs/>
        </w:rPr>
        <w:t> </w:t>
      </w:r>
    </w:p>
    <w:p w:rsidR="00000000" w:rsidRDefault="007E56DA">
      <w:pPr>
        <w:jc w:val="center"/>
      </w:pPr>
      <w:r>
        <w:rPr>
          <w:rStyle w:val="s1"/>
        </w:rPr>
        <w:t>10. УСТАНОВКИ АЭРОЗОЛЬНОГО ПОЖАРОТУШЕНИЯ</w:t>
      </w:r>
    </w:p>
    <w:p w:rsidR="00000000" w:rsidRDefault="007E56DA">
      <w:pPr>
        <w:ind w:firstLine="426"/>
      </w:pPr>
      <w:r>
        <w:rPr>
          <w:b/>
          <w:bCs/>
        </w:rPr>
        <w:t> </w:t>
      </w:r>
    </w:p>
    <w:p w:rsidR="00000000" w:rsidRDefault="007E56DA">
      <w:pPr>
        <w:ind w:firstLine="426"/>
        <w:jc w:val="both"/>
      </w:pPr>
      <w:r>
        <w:rPr>
          <w:b/>
          <w:bCs/>
        </w:rPr>
        <w:t>10.1 Область применения</w:t>
      </w:r>
    </w:p>
    <w:p w:rsidR="00000000" w:rsidRDefault="007E56DA">
      <w:pPr>
        <w:ind w:firstLine="426"/>
        <w:jc w:val="both"/>
      </w:pPr>
      <w:r>
        <w:t>10.1.1 Автоматические установки аэрозол</w:t>
      </w:r>
      <w:r>
        <w:t xml:space="preserve">ьного пожаротушения (АУАП) применяются для тушения (ликвидации) пожаров класса А и класса В по </w:t>
      </w:r>
      <w:hyperlink r:id="rId126" w:history="1">
        <w:r>
          <w:rPr>
            <w:rStyle w:val="a6"/>
            <w:color w:val="0000FF"/>
            <w:u w:val="single"/>
          </w:rPr>
          <w:t>ГОСТ 27331</w:t>
        </w:r>
      </w:hyperlink>
      <w:r>
        <w:t xml:space="preserve"> объемным способом в помещениях объемом до 10000 м</w:t>
      </w:r>
      <w:r>
        <w:rPr>
          <w:vertAlign w:val="superscript"/>
        </w:rPr>
        <w:t>3</w:t>
      </w:r>
      <w:r>
        <w:t>, высотой не более 10 м и с парамет</w:t>
      </w:r>
      <w:r>
        <w:t xml:space="preserve">ром негерметичности, не превышающим указанный в обязательном </w:t>
      </w:r>
      <w:hyperlink r:id="rId127" w:anchor="sub_id=512" w:history="1">
        <w:r>
          <w:rPr>
            <w:rStyle w:val="a6"/>
            <w:color w:val="0000FF"/>
            <w:u w:val="single"/>
          </w:rPr>
          <w:t>приложении Д, таблица 12</w:t>
        </w:r>
      </w:hyperlink>
      <w:r>
        <w:t>.</w:t>
      </w:r>
    </w:p>
    <w:p w:rsidR="00000000" w:rsidRDefault="007E56DA">
      <w:pPr>
        <w:ind w:firstLine="426"/>
        <w:jc w:val="both"/>
      </w:pPr>
      <w:r>
        <w:t xml:space="preserve">При этом допускается наличие в указанных помещениях горючих материалов, горение которых </w:t>
      </w:r>
      <w:r>
        <w:t>относится к пожарам класса А по ГОСТ 27331, в количествах, тушение пожара которых может быть осуществлено штатными первичным средствами пожаротушения, предусмотренными ППБ РК.</w:t>
      </w:r>
    </w:p>
    <w:p w:rsidR="00000000" w:rsidRDefault="007E56DA">
      <w:pPr>
        <w:ind w:firstLine="426"/>
        <w:jc w:val="both"/>
      </w:pPr>
      <w:r>
        <w:t xml:space="preserve">10.1.2 В помещениях категорий А и Б и во взрывоопасных зонах по </w:t>
      </w:r>
      <w:hyperlink r:id="rId128" w:history="1">
        <w:r>
          <w:rPr>
            <w:rStyle w:val="a6"/>
            <w:color w:val="0000FF"/>
            <w:u w:val="single"/>
          </w:rPr>
          <w:t>ПУЭ</w:t>
        </w:r>
      </w:hyperlink>
      <w:r>
        <w:t xml:space="preserve"> допускается применение ГОА, имеющих необходимый уровень взрывозащиты или степень защиты оболочки:</w:t>
      </w:r>
    </w:p>
    <w:p w:rsidR="00000000" w:rsidRDefault="007E56DA">
      <w:pPr>
        <w:ind w:firstLine="426"/>
        <w:jc w:val="both"/>
      </w:pPr>
      <w:r>
        <w:t>- электрических частей генератора;</w:t>
      </w:r>
    </w:p>
    <w:p w:rsidR="00000000" w:rsidRDefault="007E56DA">
      <w:pPr>
        <w:ind w:firstLine="426"/>
        <w:jc w:val="both"/>
      </w:pPr>
      <w:r>
        <w:t>- генератора, как устройства, исключающего аэрозолеобразующий огнетуша</w:t>
      </w:r>
      <w:r>
        <w:t>щий состав, способный к самостоятельному горению без доступа воздуха с образованием огнетушащего аэрозоля, нагретого до высокой температуры и узел пуска, содержащий пиротехнические элементы.</w:t>
      </w:r>
    </w:p>
    <w:p w:rsidR="00000000" w:rsidRDefault="007E56DA">
      <w:pPr>
        <w:ind w:firstLine="426"/>
        <w:jc w:val="both"/>
      </w:pPr>
      <w:r>
        <w:t>10.1.3 Допускается применение установок для защиты кабельных соор</w:t>
      </w:r>
      <w:r>
        <w:t>ужений (полуэтажи, коллекторы, шахты) объемом до 3000 м</w:t>
      </w:r>
      <w:r>
        <w:rPr>
          <w:vertAlign w:val="superscript"/>
        </w:rPr>
        <w:t>3</w:t>
      </w:r>
      <w:r>
        <w:t xml:space="preserve"> и высотой не более 10 м, при значениях параметра негерметичности помещения не более 0,001 м</w:t>
      </w:r>
      <w:r>
        <w:rPr>
          <w:vertAlign w:val="superscript"/>
        </w:rPr>
        <w:t>-1</w:t>
      </w:r>
      <w:r>
        <w:t xml:space="preserve"> и при условии отсутствия в электросетях защищаемого сооружения устройств автоматического повторного включ</w:t>
      </w:r>
      <w:r>
        <w:t>ения.</w:t>
      </w:r>
    </w:p>
    <w:p w:rsidR="00000000" w:rsidRDefault="007E56DA">
      <w:pPr>
        <w:ind w:firstLine="426"/>
        <w:jc w:val="both"/>
      </w:pPr>
      <w:r>
        <w:t>10.1.4 Применение установок для тушения пожаров в помещениях с кабелями, электроустановками и электрооборудованием, находящимися под напряжением, допускается при условии, если значение напряжения не превышает предельно допустимого, указанного в ТД на конкр</w:t>
      </w:r>
      <w:r>
        <w:t>етный тип ГОА.</w:t>
      </w:r>
    </w:p>
    <w:p w:rsidR="00000000" w:rsidRDefault="007E56DA">
      <w:pPr>
        <w:ind w:firstLine="426"/>
        <w:jc w:val="both"/>
      </w:pPr>
      <w:r>
        <w:rPr>
          <w:b/>
          <w:bCs/>
        </w:rPr>
        <w:t>10.2</w:t>
      </w:r>
      <w:r>
        <w:t xml:space="preserve"> </w:t>
      </w:r>
      <w:r>
        <w:rPr>
          <w:b/>
          <w:bCs/>
        </w:rPr>
        <w:t>Проектирование автоматических установок аэрозольного пожаротушения</w:t>
      </w:r>
    </w:p>
    <w:p w:rsidR="00000000" w:rsidRDefault="007E56DA">
      <w:pPr>
        <w:ind w:firstLine="426"/>
        <w:jc w:val="both"/>
      </w:pPr>
      <w:r>
        <w:t>10.1 АУАП включает в себя:</w:t>
      </w:r>
    </w:p>
    <w:p w:rsidR="00000000" w:rsidRDefault="007E56DA">
      <w:pPr>
        <w:ind w:firstLine="426"/>
        <w:jc w:val="both"/>
      </w:pPr>
      <w:r>
        <w:t>а) пожарные оповещатели;</w:t>
      </w:r>
    </w:p>
    <w:p w:rsidR="00000000" w:rsidRDefault="007E56DA">
      <w:pPr>
        <w:ind w:firstLine="426"/>
        <w:jc w:val="both"/>
      </w:pPr>
      <w:r>
        <w:t>б) прибор пожарный управления установки и ее элементами;</w:t>
      </w:r>
    </w:p>
    <w:p w:rsidR="00000000" w:rsidRDefault="007E56DA">
      <w:pPr>
        <w:ind w:firstLine="426"/>
        <w:jc w:val="both"/>
      </w:pPr>
      <w:r>
        <w:t>в) линейные сооружения;</w:t>
      </w:r>
    </w:p>
    <w:p w:rsidR="00000000" w:rsidRDefault="007E56DA">
      <w:pPr>
        <w:ind w:firstLine="426"/>
        <w:jc w:val="both"/>
      </w:pPr>
      <w:r>
        <w:t>г) генераторы огнетушащего аэрозоля;</w:t>
      </w:r>
    </w:p>
    <w:p w:rsidR="00000000" w:rsidRDefault="007E56DA">
      <w:pPr>
        <w:ind w:firstLine="426"/>
        <w:jc w:val="both"/>
      </w:pPr>
      <w:r>
        <w:t>д) устройства звуковой и световой сигнализации и оповещения о срабатывании установки и наличии в помещении огнетушащего аэрозоля.</w:t>
      </w:r>
    </w:p>
    <w:p w:rsidR="00000000" w:rsidRDefault="007E56DA">
      <w:pPr>
        <w:ind w:firstLine="426"/>
        <w:jc w:val="both"/>
      </w:pPr>
      <w:r>
        <w:lastRenderedPageBreak/>
        <w:t>10.2.10 Исходными данными для расчета и проектирования АУАП являются:</w:t>
      </w:r>
    </w:p>
    <w:p w:rsidR="00000000" w:rsidRDefault="007E56DA">
      <w:pPr>
        <w:ind w:firstLine="426"/>
        <w:jc w:val="both"/>
      </w:pPr>
      <w:r>
        <w:t>а) назначение помещения и степень огнестойкости огражда</w:t>
      </w:r>
      <w:r>
        <w:t>ющих строительных конструкций здания (сооружения);</w:t>
      </w:r>
    </w:p>
    <w:p w:rsidR="00000000" w:rsidRDefault="007E56DA">
      <w:pPr>
        <w:ind w:firstLine="426"/>
        <w:jc w:val="both"/>
      </w:pPr>
      <w:r>
        <w:t>б) геометрические размеры помещения (объем, площадь ограждающих конструкций, высота);</w:t>
      </w:r>
    </w:p>
    <w:p w:rsidR="00000000" w:rsidRDefault="007E56DA">
      <w:pPr>
        <w:ind w:firstLine="426"/>
        <w:jc w:val="both"/>
      </w:pPr>
      <w:r>
        <w:t>в) наличие и площадь постоянно открытых проемов и их распределение по высоте помещения;</w:t>
      </w:r>
    </w:p>
    <w:p w:rsidR="00000000" w:rsidRDefault="007E56DA">
      <w:pPr>
        <w:ind w:firstLine="426"/>
        <w:jc w:val="both"/>
      </w:pPr>
      <w:r>
        <w:t>г) наличие и характеристика ост</w:t>
      </w:r>
      <w:r>
        <w:t>екления;</w:t>
      </w:r>
    </w:p>
    <w:p w:rsidR="00000000" w:rsidRDefault="007E56DA">
      <w:pPr>
        <w:ind w:firstLine="426"/>
        <w:jc w:val="both"/>
      </w:pPr>
      <w:r>
        <w:t>д) наличие и характеристика систем вентиляции, кондиционирования воздуха, воздушного отопления;</w:t>
      </w:r>
    </w:p>
    <w:p w:rsidR="00000000" w:rsidRDefault="007E56DA">
      <w:pPr>
        <w:ind w:firstLine="426"/>
        <w:jc w:val="both"/>
      </w:pPr>
      <w:r>
        <w:t xml:space="preserve">е) перечень и показатели пожарной опасности веществ и материалов по </w:t>
      </w:r>
      <w:hyperlink r:id="rId129" w:history="1">
        <w:r>
          <w:rPr>
            <w:rStyle w:val="a6"/>
            <w:color w:val="0000FF"/>
            <w:u w:val="single"/>
          </w:rPr>
          <w:t>ГОСТ 12.1.044</w:t>
        </w:r>
      </w:hyperlink>
      <w:r>
        <w:t>, нахо</w:t>
      </w:r>
      <w:r>
        <w:t xml:space="preserve">дящихся или обращающихся в помещении и соответствующий им класс (подкласс) пожара по </w:t>
      </w:r>
      <w:hyperlink r:id="rId130" w:history="1">
        <w:r>
          <w:rPr>
            <w:rStyle w:val="a6"/>
            <w:color w:val="0000FF"/>
            <w:u w:val="single"/>
          </w:rPr>
          <w:t>ГОСТ 27331</w:t>
        </w:r>
      </w:hyperlink>
      <w:r>
        <w:t>;</w:t>
      </w:r>
    </w:p>
    <w:p w:rsidR="00000000" w:rsidRDefault="007E56DA">
      <w:pPr>
        <w:ind w:firstLine="426"/>
        <w:jc w:val="both"/>
      </w:pPr>
      <w:r>
        <w:t>ж) величина, характер, а также схема распределения пожарной нагрузки;</w:t>
      </w:r>
    </w:p>
    <w:p w:rsidR="00000000" w:rsidRDefault="007E56DA">
      <w:pPr>
        <w:ind w:firstLine="426"/>
        <w:jc w:val="both"/>
      </w:pPr>
      <w:r>
        <w:t>з) расстановка и характе</w:t>
      </w:r>
      <w:r>
        <w:t>ристика технологического оборудования;</w:t>
      </w:r>
    </w:p>
    <w:p w:rsidR="00000000" w:rsidRDefault="007E56DA">
      <w:pPr>
        <w:ind w:firstLine="426"/>
        <w:jc w:val="both"/>
      </w:pPr>
      <w:r>
        <w:t xml:space="preserve">и) категория помещений согласно </w:t>
      </w:r>
      <w:hyperlink r:id="rId131" w:anchor="sub_id=100" w:history="1">
        <w:r>
          <w:rPr>
            <w:rStyle w:val="a6"/>
            <w:color w:val="0000FF"/>
            <w:u w:val="single"/>
          </w:rPr>
          <w:t>Техническому регламенту</w:t>
        </w:r>
      </w:hyperlink>
      <w:r>
        <w:t xml:space="preserve"> «Общие требования пожарной безопасности» и классы зон по </w:t>
      </w:r>
      <w:hyperlink r:id="rId132" w:history="1">
        <w:r>
          <w:rPr>
            <w:rStyle w:val="a6"/>
            <w:color w:val="0000FF"/>
            <w:u w:val="single"/>
          </w:rPr>
          <w:t>ПУЭ</w:t>
        </w:r>
      </w:hyperlink>
      <w:r>
        <w:t>;</w:t>
      </w:r>
    </w:p>
    <w:p w:rsidR="00000000" w:rsidRDefault="007E56DA">
      <w:pPr>
        <w:ind w:firstLine="426"/>
        <w:jc w:val="both"/>
      </w:pPr>
      <w:r>
        <w:t>к) рабочая температура, давление и влажность в защищаемом помещении;</w:t>
      </w:r>
    </w:p>
    <w:p w:rsidR="00000000" w:rsidRDefault="007E56DA">
      <w:pPr>
        <w:ind w:firstLine="426"/>
        <w:jc w:val="both"/>
      </w:pPr>
      <w:r>
        <w:t>л) наличие людей и возможность их эвакуации до пуска установки;</w:t>
      </w:r>
    </w:p>
    <w:p w:rsidR="00000000" w:rsidRDefault="007E56DA">
      <w:pPr>
        <w:ind w:firstLine="426"/>
        <w:jc w:val="both"/>
      </w:pPr>
      <w:r>
        <w:t>м) нормативная огнетушащая способность выбранных типов генераторов, другие п</w:t>
      </w:r>
      <w:r>
        <w:t>араметры генераторов (высокотемпературные зоны, инерционность, время подачи и время работы);</w:t>
      </w:r>
    </w:p>
    <w:p w:rsidR="00000000" w:rsidRDefault="007E56DA">
      <w:pPr>
        <w:ind w:firstLine="426"/>
        <w:jc w:val="both"/>
      </w:pPr>
      <w:r>
        <w:t>н) предельно допустимые давление и темпера тура в защищаемом помещении (из условия прочности строительных конструкций или размещенного в помещении оборудования).</w:t>
      </w:r>
    </w:p>
    <w:p w:rsidR="00000000" w:rsidRDefault="007E56DA">
      <w:pPr>
        <w:ind w:firstLine="426"/>
        <w:jc w:val="both"/>
      </w:pPr>
      <w:r>
        <w:t>1</w:t>
      </w:r>
      <w:r>
        <w:t xml:space="preserve">0.2.11 Методика расчета установок представлена в </w:t>
      </w:r>
      <w:hyperlink r:id="rId133" w:anchor="sub_id=11" w:history="1">
        <w:r>
          <w:rPr>
            <w:rStyle w:val="a6"/>
            <w:color w:val="0000FF"/>
            <w:u w:val="single"/>
          </w:rPr>
          <w:t>приложении К</w:t>
        </w:r>
      </w:hyperlink>
      <w:r>
        <w:t xml:space="preserve"> настоящих норм.</w:t>
      </w:r>
    </w:p>
    <w:p w:rsidR="00000000" w:rsidRDefault="007E56DA">
      <w:pPr>
        <w:ind w:firstLine="426"/>
        <w:jc w:val="both"/>
      </w:pPr>
      <w:r>
        <w:t>10.2.12 При необходимости следует предусматривать соответствующие конструктивные мероприятия (защи</w:t>
      </w:r>
      <w:r>
        <w:t>тные экраны, ограждения и т.п.) с целью исключения возможности контакта персонала в помещении, а также сгораемых материалов и оборудования с опасными высокотемпературными зонами ГОА.</w:t>
      </w:r>
    </w:p>
    <w:p w:rsidR="00000000" w:rsidRDefault="007E56DA">
      <w:pPr>
        <w:ind w:firstLine="426"/>
        <w:jc w:val="both"/>
      </w:pPr>
      <w:r>
        <w:t>10.2.13 Допускается размещение генераторов в помещениях ярусами.</w:t>
      </w:r>
    </w:p>
    <w:p w:rsidR="00000000" w:rsidRDefault="007E56DA">
      <w:pPr>
        <w:ind w:firstLine="426"/>
        <w:jc w:val="both"/>
      </w:pPr>
      <w:r>
        <w:t xml:space="preserve">10.2.14 </w:t>
      </w:r>
      <w:r>
        <w:t>Генераторы следует размещать на поверхности ограждающих конструкций, опорах, колоннах, специальных стойках и т.п., изготовленных из несгораемых материалов, или должны быть предусмотрены специальные платы (кронштейны) из несгораемых материалов под крепление</w:t>
      </w:r>
      <w:r>
        <w:t xml:space="preserve"> генераторов с учетом требований безопасности, изложенных в технической документации на конкретный тип генератора.</w:t>
      </w:r>
    </w:p>
    <w:p w:rsidR="00000000" w:rsidRDefault="007E56DA">
      <w:pPr>
        <w:ind w:firstLine="426"/>
        <w:jc w:val="both"/>
      </w:pPr>
      <w:r>
        <w:t>10.2.15 Расположение генераторов в защищаемых помещениях должно обеспечивать возможность визуального контроля целостности их корпуса, клемм д</w:t>
      </w:r>
      <w:r>
        <w:t>ля подключения цепей пуска генераторов и возможность замены неисправного генератора новым.</w:t>
      </w:r>
    </w:p>
    <w:p w:rsidR="00000000" w:rsidRDefault="007E56DA">
      <w:pPr>
        <w:ind w:firstLine="426"/>
        <w:jc w:val="both"/>
      </w:pPr>
      <w:r>
        <w:rPr>
          <w:b/>
          <w:bCs/>
        </w:rPr>
        <w:t> </w:t>
      </w:r>
    </w:p>
    <w:p w:rsidR="00000000" w:rsidRDefault="007E56DA">
      <w:pPr>
        <w:ind w:firstLine="426"/>
        <w:jc w:val="both"/>
      </w:pPr>
      <w:r>
        <w:rPr>
          <w:b/>
          <w:bCs/>
        </w:rPr>
        <w:t> </w:t>
      </w:r>
    </w:p>
    <w:p w:rsidR="00000000" w:rsidRDefault="007E56DA">
      <w:pPr>
        <w:jc w:val="center"/>
      </w:pPr>
      <w:r>
        <w:rPr>
          <w:rStyle w:val="s1"/>
        </w:rPr>
        <w:t>11. АППАРАТУРА УПРАВЛЕНИЯ УСТАНОВОК ПОЖАРОТУШЕНИЯ</w:t>
      </w:r>
    </w:p>
    <w:p w:rsidR="00000000" w:rsidRDefault="007E56DA">
      <w:pPr>
        <w:ind w:firstLine="426"/>
      </w:pPr>
      <w:r>
        <w:rPr>
          <w:b/>
          <w:bCs/>
        </w:rPr>
        <w:t> </w:t>
      </w:r>
    </w:p>
    <w:p w:rsidR="00000000" w:rsidRDefault="007E56DA">
      <w:pPr>
        <w:ind w:firstLine="426"/>
        <w:jc w:val="both"/>
      </w:pPr>
      <w:r>
        <w:rPr>
          <w:b/>
          <w:bCs/>
        </w:rPr>
        <w:t>11.1 Установки водяного и пенного пожаротушения</w:t>
      </w:r>
    </w:p>
    <w:p w:rsidR="00000000" w:rsidRDefault="007E56DA">
      <w:pPr>
        <w:ind w:firstLine="426"/>
        <w:jc w:val="both"/>
      </w:pPr>
      <w:r>
        <w:t>11.1.1 В установках объемного пенного пожаротушения для защищаемых помещений с возможным пребыванием людей следует предусматривать устройства переключения автоматического пуска установки на дистанционный с выдачей светового и звукового сигналов об отключен</w:t>
      </w:r>
      <w:r>
        <w:t>ии автоматического пуска в помещении пожарного поста.</w:t>
      </w:r>
    </w:p>
    <w:p w:rsidR="00000000" w:rsidRDefault="007E56DA">
      <w:pPr>
        <w:ind w:firstLine="426"/>
        <w:jc w:val="both"/>
      </w:pPr>
      <w:r>
        <w:t>11.1.2 В помещении насосной станции следует размещать следующие устройства:</w:t>
      </w:r>
    </w:p>
    <w:p w:rsidR="00000000" w:rsidRDefault="007E56DA">
      <w:pPr>
        <w:ind w:firstLine="426"/>
        <w:jc w:val="both"/>
      </w:pPr>
      <w:r>
        <w:t>- местного пуска и остановки насосов (допускается осуществлять пуск и остановку пожарных насосов из помещения дежурного поста)</w:t>
      </w:r>
      <w:r>
        <w:t>;</w:t>
      </w:r>
    </w:p>
    <w:p w:rsidR="00000000" w:rsidRDefault="007E56DA">
      <w:pPr>
        <w:ind w:firstLine="426"/>
        <w:jc w:val="both"/>
      </w:pPr>
      <w:r>
        <w:t>- местного пуска и остановки компрессора.</w:t>
      </w:r>
    </w:p>
    <w:p w:rsidR="00000000" w:rsidRDefault="007E56DA">
      <w:pPr>
        <w:ind w:firstLine="426"/>
        <w:jc w:val="both"/>
      </w:pPr>
      <w:r>
        <w:lastRenderedPageBreak/>
        <w:t>11.1.3 В помещении насосной станции следует предусматривать световую сигнализацию:</w:t>
      </w:r>
    </w:p>
    <w:p w:rsidR="00000000" w:rsidRDefault="007E56DA">
      <w:pPr>
        <w:ind w:firstLine="426"/>
        <w:jc w:val="both"/>
      </w:pPr>
      <w:r>
        <w:t>а) о наличии напряжения на основном и резерв ном вводах электроснабжения;</w:t>
      </w:r>
    </w:p>
    <w:p w:rsidR="00000000" w:rsidRDefault="007E56DA">
      <w:pPr>
        <w:ind w:firstLine="426"/>
        <w:jc w:val="both"/>
      </w:pPr>
      <w:r>
        <w:t>б) об отключении автоматического пуска пожарных насосов</w:t>
      </w:r>
      <w:r>
        <w:t>, насосов-дозаторов, дренажного насоса;</w:t>
      </w:r>
    </w:p>
    <w:p w:rsidR="00000000" w:rsidRDefault="007E56DA">
      <w:pPr>
        <w:ind w:firstLine="426"/>
        <w:jc w:val="both"/>
      </w:pPr>
      <w:r>
        <w:t>в) о неисправности электрических цепей приборов, регистрирующих срабатывание узлов управления и выдающих команду на включение установки и запорных устройств (с расшифровкой по направлениям);</w:t>
      </w:r>
    </w:p>
    <w:p w:rsidR="00000000" w:rsidRDefault="007E56DA">
      <w:pPr>
        <w:ind w:firstLine="426"/>
        <w:jc w:val="both"/>
      </w:pPr>
      <w:r>
        <w:t>г) о неисправности электр</w:t>
      </w:r>
      <w:r>
        <w:t>ических цепей управления задвижками запорных устройств с электроприводом (с расшифровкой по направлениям);</w:t>
      </w:r>
    </w:p>
    <w:p w:rsidR="00000000" w:rsidRDefault="007E56DA">
      <w:pPr>
        <w:ind w:firstLine="426"/>
        <w:jc w:val="both"/>
      </w:pPr>
      <w:r>
        <w:t>д) об отсутствии полного открытия задвижек запорных устройств с электроприводом в режиме подачи команды на их открытие (с расшифровкой по направления</w:t>
      </w:r>
      <w:r>
        <w:t>м);</w:t>
      </w:r>
    </w:p>
    <w:p w:rsidR="00000000" w:rsidRDefault="007E56DA">
      <w:pPr>
        <w:ind w:firstLine="426"/>
        <w:jc w:val="both"/>
      </w:pPr>
      <w:r>
        <w:t>е) об аварийном уровне в пожарном резервуаре, емкости с пенообразователем, в дренажном приямке (общий сигнал).</w:t>
      </w:r>
    </w:p>
    <w:p w:rsidR="00000000" w:rsidRDefault="007E56DA">
      <w:pPr>
        <w:ind w:firstLine="426"/>
        <w:jc w:val="both"/>
      </w:pPr>
      <w:r>
        <w:t>Если электрозадвижки установлены не в помещении насосной станции, то сигналы, указанные в абзацах г) и д) настоящего пункта, выдаются по мест</w:t>
      </w:r>
      <w:r>
        <w:t>у установки электрозадвижек.</w:t>
      </w:r>
    </w:p>
    <w:p w:rsidR="00000000" w:rsidRDefault="007E56DA">
      <w:pPr>
        <w:ind w:firstLine="426"/>
        <w:jc w:val="both"/>
      </w:pPr>
      <w:r>
        <w:rPr>
          <w:b/>
          <w:bCs/>
        </w:rPr>
        <w:t>11.2</w:t>
      </w:r>
      <w:r>
        <w:t xml:space="preserve"> </w:t>
      </w:r>
      <w:r>
        <w:rPr>
          <w:b/>
          <w:bCs/>
        </w:rPr>
        <w:t>Установки газового и порошкового пожаротушения</w:t>
      </w:r>
    </w:p>
    <w:p w:rsidR="00000000" w:rsidRDefault="007E56DA">
      <w:pPr>
        <w:ind w:firstLine="426"/>
        <w:jc w:val="both"/>
      </w:pPr>
      <w:r>
        <w:t>11.2.1 Устройства дистанционного пуска установок следует размещать у эвакуационных выходов снаружи защищаемого помещения.</w:t>
      </w:r>
    </w:p>
    <w:p w:rsidR="00000000" w:rsidRDefault="007E56DA">
      <w:pPr>
        <w:ind w:firstLine="426"/>
        <w:jc w:val="both"/>
      </w:pPr>
      <w:r>
        <w:t>Размещение устройств дистанционного пуска допускается</w:t>
      </w:r>
      <w:r>
        <w:t xml:space="preserve"> в помещении пожарного поста или другом помещении с персоналом, ведущим круглосуточное дежурство.</w:t>
      </w:r>
    </w:p>
    <w:p w:rsidR="00000000" w:rsidRDefault="007E56DA">
      <w:pPr>
        <w:ind w:firstLine="426"/>
        <w:jc w:val="both"/>
      </w:pPr>
      <w:r>
        <w:t xml:space="preserve">11.2.2 Устройствами отключения автоматического пуска установок порошкового пожаротушения допускается не оборудовать помещения объемом не более 100 м , где не </w:t>
      </w:r>
      <w:r>
        <w:t>предусмотрено постоянное пребывание людей и посещение которых производится периодически (по мере производственной необходимости), в которых горючая нагрузка не превышает 1000 МДж/м</w:t>
      </w:r>
      <w:r>
        <w:rPr>
          <w:vertAlign w:val="superscript"/>
        </w:rPr>
        <w:t>2</w:t>
      </w:r>
      <w:r>
        <w:t>, а также электрошкафы, кабельные сооружения.</w:t>
      </w:r>
    </w:p>
    <w:p w:rsidR="00000000" w:rsidRDefault="007E56DA">
      <w:pPr>
        <w:ind w:firstLine="426"/>
        <w:jc w:val="both"/>
      </w:pPr>
      <w:r>
        <w:t>Устройства восстановления авт</w:t>
      </w:r>
      <w:r>
        <w:t>оматического пуска, защищенные от несанкционированного доступа, при необходимости могут устанавливаться у входа в защищаемые помещения.</w:t>
      </w:r>
    </w:p>
    <w:p w:rsidR="00000000" w:rsidRDefault="007E56DA">
      <w:pPr>
        <w:ind w:firstLine="426"/>
        <w:jc w:val="both"/>
      </w:pPr>
      <w:r>
        <w:rPr>
          <w:b/>
          <w:bCs/>
        </w:rPr>
        <w:t>11.3</w:t>
      </w:r>
      <w:r>
        <w:t xml:space="preserve"> </w:t>
      </w:r>
      <w:r>
        <w:rPr>
          <w:b/>
          <w:bCs/>
        </w:rPr>
        <w:t>Установки аэрозольного пожаротушения и тушения тонкораспыленной водой</w:t>
      </w:r>
    </w:p>
    <w:p w:rsidR="00000000" w:rsidRDefault="007E56DA">
      <w:pPr>
        <w:ind w:firstLine="426"/>
        <w:jc w:val="both"/>
      </w:pPr>
      <w:r>
        <w:t>11.3.1 Устройства дистанционного пуска устано</w:t>
      </w:r>
      <w:r>
        <w:t>вок следует размещать у эвакуационных выходов снаружи защищаемого помещения.</w:t>
      </w:r>
    </w:p>
    <w:p w:rsidR="00000000" w:rsidRDefault="007E56DA">
      <w:pPr>
        <w:ind w:firstLine="426"/>
        <w:jc w:val="both"/>
      </w:pPr>
      <w:r>
        <w:t>Размещение устройств дистанционного пуска допускается в помещениях пожарного поста или другом помещении с персоналом, ведущим круглосуточное дежурство.</w:t>
      </w:r>
    </w:p>
    <w:p w:rsidR="00000000" w:rsidRDefault="007E56DA">
      <w:pPr>
        <w:ind w:firstLine="426"/>
        <w:jc w:val="both"/>
      </w:pPr>
      <w:r>
        <w:t>11.3.2 Устройства восстанов</w:t>
      </w:r>
      <w:r>
        <w:t>ления автоматического пуска, защищенные от несанкционированного доступа, при необходимости могут устанавливаться у входа в защищаемое помещение.</w:t>
      </w:r>
    </w:p>
    <w:p w:rsidR="00000000" w:rsidRDefault="007E56DA">
      <w:pPr>
        <w:ind w:firstLine="426"/>
        <w:jc w:val="both"/>
      </w:pPr>
      <w:r>
        <w:rPr>
          <w:b/>
          <w:bCs/>
        </w:rPr>
        <w:t> </w:t>
      </w:r>
    </w:p>
    <w:p w:rsidR="00000000" w:rsidRDefault="007E56DA">
      <w:pPr>
        <w:ind w:firstLine="426"/>
        <w:jc w:val="both"/>
      </w:pPr>
      <w:r>
        <w:rPr>
          <w:b/>
          <w:bCs/>
        </w:rPr>
        <w:t> </w:t>
      </w:r>
    </w:p>
    <w:p w:rsidR="00000000" w:rsidRDefault="007E56DA">
      <w:pPr>
        <w:jc w:val="center"/>
      </w:pPr>
      <w:r>
        <w:rPr>
          <w:rStyle w:val="s1"/>
        </w:rPr>
        <w:t xml:space="preserve">12. УСТАНОВКИ (СИСТЕМЫ) ПОЖАРНОЙ СИГНАЛИЗАЦИИ </w:t>
      </w:r>
    </w:p>
    <w:p w:rsidR="00000000" w:rsidRDefault="007E56DA">
      <w:pPr>
        <w:ind w:firstLine="426"/>
        <w:jc w:val="center"/>
      </w:pPr>
      <w:r>
        <w:rPr>
          <w:b/>
          <w:bCs/>
        </w:rPr>
        <w:t> </w:t>
      </w:r>
    </w:p>
    <w:p w:rsidR="00000000" w:rsidRDefault="007E56DA">
      <w:pPr>
        <w:ind w:firstLine="426"/>
        <w:jc w:val="both"/>
      </w:pPr>
      <w:r>
        <w:rPr>
          <w:b/>
          <w:bCs/>
        </w:rPr>
        <w:t>12.1 Общие правила выбора типов пожарных оповещателей</w:t>
      </w:r>
    </w:p>
    <w:p w:rsidR="00000000" w:rsidRDefault="007E56DA">
      <w:pPr>
        <w:ind w:firstLine="426"/>
        <w:jc w:val="both"/>
      </w:pPr>
      <w:r>
        <w:t xml:space="preserve">12.1.1 Выбор типов пожарных оповещателей в зависимости от назначения защищаемых помещений и вида пожарной нагрузки рекомендуется производить в соответствии с рекомендуемым </w:t>
      </w:r>
      <w:hyperlink r:id="rId134" w:anchor="sub_id=13" w:history="1">
        <w:r>
          <w:rPr>
            <w:rStyle w:val="a6"/>
            <w:color w:val="0000FF"/>
            <w:u w:val="single"/>
          </w:rPr>
          <w:t>прил</w:t>
        </w:r>
        <w:r>
          <w:rPr>
            <w:rStyle w:val="a6"/>
            <w:color w:val="0000FF"/>
            <w:u w:val="single"/>
          </w:rPr>
          <w:t>ожением М</w:t>
        </w:r>
      </w:hyperlink>
      <w:r>
        <w:t>.</w:t>
      </w:r>
    </w:p>
    <w:p w:rsidR="00000000" w:rsidRDefault="007E56DA">
      <w:pPr>
        <w:ind w:firstLine="426"/>
        <w:jc w:val="both"/>
      </w:pPr>
      <w:r>
        <w:t>12.1.2 Пожарные оповещатели следует применять в соответствии с требованиями государственных стандартов, норм пожарной безопасности, технической документации и с учетом климатических, механических, электромагнитных и других воздействий в местах и</w:t>
      </w:r>
      <w:r>
        <w:t>х размещения.</w:t>
      </w:r>
    </w:p>
    <w:p w:rsidR="00000000" w:rsidRDefault="007E56DA">
      <w:pPr>
        <w:ind w:firstLine="426"/>
        <w:jc w:val="both"/>
      </w:pPr>
      <w:r>
        <w:lastRenderedPageBreak/>
        <w:t>12.1.3 Выбор типа точечного дымового пожарного оповещателя рекомендуется производить в соответствии с его способностью обнаруживать различные типы дымов.</w:t>
      </w:r>
    </w:p>
    <w:p w:rsidR="00000000" w:rsidRDefault="007E56DA">
      <w:pPr>
        <w:ind w:firstLine="426"/>
        <w:jc w:val="both"/>
      </w:pPr>
      <w:r>
        <w:t>12.1.4</w:t>
      </w:r>
      <w:r>
        <w:rPr>
          <w:i/>
          <w:iCs/>
        </w:rPr>
        <w:t xml:space="preserve"> </w:t>
      </w:r>
      <w:r>
        <w:t xml:space="preserve">Дымовые пожарные оповещатели, питаемые по шлейфу пожарной сигнализации и имеющие </w:t>
      </w:r>
      <w:r>
        <w:t>встроенный звуковой оповещатель, рекомендуется применять для оперативного, локального оповещения и определения места пожара в помещениях, в которых одновременно выполняются следующие условия:</w:t>
      </w:r>
    </w:p>
    <w:p w:rsidR="00000000" w:rsidRDefault="007E56DA">
      <w:pPr>
        <w:ind w:firstLine="426"/>
        <w:jc w:val="both"/>
      </w:pPr>
      <w:r>
        <w:t>- основным фактором возникновения очага загорания в начальной ст</w:t>
      </w:r>
      <w:r>
        <w:t>адии является появление дыма;</w:t>
      </w:r>
    </w:p>
    <w:p w:rsidR="00000000" w:rsidRDefault="007E56DA">
      <w:pPr>
        <w:ind w:firstLine="426"/>
        <w:jc w:val="both"/>
      </w:pPr>
      <w:r>
        <w:t>- в защищаемых помещениях возможно присутствие людей.</w:t>
      </w:r>
    </w:p>
    <w:p w:rsidR="00000000" w:rsidRDefault="007E56DA">
      <w:pPr>
        <w:ind w:firstLine="426"/>
        <w:jc w:val="both"/>
      </w:pPr>
      <w:r>
        <w:t>ПРИМЕЧАНИЕ. Данные оповещатели рекомендуется применять в гостиницах, в лечебных учреждениях, в экспозиционных залах музеев, в картинных галереях, в читальных залах библиоте</w:t>
      </w:r>
      <w:r>
        <w:t>к, в помещениях торговли, в вычислительных центрах.</w:t>
      </w:r>
    </w:p>
    <w:p w:rsidR="00000000" w:rsidRDefault="007E56DA">
      <w:pPr>
        <w:ind w:firstLine="426"/>
        <w:jc w:val="both"/>
      </w:pPr>
      <w:r>
        <w:t>12.1.5 Пожарные оповещатели пламени следует применять, если в зоне контроля в случае возникновения пожара на его начальной стадии предполагается появление открытого пламени или других факторов пожара (нап</w:t>
      </w:r>
      <w:r>
        <w:t>ример, ЛВЖ, газы, полимеры и др.).</w:t>
      </w:r>
    </w:p>
    <w:p w:rsidR="00000000" w:rsidRDefault="007E56DA">
      <w:pPr>
        <w:ind w:firstLine="426"/>
        <w:jc w:val="both"/>
      </w:pPr>
      <w:r>
        <w:t>12.1.6 Тепловые пожарные оповещатели следует применять, если в зоне контроля в случае возникновения пожара на его начальной стадии предполагается значительное тепловыделение.</w:t>
      </w:r>
    </w:p>
    <w:p w:rsidR="00000000" w:rsidRDefault="007E56DA">
      <w:pPr>
        <w:ind w:firstLine="426"/>
        <w:jc w:val="both"/>
      </w:pPr>
      <w:r>
        <w:t>12.1.7 Дифференциальные и максимально-дифферен</w:t>
      </w:r>
      <w:r>
        <w:t>циальные тепловые пожарные оповещатели следует применять для обнаружения очага пожара, если в зоне контроля не предполагается перепадов температуры, не связанных с возникновением пожара, способных вызвать срабатывание пожарных оповещателей этих типов.</w:t>
      </w:r>
    </w:p>
    <w:p w:rsidR="00000000" w:rsidRDefault="007E56DA">
      <w:pPr>
        <w:ind w:firstLine="426"/>
        <w:jc w:val="both"/>
      </w:pPr>
      <w:r>
        <w:t>Макс</w:t>
      </w:r>
      <w:r>
        <w:t>имальные тепловые пожарные оповещатели не рекомендуется применять в помещениях, где температура воздуха при пожаре может не достигнуть температуры срабатывания оповещателей или достигнет ее через недопустимо большое время:</w:t>
      </w:r>
    </w:p>
    <w:p w:rsidR="00000000" w:rsidRDefault="007E56DA">
      <w:pPr>
        <w:ind w:firstLine="426"/>
        <w:jc w:val="both"/>
      </w:pPr>
      <w:r>
        <w:t>ПРИМЕЧАНИЕ. За исключением случае</w:t>
      </w:r>
      <w:r>
        <w:t>в, когда применение других оповещателей невозможно или нецелесообразно.</w:t>
      </w:r>
    </w:p>
    <w:p w:rsidR="00000000" w:rsidRDefault="007E56DA">
      <w:pPr>
        <w:ind w:firstLine="426"/>
        <w:jc w:val="both"/>
      </w:pPr>
      <w:r>
        <w:t>12.1.8 При выборе тепловых пожарных оповещателей следует учитывать, что температура срабатывания максимальных и максимально-дифференциальных оповещателей должна быть не менее чем на 20</w:t>
      </w:r>
      <w:r>
        <w:t>°С выше максимально допустимой температуры воздуха в помещении.</w:t>
      </w:r>
    </w:p>
    <w:p w:rsidR="00000000" w:rsidRDefault="007E56DA">
      <w:pPr>
        <w:ind w:firstLine="426"/>
        <w:jc w:val="both"/>
      </w:pPr>
      <w:r>
        <w:t>12.1.9 Газовые пожарные оповещатели рекомендуется применять, если в зоне контроля в случае возникновения пожара на его начальной стадии предполагается выделение определенного вида газов в конц</w:t>
      </w:r>
      <w:r>
        <w:t>ентрациях, которые могут вызвать срабатывание оповещателей. Газовые пожарные оповещатели не следует применять в помещениях, в которых в отсутствие пожара могут появляться газы в концентрациях, вызывающих срабатывание оповещателей.</w:t>
      </w:r>
    </w:p>
    <w:p w:rsidR="00000000" w:rsidRDefault="007E56DA">
      <w:pPr>
        <w:ind w:firstLine="426"/>
        <w:jc w:val="both"/>
      </w:pPr>
      <w:r>
        <w:t>12.1.10 В том случае, ког</w:t>
      </w:r>
      <w:r>
        <w:t>да в зоне контроля доминирующий фактор пожара не определен, рекомендуется применять комбинацию пожарных оповещателей, реагирующих на различные факторы пожара, или комбинированные пожарные оповещатели.</w:t>
      </w:r>
    </w:p>
    <w:p w:rsidR="00000000" w:rsidRDefault="007E56DA">
      <w:pPr>
        <w:ind w:firstLine="426"/>
        <w:jc w:val="both"/>
      </w:pPr>
      <w:r>
        <w:rPr>
          <w:b/>
          <w:bCs/>
        </w:rPr>
        <w:t>12.2</w:t>
      </w:r>
      <w:r>
        <w:t xml:space="preserve"> </w:t>
      </w:r>
      <w:r>
        <w:rPr>
          <w:b/>
          <w:bCs/>
        </w:rPr>
        <w:t>Организация зон контроля пожарной сигнализации</w:t>
      </w:r>
    </w:p>
    <w:p w:rsidR="00000000" w:rsidRDefault="007E56DA">
      <w:pPr>
        <w:ind w:firstLine="426"/>
        <w:jc w:val="both"/>
      </w:pPr>
      <w:r>
        <w:t>12.</w:t>
      </w:r>
      <w:r>
        <w:t>2.1 Одним шлейфом пожарной сигнализации с пожарными оповещателями, не имеющими адреса, допускается оборудовать зону контроля, включающую помещения:</w:t>
      </w:r>
    </w:p>
    <w:p w:rsidR="00000000" w:rsidRDefault="007E56DA">
      <w:pPr>
        <w:ind w:firstLine="426"/>
        <w:jc w:val="both"/>
      </w:pPr>
      <w:r>
        <w:t>- расположенные на смежных этажах, при их суммарной площади до 300 м</w:t>
      </w:r>
      <w:r>
        <w:rPr>
          <w:vertAlign w:val="superscript"/>
        </w:rPr>
        <w:t>2</w:t>
      </w:r>
      <w:r>
        <w:t>;</w:t>
      </w:r>
    </w:p>
    <w:p w:rsidR="00000000" w:rsidRDefault="007E56DA">
      <w:pPr>
        <w:ind w:firstLine="426"/>
        <w:jc w:val="both"/>
      </w:pPr>
      <w:r>
        <w:t>- до пяти изолированных и смежных пом</w:t>
      </w:r>
      <w:r>
        <w:t>ещений суммарной площадью не более 1600 м</w:t>
      </w:r>
      <w:r>
        <w:rPr>
          <w:vertAlign w:val="superscript"/>
        </w:rPr>
        <w:t>2</w:t>
      </w:r>
      <w:r>
        <w:t>, расположенных на одном этаже здания, при этом изолированные помещения должны иметь выход в общий коридор, холл, вестибюль и т.п.;</w:t>
      </w:r>
    </w:p>
    <w:p w:rsidR="00000000" w:rsidRDefault="007E56DA">
      <w:pPr>
        <w:ind w:firstLine="426"/>
        <w:jc w:val="both"/>
      </w:pPr>
      <w:r>
        <w:t>- до десяти изолированных и смежных помещений суммарной площадью не более 1600 м</w:t>
      </w:r>
      <w:r>
        <w:rPr>
          <w:vertAlign w:val="superscript"/>
        </w:rPr>
        <w:t>2</w:t>
      </w:r>
      <w:r>
        <w:t>,</w:t>
      </w:r>
      <w:r>
        <w:t xml:space="preserve"> расположенных на одном этаже здания, при этом изолированные помещения должны иметь выход в общий коридор, холл, вестибюль и т.п., при наличии вынос ной световой сигнализации о срабатывании пожарных оповещателей над входом в каждое контролируемое помещение</w:t>
      </w:r>
      <w:r>
        <w:t>.</w:t>
      </w:r>
    </w:p>
    <w:p w:rsidR="00000000" w:rsidRDefault="007E56DA">
      <w:pPr>
        <w:ind w:firstLine="426"/>
        <w:jc w:val="both"/>
      </w:pPr>
      <w:r>
        <w:lastRenderedPageBreak/>
        <w:t xml:space="preserve">12.2.2 Максимальное количество и площадь помещений, защищаемых одним кольцевым или радиальным шлейфом с адресными пожарными оповещателями, определяется техническими возможностями приемно-контрольной аппаратуры, техническими характеристиками включаемых в </w:t>
      </w:r>
      <w:r>
        <w:t>шлейф оповещателей и не зависит от расположения помещений в здании.</w:t>
      </w:r>
    </w:p>
    <w:p w:rsidR="00000000" w:rsidRDefault="007E56DA">
      <w:pPr>
        <w:ind w:firstLine="426"/>
        <w:jc w:val="both"/>
      </w:pPr>
      <w:r>
        <w:rPr>
          <w:b/>
          <w:bCs/>
        </w:rPr>
        <w:t>12.3</w:t>
      </w:r>
      <w:r>
        <w:t xml:space="preserve"> </w:t>
      </w:r>
      <w:r>
        <w:rPr>
          <w:b/>
          <w:bCs/>
        </w:rPr>
        <w:t>Размещение пожарных оповещателей</w:t>
      </w:r>
    </w:p>
    <w:p w:rsidR="00000000" w:rsidRDefault="007E56DA">
      <w:pPr>
        <w:ind w:firstLine="426"/>
        <w:jc w:val="both"/>
      </w:pPr>
      <w:r>
        <w:t>12.3.1 Количество автоматических пожарных оповещателей определяется необходимостью обнаружения загораний по всей контролируемой площади помещений (зон</w:t>
      </w:r>
      <w:r>
        <w:t xml:space="preserve">), а для световых оповещателей - и оборудования. Если установка пожарной сигнализации предназначена для управления автоматическими установками пожаротушения, дымоудаления и оповещения о пожаре, каждую точку защищаемой поверхности необходимо контролировать </w:t>
      </w:r>
      <w:r>
        <w:t>не менее чем двумя автоматическими пожарными оповещателями.</w:t>
      </w:r>
    </w:p>
    <w:p w:rsidR="00000000" w:rsidRDefault="007E56DA">
      <w:pPr>
        <w:ind w:firstLine="426"/>
        <w:jc w:val="both"/>
      </w:pPr>
      <w:r>
        <w:t>12.3.2 Точечные пожарные оповещатели, кроме оповещателей пламени, следует устанавливать под перекрытием. При невозможности установки оповещателей непосредственно под перекрытием допускается их уст</w:t>
      </w:r>
      <w:r>
        <w:t>ановка на стенах, колоннах и других несущих строительных конструкциях, а также крепление на тросах.</w:t>
      </w:r>
    </w:p>
    <w:p w:rsidR="00000000" w:rsidRDefault="007E56DA">
      <w:pPr>
        <w:ind w:firstLine="426"/>
        <w:jc w:val="both"/>
      </w:pPr>
      <w:r>
        <w:t>При установке точечных пожарных оповещателей под перекрытием их следует размещать на расстоянии от стен не менее 0,1 м.</w:t>
      </w:r>
    </w:p>
    <w:p w:rsidR="00000000" w:rsidRDefault="007E56DA">
      <w:pPr>
        <w:ind w:firstLine="426"/>
        <w:jc w:val="both"/>
      </w:pPr>
      <w:r>
        <w:t>При установке точечных оповещателей на стенах следует размещать на расстоянии не менее 1 м от угла стен и на расстоянии от 0,1 до 0,3 м от перекрытия, включая габариты оповещателя.</w:t>
      </w:r>
    </w:p>
    <w:p w:rsidR="00000000" w:rsidRDefault="007E56DA">
      <w:pPr>
        <w:ind w:firstLine="426"/>
        <w:jc w:val="both"/>
      </w:pPr>
      <w:r>
        <w:t>При подвеске оповещателей на тросе должны быть обеспечены их устойчивое пол</w:t>
      </w:r>
      <w:r>
        <w:t>ожение и ориентация в пространстве. При этом расстояние от потолка до нижней точки оповещателя должно быть не более 0,3 м.</w:t>
      </w:r>
    </w:p>
    <w:p w:rsidR="00000000" w:rsidRDefault="007E56DA">
      <w:pPr>
        <w:ind w:firstLine="426"/>
        <w:jc w:val="both"/>
      </w:pPr>
      <w:r>
        <w:t>12.3.3 Размещение точечных тепловых и дымовых пожарных оповещателей следует производить с учетом воздушных потоков в защищаемом помещ</w:t>
      </w:r>
      <w:r>
        <w:t>ении, вызываемых приточной или вытяжной вентиляцией, при этом расстояние от оповещателя до вентиляционного отверстия должно быть не менее 1 м.</w:t>
      </w:r>
    </w:p>
    <w:p w:rsidR="00000000" w:rsidRDefault="007E56DA">
      <w:pPr>
        <w:ind w:firstLine="426"/>
        <w:jc w:val="both"/>
      </w:pPr>
      <w:r>
        <w:t>12.3.4 Точечные дымовые и тепловые пожарные оповещатели следует устанавливать в каждом отсеке потолка шириной 0,7</w:t>
      </w:r>
      <w:r>
        <w:t>5 м и более, ограниченном строительными конструкциями (балками, прогонами, ребрами плит и т.п.), выступающими от потолка на расстоянии 0,4 м и более.</w:t>
      </w:r>
    </w:p>
    <w:p w:rsidR="00000000" w:rsidRDefault="007E56DA">
      <w:pPr>
        <w:ind w:firstLine="426"/>
        <w:jc w:val="both"/>
      </w:pPr>
      <w:r>
        <w:t>Если строительные конструкции выступают от потолка на расстояние более 0,4 м, а образуемые ими отсеки по ш</w:t>
      </w:r>
      <w:r>
        <w:t>ирине меньше 0,75 м, контролируемая пожарными оповещателями площадь, указанная в таблицах 5 и 8, уменьшается на 40%.</w:t>
      </w:r>
    </w:p>
    <w:p w:rsidR="00000000" w:rsidRDefault="007E56DA">
      <w:pPr>
        <w:ind w:firstLine="426"/>
        <w:jc w:val="both"/>
      </w:pPr>
      <w:r>
        <w:t xml:space="preserve">При наличии на потолке выступающих частей от 0,08 до 0,4 м контролируемая пожарными оповещателями площадь, указанная в </w:t>
      </w:r>
      <w:hyperlink r:id="rId135" w:anchor="sub_id=125" w:history="1">
        <w:r>
          <w:rPr>
            <w:rStyle w:val="a6"/>
            <w:color w:val="0000FF"/>
            <w:u w:val="single"/>
          </w:rPr>
          <w:t>таблицах 5</w:t>
        </w:r>
      </w:hyperlink>
      <w:r>
        <w:t xml:space="preserve"> и </w:t>
      </w:r>
      <w:hyperlink r:id="rId136" w:anchor="sub_id=158" w:history="1">
        <w:r>
          <w:rPr>
            <w:rStyle w:val="a6"/>
            <w:color w:val="0000FF"/>
            <w:u w:val="single"/>
          </w:rPr>
          <w:t>8</w:t>
        </w:r>
      </w:hyperlink>
      <w:r>
        <w:t>, уменьшается на 25%.</w:t>
      </w:r>
    </w:p>
    <w:p w:rsidR="00000000" w:rsidRDefault="007E56DA">
      <w:pPr>
        <w:ind w:firstLine="426"/>
        <w:jc w:val="both"/>
      </w:pPr>
      <w:r>
        <w:t>При наличии в контролируемом помещении коробов, технологических площадок ширин</w:t>
      </w:r>
      <w:r>
        <w:t>ой 0,75 м и более, имеющих сплошную конструкцию, отстоящую по нижней отметке от потолка на расстоянии более 0,4 м и не менее 1,3 м от плоскости пола, под ними необходимо дополнительно устанавливать пожарные оповещатели.</w:t>
      </w:r>
    </w:p>
    <w:p w:rsidR="00000000" w:rsidRDefault="007E56DA">
      <w:pPr>
        <w:ind w:firstLine="426"/>
        <w:jc w:val="both"/>
      </w:pPr>
      <w:r>
        <w:t>При наличии в контролируемых помещен</w:t>
      </w:r>
      <w:r>
        <w:t xml:space="preserve">иях подвесных или подшивных фальшпотолков, под ними устанавливаются точечные ПИ в соответствии с </w:t>
      </w:r>
      <w:hyperlink r:id="rId137" w:anchor="sub_id=1205" w:history="1">
        <w:r>
          <w:rPr>
            <w:rStyle w:val="a6"/>
            <w:color w:val="0000FF"/>
            <w:u w:val="single"/>
          </w:rPr>
          <w:t>пп. 12.5.1</w:t>
        </w:r>
      </w:hyperlink>
      <w:r>
        <w:t xml:space="preserve">, </w:t>
      </w:r>
      <w:hyperlink r:id="rId138" w:anchor="sub_id=120602" w:history="1">
        <w:r>
          <w:rPr>
            <w:rStyle w:val="a6"/>
            <w:color w:val="0000FF"/>
            <w:u w:val="single"/>
          </w:rPr>
          <w:t>12.6.2</w:t>
        </w:r>
      </w:hyperlink>
      <w:r>
        <w:t xml:space="preserve">, </w:t>
      </w:r>
      <w:hyperlink r:id="rId139" w:anchor="sub_id=1207" w:history="1">
        <w:r>
          <w:rPr>
            <w:rStyle w:val="a6"/>
            <w:color w:val="0000FF"/>
            <w:u w:val="single"/>
          </w:rPr>
          <w:t>12.7.1</w:t>
        </w:r>
      </w:hyperlink>
      <w:r>
        <w:t xml:space="preserve">, </w:t>
      </w:r>
      <w:hyperlink r:id="rId140" w:anchor="sub_id=1300" w:history="1">
        <w:r>
          <w:rPr>
            <w:rStyle w:val="a6"/>
            <w:color w:val="0000FF"/>
            <w:u w:val="single"/>
          </w:rPr>
          <w:t>13.1, 13.2</w:t>
        </w:r>
      </w:hyperlink>
      <w:r>
        <w:t xml:space="preserve"> настоящего свода правил.</w:t>
      </w:r>
    </w:p>
    <w:p w:rsidR="00000000" w:rsidRDefault="007E56DA">
      <w:pPr>
        <w:ind w:firstLine="426"/>
        <w:jc w:val="both"/>
      </w:pPr>
      <w:r>
        <w:t>Если подвесные или по</w:t>
      </w:r>
      <w:r>
        <w:t>дшивные потолки находятся на расстоянии до 0,4 м от перекрытия, и в запотолочном пространстве отсутствует электрооборудование климатических установок, транзитная силовая электропроводка и другая пожарная нагрузка, то ПИ в запотолочном пространстве допускае</w:t>
      </w:r>
      <w:r>
        <w:t>тся не устанавливать.</w:t>
      </w:r>
    </w:p>
    <w:p w:rsidR="00000000" w:rsidRDefault="007E56DA">
      <w:pPr>
        <w:ind w:firstLine="426"/>
        <w:jc w:val="both"/>
      </w:pPr>
      <w:r>
        <w:t xml:space="preserve">12.3.5 Точечные дымовые и тепловые пожарные оповещатели следует устанавливать в каждом отсеке помещения, образованном штабелями материалов, стеллажами, </w:t>
      </w:r>
      <w:r>
        <w:lastRenderedPageBreak/>
        <w:t>оборудованием и строительными конструкциями, верхние края которых отстоят от потол</w:t>
      </w:r>
      <w:r>
        <w:t>ка на 0,6 м и менее.</w:t>
      </w:r>
    </w:p>
    <w:p w:rsidR="00000000" w:rsidRDefault="007E56DA">
      <w:pPr>
        <w:ind w:firstLine="426"/>
        <w:jc w:val="both"/>
      </w:pPr>
      <w:r>
        <w:t>12.3.6 При установке точечных дымовых пожарных оповещателей в помещениях шириной менее 3 м или под фальшполом или над фальшпотолком и в других пространствах высотой менее 1,7 м расстояние между оповещателями, указанные в таблице 5, доп</w:t>
      </w:r>
      <w:r>
        <w:t>ускается увеличивать в 1,5 раза.</w:t>
      </w:r>
    </w:p>
    <w:p w:rsidR="00000000" w:rsidRDefault="007E56DA">
      <w:pPr>
        <w:ind w:firstLine="426"/>
        <w:jc w:val="both"/>
      </w:pPr>
      <w:r>
        <w:t>12.3.7 Подключение в шлейфы пожарных оповещателей, установленных под фальшпотолком, над фальшпотолком, должно обеспечивать определение их месторасположения.</w:t>
      </w:r>
    </w:p>
    <w:p w:rsidR="00000000" w:rsidRDefault="007E56DA">
      <w:pPr>
        <w:ind w:firstLine="426"/>
        <w:jc w:val="both"/>
      </w:pPr>
      <w:r>
        <w:t>Конструкция перекрытий фальшпола и фальшпотолка должна обеспечиват</w:t>
      </w:r>
      <w:r>
        <w:t>ь доступ к пожарным оповещателям для их обслуживания.</w:t>
      </w:r>
    </w:p>
    <w:p w:rsidR="00000000" w:rsidRDefault="007E56DA">
      <w:pPr>
        <w:ind w:firstLine="426"/>
        <w:jc w:val="both"/>
      </w:pPr>
      <w:r>
        <w:t>12.3.8 Установку пожарных оповещателей следует производить в соответствии с требованиями технической документации на данный оповещатель.</w:t>
      </w:r>
    </w:p>
    <w:p w:rsidR="00000000" w:rsidRDefault="007E56DA">
      <w:pPr>
        <w:ind w:firstLine="426"/>
        <w:jc w:val="both"/>
      </w:pPr>
      <w:r>
        <w:t xml:space="preserve">12.3.9 В местах, где имеется опасность механического повреждения </w:t>
      </w:r>
      <w:r>
        <w:t>оповещателя, должна быть предусмотрена защитная конструкция, не нарушающая его работоспособности и эффективности обнаружения загорания.</w:t>
      </w:r>
    </w:p>
    <w:p w:rsidR="00000000" w:rsidRDefault="007E56DA">
      <w:pPr>
        <w:ind w:firstLine="426"/>
        <w:jc w:val="both"/>
      </w:pPr>
      <w:r>
        <w:t>12.3.10 В случае установки в одной зоне контроля разнотипных пожарных оповещателей, их размещение производится в соответ</w:t>
      </w:r>
      <w:r>
        <w:t>ствии с требованиями настоящих норм на каждый тип оповещателя.</w:t>
      </w:r>
    </w:p>
    <w:p w:rsidR="00000000" w:rsidRDefault="007E56DA">
      <w:pPr>
        <w:ind w:firstLine="426"/>
        <w:jc w:val="both"/>
      </w:pPr>
      <w:r>
        <w:t xml:space="preserve">12.3.11 В случае применения комбинированных (тепловой, дымовой) пожарных оповещателей их следует устанавливать по </w:t>
      </w:r>
      <w:hyperlink r:id="rId141" w:anchor="sub_id=158" w:history="1">
        <w:r>
          <w:rPr>
            <w:rStyle w:val="a6"/>
            <w:color w:val="0000FF"/>
            <w:u w:val="single"/>
          </w:rPr>
          <w:t>таблице 8</w:t>
        </w:r>
      </w:hyperlink>
      <w:r>
        <w:t>.</w:t>
      </w:r>
    </w:p>
    <w:p w:rsidR="00000000" w:rsidRDefault="007E56DA">
      <w:pPr>
        <w:ind w:firstLine="426"/>
        <w:jc w:val="both"/>
      </w:pPr>
      <w:r>
        <w:rPr>
          <w:b/>
          <w:bCs/>
        </w:rPr>
        <w:t>12.4</w:t>
      </w:r>
      <w:r>
        <w:t xml:space="preserve"> </w:t>
      </w:r>
      <w:r>
        <w:rPr>
          <w:b/>
          <w:bCs/>
        </w:rPr>
        <w:t>Точечные и линейные дымовые пожарные оповещатели</w:t>
      </w:r>
    </w:p>
    <w:p w:rsidR="00000000" w:rsidRDefault="007E56DA">
      <w:pPr>
        <w:ind w:firstLine="426"/>
        <w:jc w:val="both"/>
      </w:pPr>
      <w:r>
        <w:t xml:space="preserve">12.4.1 Площадь, контролируемая одним точечным дымовым пожарным оповещателем, а также максимальное расстояние между оповещателями, оповещателем и стеной, необходимо определять по таблице 5, </w:t>
      </w:r>
      <w:r>
        <w:t>но не превышая величин, указанных в технических условиях и паспортах на оповещатели.</w:t>
      </w:r>
    </w:p>
    <w:p w:rsidR="00000000" w:rsidRDefault="007E56DA">
      <w:pPr>
        <w:ind w:firstLine="426"/>
        <w:jc w:val="both"/>
      </w:pPr>
      <w:r>
        <w:rPr>
          <w:b/>
          <w:bCs/>
        </w:rPr>
        <w:t> </w:t>
      </w:r>
    </w:p>
    <w:p w:rsidR="00000000" w:rsidRDefault="007E56DA">
      <w:pPr>
        <w:jc w:val="center"/>
      </w:pPr>
      <w:r>
        <w:rPr>
          <w:rStyle w:val="s1"/>
        </w:rPr>
        <w:t>Таблица 5 - Площадь, контролируемая точечным дымовым оповещателем</w:t>
      </w:r>
    </w:p>
    <w:p w:rsidR="00000000" w:rsidRDefault="007E56DA">
      <w:pPr>
        <w:ind w:firstLine="426"/>
        <w:jc w:val="center"/>
      </w:pPr>
      <w:r>
        <w:t> </w:t>
      </w:r>
    </w:p>
    <w:tbl>
      <w:tblPr>
        <w:tblW w:w="0" w:type="auto"/>
        <w:tblCellMar>
          <w:left w:w="0" w:type="dxa"/>
          <w:right w:w="0" w:type="dxa"/>
        </w:tblCellMar>
        <w:tblLook w:val="04A0" w:firstRow="1" w:lastRow="0" w:firstColumn="1" w:lastColumn="0" w:noHBand="0" w:noVBand="1"/>
      </w:tblPr>
      <w:tblGrid>
        <w:gridCol w:w="2064"/>
        <w:gridCol w:w="2755"/>
        <w:gridCol w:w="2422"/>
        <w:gridCol w:w="2094"/>
      </w:tblGrid>
      <w:tr w:rsidR="00000000">
        <w:trPr>
          <w:trHeight w:val="20"/>
        </w:trPr>
        <w:tc>
          <w:tcPr>
            <w:tcW w:w="2093" w:type="dxa"/>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center"/>
            </w:pPr>
            <w:r>
              <w:t>Высота защищаемого помещения, м</w:t>
            </w:r>
          </w:p>
        </w:tc>
        <w:tc>
          <w:tcPr>
            <w:tcW w:w="2803" w:type="dxa"/>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Средняя площадь, контролируемая одним оповещателем, м</w:t>
            </w:r>
            <w:r>
              <w:rPr>
                <w:vertAlign w:val="superscript"/>
              </w:rPr>
              <w:t>2</w:t>
            </w:r>
          </w:p>
        </w:tc>
        <w:tc>
          <w:tcPr>
            <w:tcW w:w="4585" w:type="dxa"/>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Максимальное расстояние, м</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7E56DA"/>
        </w:tc>
        <w:tc>
          <w:tcPr>
            <w:tcW w:w="0" w:type="auto"/>
            <w:vMerge/>
            <w:tcBorders>
              <w:top w:val="single" w:sz="8" w:space="0" w:color="auto"/>
              <w:left w:val="nil"/>
              <w:bottom w:val="single" w:sz="8" w:space="0" w:color="auto"/>
              <w:right w:val="single" w:sz="8" w:space="0" w:color="auto"/>
            </w:tcBorders>
            <w:vAlign w:val="center"/>
            <w:hideMark/>
          </w:tcPr>
          <w:p w:rsidR="00000000" w:rsidRDefault="007E56DA"/>
        </w:tc>
        <w:tc>
          <w:tcPr>
            <w:tcW w:w="245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между оповещателями</w:t>
            </w:r>
          </w:p>
        </w:tc>
        <w:tc>
          <w:tcPr>
            <w:tcW w:w="212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от оповещателя до стены</w:t>
            </w:r>
          </w:p>
        </w:tc>
      </w:tr>
      <w:tr w:rsidR="00000000">
        <w:trPr>
          <w:trHeight w:val="20"/>
        </w:trPr>
        <w:tc>
          <w:tcPr>
            <w:tcW w:w="2093"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center"/>
            </w:pPr>
            <w:r>
              <w:t>До 3,5</w:t>
            </w:r>
          </w:p>
        </w:tc>
        <w:tc>
          <w:tcPr>
            <w:tcW w:w="280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До 85</w:t>
            </w:r>
          </w:p>
        </w:tc>
        <w:tc>
          <w:tcPr>
            <w:tcW w:w="245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9,0</w:t>
            </w:r>
          </w:p>
        </w:tc>
        <w:tc>
          <w:tcPr>
            <w:tcW w:w="212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4,5</w:t>
            </w:r>
          </w:p>
        </w:tc>
      </w:tr>
      <w:tr w:rsidR="00000000">
        <w:trPr>
          <w:trHeight w:val="20"/>
        </w:trPr>
        <w:tc>
          <w:tcPr>
            <w:tcW w:w="2093"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center"/>
            </w:pPr>
            <w:r>
              <w:t>Св. 3,5 до 6,0</w:t>
            </w:r>
          </w:p>
        </w:tc>
        <w:tc>
          <w:tcPr>
            <w:tcW w:w="280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До 70</w:t>
            </w:r>
          </w:p>
        </w:tc>
        <w:tc>
          <w:tcPr>
            <w:tcW w:w="245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8,5</w:t>
            </w:r>
          </w:p>
        </w:tc>
        <w:tc>
          <w:tcPr>
            <w:tcW w:w="212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4,0</w:t>
            </w:r>
          </w:p>
        </w:tc>
      </w:tr>
      <w:tr w:rsidR="00000000">
        <w:trPr>
          <w:trHeight w:val="20"/>
        </w:trPr>
        <w:tc>
          <w:tcPr>
            <w:tcW w:w="2093"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center"/>
            </w:pPr>
            <w:r>
              <w:t>Св. 6,0 до 10,0</w:t>
            </w:r>
          </w:p>
        </w:tc>
        <w:tc>
          <w:tcPr>
            <w:tcW w:w="280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До 65</w:t>
            </w:r>
          </w:p>
        </w:tc>
        <w:tc>
          <w:tcPr>
            <w:tcW w:w="245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8,0</w:t>
            </w:r>
          </w:p>
        </w:tc>
        <w:tc>
          <w:tcPr>
            <w:tcW w:w="212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4,0</w:t>
            </w:r>
          </w:p>
        </w:tc>
      </w:tr>
      <w:tr w:rsidR="00000000">
        <w:trPr>
          <w:trHeight w:val="20"/>
        </w:trPr>
        <w:tc>
          <w:tcPr>
            <w:tcW w:w="2093"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center"/>
            </w:pPr>
            <w:r>
              <w:t>Св. 10,5 до 12,0</w:t>
            </w:r>
          </w:p>
        </w:tc>
        <w:tc>
          <w:tcPr>
            <w:tcW w:w="280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До 55</w:t>
            </w:r>
          </w:p>
        </w:tc>
        <w:tc>
          <w:tcPr>
            <w:tcW w:w="245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7,5</w:t>
            </w:r>
          </w:p>
        </w:tc>
        <w:tc>
          <w:tcPr>
            <w:tcW w:w="212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3,5</w:t>
            </w:r>
          </w:p>
        </w:tc>
      </w:tr>
    </w:tbl>
    <w:p w:rsidR="00000000" w:rsidRDefault="007E56DA">
      <w:pPr>
        <w:ind w:firstLine="426"/>
      </w:pPr>
      <w:r>
        <w:t> </w:t>
      </w:r>
    </w:p>
    <w:p w:rsidR="00000000" w:rsidRDefault="007E56DA">
      <w:pPr>
        <w:ind w:firstLine="426"/>
        <w:jc w:val="both"/>
      </w:pPr>
      <w:r>
        <w:t xml:space="preserve">12.4.2 При контроле защищаемой зоны двумя и более линейными дымовыми пожарными оповещателями, максимальное расстояние между их параллельными оптическими осями, оптической осью и стеной в зависимости от высоты установки блоков пожарных оповещателей следует </w:t>
      </w:r>
      <w:r>
        <w:t>определять по таблице 6.</w:t>
      </w:r>
    </w:p>
    <w:p w:rsidR="00000000" w:rsidRDefault="007E56DA">
      <w:pPr>
        <w:ind w:firstLine="426"/>
      </w:pPr>
      <w:r>
        <w:rPr>
          <w:b/>
          <w:bCs/>
        </w:rPr>
        <w:t> </w:t>
      </w:r>
    </w:p>
    <w:p w:rsidR="00000000" w:rsidRDefault="007E56DA">
      <w:pPr>
        <w:jc w:val="center"/>
      </w:pPr>
      <w:r>
        <w:rPr>
          <w:rStyle w:val="s1"/>
        </w:rPr>
        <w:t>Таблица 6 - Правила установки оповещателей</w:t>
      </w:r>
    </w:p>
    <w:p w:rsidR="00000000" w:rsidRDefault="007E56DA">
      <w:pPr>
        <w:ind w:firstLine="426"/>
        <w:jc w:val="center"/>
      </w:pPr>
      <w:r>
        <w:t> </w:t>
      </w:r>
    </w:p>
    <w:tbl>
      <w:tblPr>
        <w:tblW w:w="0" w:type="auto"/>
        <w:tblCellMar>
          <w:left w:w="0" w:type="dxa"/>
          <w:right w:w="0" w:type="dxa"/>
        </w:tblCellMar>
        <w:tblLook w:val="04A0" w:firstRow="1" w:lastRow="0" w:firstColumn="1" w:lastColumn="0" w:noHBand="0" w:noVBand="1"/>
      </w:tblPr>
      <w:tblGrid>
        <w:gridCol w:w="2335"/>
        <w:gridCol w:w="2335"/>
        <w:gridCol w:w="2592"/>
        <w:gridCol w:w="2073"/>
      </w:tblGrid>
      <w:tr w:rsidR="00000000">
        <w:trPr>
          <w:trHeight w:val="20"/>
        </w:trPr>
        <w:tc>
          <w:tcPr>
            <w:tcW w:w="2400"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center"/>
            </w:pPr>
            <w:r>
              <w:t>Высота установки оповещателя, м</w:t>
            </w:r>
          </w:p>
        </w:tc>
        <w:tc>
          <w:tcPr>
            <w:tcW w:w="2390"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Максимальное расстояние между оптическими осями оповещателей, м</w:t>
            </w:r>
          </w:p>
        </w:tc>
        <w:tc>
          <w:tcPr>
            <w:tcW w:w="2666"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Максимальное расстояние от оптической оси оповещателя до стены, м</w:t>
            </w:r>
          </w:p>
        </w:tc>
        <w:tc>
          <w:tcPr>
            <w:tcW w:w="2134"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 </w:t>
            </w:r>
          </w:p>
        </w:tc>
      </w:tr>
      <w:tr w:rsidR="00000000">
        <w:trPr>
          <w:trHeight w:val="20"/>
        </w:trPr>
        <w:tc>
          <w:tcPr>
            <w:tcW w:w="240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center"/>
            </w:pPr>
            <w:r>
              <w:t>До 3,5</w:t>
            </w:r>
          </w:p>
        </w:tc>
        <w:tc>
          <w:tcPr>
            <w:tcW w:w="239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9,0</w:t>
            </w:r>
          </w:p>
        </w:tc>
        <w:tc>
          <w:tcPr>
            <w:tcW w:w="266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4,5</w:t>
            </w:r>
          </w:p>
        </w:tc>
        <w:tc>
          <w:tcPr>
            <w:tcW w:w="213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 </w:t>
            </w:r>
          </w:p>
        </w:tc>
      </w:tr>
      <w:tr w:rsidR="00000000">
        <w:trPr>
          <w:trHeight w:val="20"/>
        </w:trPr>
        <w:tc>
          <w:tcPr>
            <w:tcW w:w="240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center"/>
            </w:pPr>
            <w:r>
              <w:t>Св. 3,5 до 6,0</w:t>
            </w:r>
          </w:p>
        </w:tc>
        <w:tc>
          <w:tcPr>
            <w:tcW w:w="239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8,5</w:t>
            </w:r>
          </w:p>
        </w:tc>
        <w:tc>
          <w:tcPr>
            <w:tcW w:w="266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4,0</w:t>
            </w:r>
          </w:p>
        </w:tc>
        <w:tc>
          <w:tcPr>
            <w:tcW w:w="213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 </w:t>
            </w:r>
          </w:p>
        </w:tc>
      </w:tr>
      <w:tr w:rsidR="00000000">
        <w:trPr>
          <w:trHeight w:val="20"/>
        </w:trPr>
        <w:tc>
          <w:tcPr>
            <w:tcW w:w="240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center"/>
            </w:pPr>
            <w:r>
              <w:lastRenderedPageBreak/>
              <w:t>Св. 6,0 до 10,0</w:t>
            </w:r>
          </w:p>
        </w:tc>
        <w:tc>
          <w:tcPr>
            <w:tcW w:w="239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8,0</w:t>
            </w:r>
          </w:p>
        </w:tc>
        <w:tc>
          <w:tcPr>
            <w:tcW w:w="266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4,0</w:t>
            </w:r>
          </w:p>
        </w:tc>
        <w:tc>
          <w:tcPr>
            <w:tcW w:w="213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 </w:t>
            </w:r>
          </w:p>
        </w:tc>
      </w:tr>
      <w:tr w:rsidR="00000000">
        <w:trPr>
          <w:trHeight w:val="20"/>
        </w:trPr>
        <w:tc>
          <w:tcPr>
            <w:tcW w:w="240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center"/>
            </w:pPr>
            <w:r>
              <w:t>Св. 10, 0 до 12,0</w:t>
            </w:r>
          </w:p>
        </w:tc>
        <w:tc>
          <w:tcPr>
            <w:tcW w:w="239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7,5</w:t>
            </w:r>
          </w:p>
        </w:tc>
        <w:tc>
          <w:tcPr>
            <w:tcW w:w="266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3,5</w:t>
            </w:r>
          </w:p>
        </w:tc>
        <w:tc>
          <w:tcPr>
            <w:tcW w:w="213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 </w:t>
            </w:r>
          </w:p>
        </w:tc>
      </w:tr>
      <w:tr w:rsidR="00000000">
        <w:trPr>
          <w:trHeight w:val="20"/>
        </w:trPr>
        <w:tc>
          <w:tcPr>
            <w:tcW w:w="4790" w:type="dxa"/>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center"/>
            </w:pPr>
            <w:r>
              <w:t>Свыше 12,0 м до 18,0 м</w:t>
            </w:r>
          </w:p>
        </w:tc>
        <w:tc>
          <w:tcPr>
            <w:tcW w:w="4800" w:type="dxa"/>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Максимальное расстояние, м</w:t>
            </w:r>
          </w:p>
        </w:tc>
      </w:tr>
      <w:tr w:rsidR="00000000">
        <w:trPr>
          <w:trHeight w:val="20"/>
        </w:trPr>
        <w:tc>
          <w:tcPr>
            <w:tcW w:w="240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center"/>
            </w:pPr>
            <w:r>
              <w:t>Ярус</w:t>
            </w:r>
          </w:p>
        </w:tc>
        <w:tc>
          <w:tcPr>
            <w:tcW w:w="239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Высота установки оповещателя, м</w:t>
            </w:r>
          </w:p>
        </w:tc>
        <w:tc>
          <w:tcPr>
            <w:tcW w:w="266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между оптическими осями ЛДПИ</w:t>
            </w:r>
          </w:p>
        </w:tc>
        <w:tc>
          <w:tcPr>
            <w:tcW w:w="213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от оптической оси ЛДПИ до стены</w:t>
            </w:r>
          </w:p>
        </w:tc>
      </w:tr>
      <w:tr w:rsidR="00000000">
        <w:trPr>
          <w:trHeight w:val="20"/>
        </w:trPr>
        <w:tc>
          <w:tcPr>
            <w:tcW w:w="240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center"/>
            </w:pPr>
            <w:r>
              <w:t>1</w:t>
            </w:r>
          </w:p>
        </w:tc>
        <w:tc>
          <w:tcPr>
            <w:tcW w:w="239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1,5-2 от уровня пожарной нагрузки, не менее 4 от плоскости пола</w:t>
            </w:r>
          </w:p>
        </w:tc>
        <w:tc>
          <w:tcPr>
            <w:tcW w:w="266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7,5</w:t>
            </w:r>
          </w:p>
        </w:tc>
        <w:tc>
          <w:tcPr>
            <w:tcW w:w="213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3,5</w:t>
            </w:r>
          </w:p>
        </w:tc>
      </w:tr>
      <w:tr w:rsidR="00000000">
        <w:trPr>
          <w:trHeight w:val="20"/>
        </w:trPr>
        <w:tc>
          <w:tcPr>
            <w:tcW w:w="240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center"/>
            </w:pPr>
            <w:r>
              <w:t>2</w:t>
            </w:r>
          </w:p>
        </w:tc>
        <w:tc>
          <w:tcPr>
            <w:tcW w:w="239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Не более 0,4 от покрытия</w:t>
            </w:r>
          </w:p>
        </w:tc>
        <w:tc>
          <w:tcPr>
            <w:tcW w:w="266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7,5</w:t>
            </w:r>
          </w:p>
        </w:tc>
        <w:tc>
          <w:tcPr>
            <w:tcW w:w="213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3,5</w:t>
            </w:r>
          </w:p>
        </w:tc>
      </w:tr>
    </w:tbl>
    <w:p w:rsidR="00000000" w:rsidRDefault="007E56DA">
      <w:pPr>
        <w:ind w:firstLine="426"/>
      </w:pPr>
      <w:r>
        <w:t> </w:t>
      </w:r>
    </w:p>
    <w:p w:rsidR="00000000" w:rsidRDefault="007E56DA">
      <w:pPr>
        <w:ind w:firstLine="426"/>
        <w:jc w:val="both"/>
      </w:pPr>
      <w:r>
        <w:t>12.4.3 Излучатель и приемник линейного дымового пожарного оповещателя следует устанавливать на стенах, перегородках, колоннах и других конструкциях таким образом, чтобы их оптическая ось проходила на расстоянии не менее 0,1 м от уровня перекрытия.</w:t>
      </w:r>
    </w:p>
    <w:p w:rsidR="00000000" w:rsidRDefault="007E56DA">
      <w:pPr>
        <w:ind w:firstLine="426"/>
        <w:jc w:val="both"/>
      </w:pPr>
      <w:r>
        <w:t>12.4.4 И</w:t>
      </w:r>
      <w:r>
        <w:t>злучатель и приемник линейного дымового пожарного оповещателя следует размещать на строительных конструкциях помещения таким образом, чтобы в зону обнаружения пожарного оповещателя не попадали различные объекты при его эксплуатации. Расстояние между излуча</w:t>
      </w:r>
      <w:r>
        <w:t>телем и приемником определяется технической характеристикой пожарного оповещателя.</w:t>
      </w:r>
    </w:p>
    <w:p w:rsidR="00000000" w:rsidRDefault="007E56DA">
      <w:pPr>
        <w:ind w:firstLine="426"/>
        <w:jc w:val="both"/>
      </w:pPr>
      <w:r>
        <w:t>12.4.5 В помещениях высотой свыше 12 и до 18 м оповещатели следует, как правило, устанавливать в два яруса, в соответствии с таблицей 6, при этом:</w:t>
      </w:r>
    </w:p>
    <w:p w:rsidR="00000000" w:rsidRDefault="007E56DA">
      <w:pPr>
        <w:ind w:firstLine="426"/>
        <w:jc w:val="both"/>
      </w:pPr>
      <w:r>
        <w:t>- первый ярус оповещателей</w:t>
      </w:r>
      <w:r>
        <w:t xml:space="preserve"> следует располагать на расстоянии 1,5-2 м от верхнего уровня пожарной нагрузки, но не менее 4 м от плоскости пола;</w:t>
      </w:r>
    </w:p>
    <w:p w:rsidR="00000000" w:rsidRDefault="007E56DA">
      <w:pPr>
        <w:ind w:firstLine="426"/>
        <w:jc w:val="both"/>
      </w:pPr>
      <w:r>
        <w:t>- второй ярус оповещателей следует располагать на расстоянии не более 0,4м от уровня перекрытия.</w:t>
      </w:r>
    </w:p>
    <w:p w:rsidR="00000000" w:rsidRDefault="007E56DA">
      <w:pPr>
        <w:ind w:firstLine="426"/>
        <w:jc w:val="both"/>
      </w:pPr>
      <w:r>
        <w:t>12.4.6 Оповещатели следует устанавливать та</w:t>
      </w:r>
      <w:r>
        <w:t>ким образом, чтобы минимальное расстояние от его оптической оси до стен и окружающих предметов было не менее 0,5 м. Кроме того, минимальное расстояние между их оптическими осями от оптических осей до стен и окружающих предметов, во избежание взаимных помех</w:t>
      </w:r>
      <w:r>
        <w:t>, должно быть установлено в соответствии с требованиями технической документации.</w:t>
      </w:r>
    </w:p>
    <w:p w:rsidR="00000000" w:rsidRDefault="007E56DA">
      <w:pPr>
        <w:ind w:firstLine="426"/>
        <w:jc w:val="both"/>
      </w:pPr>
      <w:r>
        <w:rPr>
          <w:b/>
          <w:bCs/>
        </w:rPr>
        <w:t>12.5</w:t>
      </w:r>
      <w:r>
        <w:t xml:space="preserve"> </w:t>
      </w:r>
      <w:r>
        <w:rPr>
          <w:b/>
          <w:bCs/>
        </w:rPr>
        <w:t>Точечные тепловые пожарные оповещатели</w:t>
      </w:r>
    </w:p>
    <w:p w:rsidR="00000000" w:rsidRDefault="007E56DA">
      <w:pPr>
        <w:ind w:firstLine="426"/>
        <w:jc w:val="both"/>
      </w:pPr>
      <w:r>
        <w:t>12.5.1 Площадь, контролируемая одним точечным тепловым пожарным оповещателем, а также максимальное расстояние между оповещателями,</w:t>
      </w:r>
      <w:r>
        <w:t xml:space="preserve"> оповещателем и стеной необходимо определять по таблице 7, но не превышая величин, указанных в технических условиях и паспортах на оповещатели.</w:t>
      </w:r>
    </w:p>
    <w:p w:rsidR="00000000" w:rsidRDefault="007E56DA">
      <w:pPr>
        <w:ind w:firstLine="426"/>
        <w:jc w:val="both"/>
      </w:pPr>
      <w:r>
        <w:t>12.5.2 Тепловые пожарные оповещатели следует располагать с учетом исключения влияния на них тепловых воздействий</w:t>
      </w:r>
      <w:r>
        <w:t>, не связанных с пожаром.</w:t>
      </w:r>
    </w:p>
    <w:p w:rsidR="00000000" w:rsidRDefault="007E56DA">
      <w:pPr>
        <w:ind w:firstLine="426"/>
      </w:pPr>
      <w:r>
        <w:rPr>
          <w:b/>
          <w:bCs/>
        </w:rPr>
        <w:t> </w:t>
      </w:r>
    </w:p>
    <w:p w:rsidR="00000000" w:rsidRDefault="007E56DA">
      <w:pPr>
        <w:jc w:val="center"/>
      </w:pPr>
      <w:r>
        <w:rPr>
          <w:rStyle w:val="s1"/>
        </w:rPr>
        <w:t>Таблица 7 - Параметры контроля оповещателей</w:t>
      </w:r>
    </w:p>
    <w:p w:rsidR="00000000" w:rsidRDefault="007E56DA">
      <w:pPr>
        <w:ind w:firstLine="426"/>
        <w:jc w:val="center"/>
      </w:pPr>
      <w:r>
        <w:t> </w:t>
      </w:r>
    </w:p>
    <w:tbl>
      <w:tblPr>
        <w:tblW w:w="0" w:type="auto"/>
        <w:tblCellMar>
          <w:left w:w="0" w:type="dxa"/>
          <w:right w:w="0" w:type="dxa"/>
        </w:tblCellMar>
        <w:tblLook w:val="04A0" w:firstRow="1" w:lastRow="0" w:firstColumn="1" w:lastColumn="0" w:noHBand="0" w:noVBand="1"/>
      </w:tblPr>
      <w:tblGrid>
        <w:gridCol w:w="2154"/>
        <w:gridCol w:w="2580"/>
        <w:gridCol w:w="2430"/>
        <w:gridCol w:w="2171"/>
      </w:tblGrid>
      <w:tr w:rsidR="00000000">
        <w:trPr>
          <w:trHeight w:val="20"/>
        </w:trPr>
        <w:tc>
          <w:tcPr>
            <w:tcW w:w="2179" w:type="dxa"/>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center"/>
            </w:pPr>
            <w:r>
              <w:t>Высота защищаемого помещения, м</w:t>
            </w:r>
          </w:p>
        </w:tc>
        <w:tc>
          <w:tcPr>
            <w:tcW w:w="2611" w:type="dxa"/>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Средняя площадь, контролируемая одним оповещателем, м</w:t>
            </w:r>
            <w:r>
              <w:rPr>
                <w:vertAlign w:val="superscript"/>
              </w:rPr>
              <w:t>2</w:t>
            </w:r>
          </w:p>
        </w:tc>
        <w:tc>
          <w:tcPr>
            <w:tcW w:w="4658" w:type="dxa"/>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Максимальное расстояние, м</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7E56DA"/>
        </w:tc>
        <w:tc>
          <w:tcPr>
            <w:tcW w:w="0" w:type="auto"/>
            <w:vMerge/>
            <w:tcBorders>
              <w:top w:val="single" w:sz="8" w:space="0" w:color="auto"/>
              <w:left w:val="nil"/>
              <w:bottom w:val="single" w:sz="8" w:space="0" w:color="auto"/>
              <w:right w:val="single" w:sz="8" w:space="0" w:color="auto"/>
            </w:tcBorders>
            <w:vAlign w:val="center"/>
            <w:hideMark/>
          </w:tcPr>
          <w:p w:rsidR="00000000" w:rsidRDefault="007E56DA"/>
        </w:tc>
        <w:tc>
          <w:tcPr>
            <w:tcW w:w="245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 между оповещателями</w:t>
            </w:r>
          </w:p>
        </w:tc>
        <w:tc>
          <w:tcPr>
            <w:tcW w:w="220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от оповещателя до стены</w:t>
            </w:r>
          </w:p>
        </w:tc>
      </w:tr>
      <w:tr w:rsidR="00000000">
        <w:trPr>
          <w:trHeight w:val="20"/>
        </w:trPr>
        <w:tc>
          <w:tcPr>
            <w:tcW w:w="2179"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center"/>
            </w:pPr>
            <w:r>
              <w:t>До 3,5</w:t>
            </w:r>
          </w:p>
        </w:tc>
        <w:tc>
          <w:tcPr>
            <w:tcW w:w="261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До 25</w:t>
            </w:r>
          </w:p>
        </w:tc>
        <w:tc>
          <w:tcPr>
            <w:tcW w:w="245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5,0</w:t>
            </w:r>
          </w:p>
        </w:tc>
        <w:tc>
          <w:tcPr>
            <w:tcW w:w="220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2,5</w:t>
            </w:r>
          </w:p>
        </w:tc>
      </w:tr>
      <w:tr w:rsidR="00000000">
        <w:trPr>
          <w:trHeight w:val="20"/>
        </w:trPr>
        <w:tc>
          <w:tcPr>
            <w:tcW w:w="2179"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center"/>
            </w:pPr>
            <w:r>
              <w:t>Св. 3,5 до 6,0</w:t>
            </w:r>
          </w:p>
        </w:tc>
        <w:tc>
          <w:tcPr>
            <w:tcW w:w="261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До 20</w:t>
            </w:r>
          </w:p>
        </w:tc>
        <w:tc>
          <w:tcPr>
            <w:tcW w:w="245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4,5</w:t>
            </w:r>
          </w:p>
        </w:tc>
        <w:tc>
          <w:tcPr>
            <w:tcW w:w="220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2,0</w:t>
            </w:r>
          </w:p>
        </w:tc>
      </w:tr>
      <w:tr w:rsidR="00000000">
        <w:trPr>
          <w:trHeight w:val="20"/>
        </w:trPr>
        <w:tc>
          <w:tcPr>
            <w:tcW w:w="2179"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center"/>
            </w:pPr>
            <w:r>
              <w:t>Св. 6,0 до 9,0</w:t>
            </w:r>
          </w:p>
        </w:tc>
        <w:tc>
          <w:tcPr>
            <w:tcW w:w="261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До 15</w:t>
            </w:r>
          </w:p>
        </w:tc>
        <w:tc>
          <w:tcPr>
            <w:tcW w:w="245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4,0</w:t>
            </w:r>
          </w:p>
        </w:tc>
        <w:tc>
          <w:tcPr>
            <w:tcW w:w="220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2,0</w:t>
            </w:r>
          </w:p>
        </w:tc>
      </w:tr>
    </w:tbl>
    <w:p w:rsidR="00000000" w:rsidRDefault="007E56DA">
      <w:pPr>
        <w:ind w:firstLine="426"/>
      </w:pPr>
      <w:r>
        <w:rPr>
          <w:b/>
          <w:bCs/>
        </w:rPr>
        <w:t> </w:t>
      </w:r>
    </w:p>
    <w:p w:rsidR="00000000" w:rsidRDefault="007E56DA">
      <w:pPr>
        <w:ind w:firstLine="426"/>
        <w:jc w:val="both"/>
      </w:pPr>
      <w:r>
        <w:rPr>
          <w:b/>
          <w:bCs/>
        </w:rPr>
        <w:t>12.6</w:t>
      </w:r>
      <w:r>
        <w:t xml:space="preserve"> </w:t>
      </w:r>
      <w:r>
        <w:rPr>
          <w:b/>
          <w:bCs/>
        </w:rPr>
        <w:t>Линейные тепловые пожарные оповещатели и оповещатели пламени</w:t>
      </w:r>
    </w:p>
    <w:p w:rsidR="00000000" w:rsidRDefault="007E56DA">
      <w:pPr>
        <w:ind w:firstLine="426"/>
        <w:jc w:val="both"/>
      </w:pPr>
      <w:r>
        <w:t>12.6.1 Линейные тепловые пожарные оповещатели (термокабель) следует, как правило, прокладывать в непосредственном контакте с пожарной нагрузкой.</w:t>
      </w:r>
    </w:p>
    <w:p w:rsidR="00000000" w:rsidRDefault="007E56DA">
      <w:pPr>
        <w:ind w:firstLine="426"/>
        <w:jc w:val="both"/>
      </w:pPr>
      <w:r>
        <w:lastRenderedPageBreak/>
        <w:t xml:space="preserve">12.6.2 Линейные тепловые пожарные оповещатели допускается устанавливать под перекрытием над пожарной нагрузкой </w:t>
      </w:r>
      <w:r>
        <w:t xml:space="preserve">в соответствии с </w:t>
      </w:r>
      <w:hyperlink r:id="rId142" w:anchor="sub_id=127" w:history="1">
        <w:r>
          <w:rPr>
            <w:rStyle w:val="a6"/>
            <w:color w:val="0000FF"/>
            <w:u w:val="single"/>
          </w:rPr>
          <w:t>таблицей 7</w:t>
        </w:r>
      </w:hyperlink>
      <w:r>
        <w:t>, при этом значения величин, указанные в таблице, не должны превышать соответствующих значений величин, указанных в технической документации изготов</w:t>
      </w:r>
      <w:r>
        <w:t>ителя.</w:t>
      </w:r>
    </w:p>
    <w:p w:rsidR="00000000" w:rsidRDefault="007E56DA">
      <w:pPr>
        <w:ind w:firstLine="426"/>
        <w:jc w:val="both"/>
      </w:pPr>
      <w:r>
        <w:t>Расстояние от оповещателя до перекрытия должно быть не менее 15 мм. При стеллажном хранении материалов допускается прокладывать оповещатели по верху ярусов и стеллажей.</w:t>
      </w:r>
    </w:p>
    <w:p w:rsidR="00000000" w:rsidRDefault="007E56DA">
      <w:pPr>
        <w:ind w:firstLine="426"/>
        <w:jc w:val="both"/>
      </w:pPr>
      <w:r>
        <w:t>12.6.3 Контролируемую оповещателем пламени площадь помещения или оборудования следует определять, исходя из значения угла обзора оповещателя и в соответствии с его классом, указанным в технической документации.</w:t>
      </w:r>
    </w:p>
    <w:p w:rsidR="00000000" w:rsidRDefault="007E56DA">
      <w:pPr>
        <w:ind w:firstLine="426"/>
        <w:jc w:val="both"/>
      </w:pPr>
      <w:r>
        <w:rPr>
          <w:b/>
          <w:bCs/>
        </w:rPr>
        <w:t>12.7</w:t>
      </w:r>
      <w:r>
        <w:t xml:space="preserve"> </w:t>
      </w:r>
      <w:r>
        <w:rPr>
          <w:b/>
          <w:bCs/>
        </w:rPr>
        <w:t>Газовые пожарные оповещатели</w:t>
      </w:r>
    </w:p>
    <w:p w:rsidR="00000000" w:rsidRDefault="007E56DA">
      <w:pPr>
        <w:ind w:firstLine="426"/>
        <w:jc w:val="both"/>
      </w:pPr>
      <w:r>
        <w:t>12.7.1 Газо</w:t>
      </w:r>
      <w:r>
        <w:t>вые пожарные оповещатели следует устанавливать в помещениях на потолке, стенах и других строительных конструкциях зданий и сооружений в соответствии с инструкцией по эксплуатации этих оповещателей и рекомендациями специализированных организаций.</w:t>
      </w:r>
    </w:p>
    <w:p w:rsidR="00000000" w:rsidRDefault="007E56DA">
      <w:pPr>
        <w:ind w:firstLine="426"/>
        <w:jc w:val="both"/>
      </w:pPr>
      <w:r>
        <w:rPr>
          <w:b/>
          <w:bCs/>
        </w:rPr>
        <w:t>12.8</w:t>
      </w:r>
      <w:r>
        <w:t xml:space="preserve"> </w:t>
      </w:r>
      <w:r>
        <w:rPr>
          <w:b/>
          <w:bCs/>
        </w:rPr>
        <w:t>Ручны</w:t>
      </w:r>
      <w:r>
        <w:rPr>
          <w:b/>
          <w:bCs/>
        </w:rPr>
        <w:t>е пожарные оповещатели</w:t>
      </w:r>
    </w:p>
    <w:p w:rsidR="00000000" w:rsidRDefault="007E56DA">
      <w:pPr>
        <w:ind w:firstLine="426"/>
        <w:jc w:val="both"/>
      </w:pPr>
      <w:r>
        <w:t>12.8.1 Ручные пожарные оповещатели следует устанавливать на стенах и конструкциях на высоте 1,5 м от уровня земли или пола.</w:t>
      </w:r>
    </w:p>
    <w:p w:rsidR="00000000" w:rsidRDefault="007E56DA">
      <w:pPr>
        <w:ind w:firstLine="426"/>
        <w:jc w:val="both"/>
      </w:pPr>
      <w:r>
        <w:t>12.8.2 Ручные пожарные оповещатели следует устанавливать на расстоянии:</w:t>
      </w:r>
    </w:p>
    <w:p w:rsidR="00000000" w:rsidRDefault="007E56DA">
      <w:pPr>
        <w:ind w:firstLine="426"/>
        <w:jc w:val="both"/>
      </w:pPr>
      <w:r>
        <w:t>- не более 50 друг от друга внутри зд</w:t>
      </w:r>
      <w:r>
        <w:t>аний;</w:t>
      </w:r>
    </w:p>
    <w:p w:rsidR="00000000" w:rsidRDefault="007E56DA">
      <w:pPr>
        <w:ind w:firstLine="426"/>
        <w:jc w:val="both"/>
      </w:pPr>
      <w:r>
        <w:t>- не более 150 м друг от друга вне зданий;</w:t>
      </w:r>
    </w:p>
    <w:p w:rsidR="00000000" w:rsidRDefault="007E56DA">
      <w:pPr>
        <w:ind w:firstLine="426"/>
        <w:jc w:val="both"/>
      </w:pPr>
      <w:r>
        <w:t>- не менее 0,75 м от других органов управления и предметов, препятствующих свободному доступу к оповещателю.</w:t>
      </w:r>
    </w:p>
    <w:p w:rsidR="00000000" w:rsidRDefault="007E56DA">
      <w:pPr>
        <w:ind w:firstLine="426"/>
        <w:jc w:val="both"/>
      </w:pPr>
      <w:r>
        <w:t>12.8.3 Освещенность в месте установки ручного пожарного оповещателя должна быть не менее 50 лк.</w:t>
      </w:r>
    </w:p>
    <w:p w:rsidR="00000000" w:rsidRDefault="007E56DA">
      <w:pPr>
        <w:ind w:firstLine="426"/>
        <w:jc w:val="both"/>
      </w:pPr>
      <w:r>
        <w:rPr>
          <w:b/>
          <w:bCs/>
        </w:rPr>
        <w:t>12</w:t>
      </w:r>
      <w:r>
        <w:rPr>
          <w:b/>
          <w:bCs/>
        </w:rPr>
        <w:t>.9</w:t>
      </w:r>
      <w:r>
        <w:t xml:space="preserve"> </w:t>
      </w:r>
      <w:r>
        <w:rPr>
          <w:b/>
          <w:bCs/>
        </w:rPr>
        <w:t>Приборы приемно-контрольные пожарные, приборы управления</w:t>
      </w:r>
    </w:p>
    <w:p w:rsidR="00000000" w:rsidRDefault="007E56DA">
      <w:pPr>
        <w:ind w:firstLine="426"/>
        <w:jc w:val="both"/>
      </w:pPr>
      <w:r>
        <w:t>12.9.1 Приборы приемно-контрольные пожарные, приборы управления пожарные и другое оборудование следует применять в соответствии с требованиями государственных стандартов, норм пожарной безопасност</w:t>
      </w:r>
      <w:r>
        <w:t>и, технической документации и с учетом климатических, механических, электромагнитных и других воздействий в местах их размещения.</w:t>
      </w:r>
    </w:p>
    <w:p w:rsidR="00000000" w:rsidRDefault="007E56DA">
      <w:pPr>
        <w:ind w:firstLine="426"/>
        <w:jc w:val="both"/>
      </w:pPr>
      <w:r>
        <w:t>12.9.2 Резерв емкости приемно-контрольных приборов (количество шлейфов), предназначенных для работы с неадресными пожарными оп</w:t>
      </w:r>
      <w:r>
        <w:t>овещателями, должен быть не менее 10% при числе шлейфов 10 и более.</w:t>
      </w:r>
    </w:p>
    <w:p w:rsidR="00000000" w:rsidRDefault="007E56DA">
      <w:pPr>
        <w:ind w:firstLine="426"/>
        <w:jc w:val="both"/>
      </w:pPr>
      <w:r>
        <w:t>12.9.3 Приборы приемно-контрольные следует устанавливать в помещении с круглосуточным пребыванием дежурного персонала. В обоснованных случаях допускается установка этих приборов в помещени</w:t>
      </w:r>
      <w:r>
        <w:t xml:space="preserve">ях без персонала, ведущего круглосуточное дежурство, при обеспечении раздельной передачи извещений о пожаре и о неисправности в помещение с персоналом, ведущим круглосуточное дежурство, и обеспечении контроля каналов передачи извещений. В указанном случае </w:t>
      </w:r>
      <w:r>
        <w:t>помещение, где установлены приборы, должно быть оборудовано охранной и пожарной сигнализацией и защищено от несанкционированного доступа.</w:t>
      </w:r>
    </w:p>
    <w:p w:rsidR="00000000" w:rsidRDefault="007E56DA">
      <w:pPr>
        <w:ind w:firstLine="426"/>
        <w:jc w:val="both"/>
      </w:pPr>
      <w:r>
        <w:t xml:space="preserve">12.9.4 Приборы приемно-контрольные и приборы управления следует устанавливать на стенах, перегородках и конструкциях, </w:t>
      </w:r>
      <w:r>
        <w:t>изготовленных из негорючих материалов. Установка указанного оборудования допускается на конструкциях, выполненных из горю чих материалов, при условии защиты этих конструкций стальным листом толщиной не менее 1 мм или другим листовым негорючим материалом то</w:t>
      </w:r>
      <w:r>
        <w:t>лщиной не менее 10 мм. При этом листовой материал должен выступать за контур устанавливаемого оборудования не менее чем на 100 мм.</w:t>
      </w:r>
    </w:p>
    <w:p w:rsidR="00000000" w:rsidRDefault="007E56DA">
      <w:pPr>
        <w:ind w:firstLine="426"/>
        <w:jc w:val="both"/>
      </w:pPr>
      <w:r>
        <w:t>12.9.5 Расстояние от верхнего края приемно-контрольного прибора и прибора управления до перекрытия помещения, выполненного из</w:t>
      </w:r>
      <w:r>
        <w:t xml:space="preserve"> горючих материалов, должно быть не менее 1 м.</w:t>
      </w:r>
    </w:p>
    <w:p w:rsidR="00000000" w:rsidRDefault="007E56DA">
      <w:pPr>
        <w:ind w:firstLine="426"/>
        <w:jc w:val="both"/>
      </w:pPr>
      <w:r>
        <w:lastRenderedPageBreak/>
        <w:t>12.9.6 При смежном расположении нескольких приемно-контрольных приборов и приборов управления расстояние между ними должно быть не менее 50 мм.</w:t>
      </w:r>
    </w:p>
    <w:p w:rsidR="00000000" w:rsidRDefault="007E56DA">
      <w:pPr>
        <w:ind w:firstLine="426"/>
        <w:jc w:val="both"/>
      </w:pPr>
      <w:r>
        <w:t>12.9.7 Приборы приемно-контрольные и приборы управления следует р</w:t>
      </w:r>
      <w:r>
        <w:t>азмещать таким образом, что бы высота от уровня пола до оперативных органов управления указанной аппаратуры была 0,8-1,5 м.</w:t>
      </w:r>
    </w:p>
    <w:p w:rsidR="00000000" w:rsidRDefault="007E56DA">
      <w:pPr>
        <w:ind w:firstLine="426"/>
        <w:jc w:val="both"/>
      </w:pPr>
      <w:r>
        <w:t>12.9.8 Помещение пожарного поста или помещение с персоналом, ведущим круглосуточное дежурство, должно располагаться, как правило, на</w:t>
      </w:r>
      <w:r>
        <w:t xml:space="preserve"> первом или цокольном этаже здания.</w:t>
      </w:r>
    </w:p>
    <w:p w:rsidR="00000000" w:rsidRDefault="007E56DA">
      <w:pPr>
        <w:ind w:firstLine="426"/>
        <w:jc w:val="both"/>
      </w:pPr>
      <w:r>
        <w:t>Допускается размещение указанного помещения выше первого этажа, при этом выход из него должен быть в вестибюль или коридор, примыкающий к лестничной клетке, имеющей непосредственный выход наружу здания.</w:t>
      </w:r>
    </w:p>
    <w:p w:rsidR="00000000" w:rsidRDefault="007E56DA">
      <w:pPr>
        <w:ind w:firstLine="426"/>
        <w:jc w:val="both"/>
      </w:pPr>
      <w:r>
        <w:t>12.9.9 Расстояние</w:t>
      </w:r>
      <w:r>
        <w:t xml:space="preserve"> от двери помещения пожарного поста или помещения с персоналом, ведущим круглосуточное дежурство, до лестничной клетки, ведущей наружу, не должно превышать, как правило, 25 м.</w:t>
      </w:r>
    </w:p>
    <w:p w:rsidR="00000000" w:rsidRDefault="007E56DA">
      <w:pPr>
        <w:ind w:firstLine="426"/>
        <w:jc w:val="both"/>
      </w:pPr>
      <w:r>
        <w:t>12.9.10 Помещение пожарного поста или помещение с персоналом, ведущим круглосуто</w:t>
      </w:r>
      <w:r>
        <w:t>чное дежурство, должно обладать следующими характеристиками:</w:t>
      </w:r>
    </w:p>
    <w:p w:rsidR="00000000" w:rsidRDefault="007E56DA">
      <w:pPr>
        <w:ind w:firstLine="426"/>
        <w:jc w:val="both"/>
      </w:pPr>
      <w:r>
        <w:t>- площадь не менее 15 м</w:t>
      </w:r>
      <w:r>
        <w:rPr>
          <w:vertAlign w:val="superscript"/>
        </w:rPr>
        <w:t>2</w:t>
      </w:r>
      <w:r>
        <w:t>;</w:t>
      </w:r>
    </w:p>
    <w:p w:rsidR="00000000" w:rsidRDefault="007E56DA">
      <w:pPr>
        <w:ind w:firstLine="426"/>
        <w:jc w:val="both"/>
      </w:pPr>
      <w:r>
        <w:t>- температура воздуха в пределах 18-25°С при относительной влажности не более 80%;</w:t>
      </w:r>
    </w:p>
    <w:p w:rsidR="00000000" w:rsidRDefault="007E56DA">
      <w:pPr>
        <w:ind w:firstLine="426"/>
        <w:jc w:val="both"/>
      </w:pPr>
      <w:r>
        <w:t>- наличие естественного и искусственного освещения, а также аварийного освещения, кото</w:t>
      </w:r>
      <w:r>
        <w:t>рое должно соответствовать СП РК 4.04-22;</w:t>
      </w:r>
    </w:p>
    <w:p w:rsidR="00000000" w:rsidRDefault="007E56DA">
      <w:pPr>
        <w:ind w:firstLine="426"/>
        <w:jc w:val="both"/>
      </w:pPr>
      <w:r>
        <w:t>- освещенность помещений:</w:t>
      </w:r>
    </w:p>
    <w:p w:rsidR="00000000" w:rsidRDefault="007E56DA">
      <w:pPr>
        <w:ind w:firstLine="426"/>
        <w:jc w:val="both"/>
      </w:pPr>
      <w:r>
        <w:t>- при естественном освещении - не менее 100 лк;</w:t>
      </w:r>
    </w:p>
    <w:p w:rsidR="00000000" w:rsidRDefault="007E56DA">
      <w:pPr>
        <w:ind w:firstLine="426"/>
        <w:jc w:val="both"/>
      </w:pPr>
      <w:r>
        <w:t>- от люминесцентных ламп - не менее 150 лк;</w:t>
      </w:r>
    </w:p>
    <w:p w:rsidR="00000000" w:rsidRDefault="007E56DA">
      <w:pPr>
        <w:ind w:firstLine="426"/>
        <w:jc w:val="both"/>
      </w:pPr>
      <w:r>
        <w:t>- от ламп накаливания - не менее 100 лк;</w:t>
      </w:r>
    </w:p>
    <w:p w:rsidR="00000000" w:rsidRDefault="007E56DA">
      <w:pPr>
        <w:ind w:firstLine="426"/>
        <w:jc w:val="both"/>
      </w:pPr>
      <w:r>
        <w:t>- при аварийном освещении - не менее 50 лк;</w:t>
      </w:r>
    </w:p>
    <w:p w:rsidR="00000000" w:rsidRDefault="007E56DA">
      <w:pPr>
        <w:ind w:firstLine="426"/>
        <w:jc w:val="both"/>
      </w:pPr>
      <w:r>
        <w:t>- наличие естественной или искусственной вентиляции согласно СН РК 4.02-02;</w:t>
      </w:r>
    </w:p>
    <w:p w:rsidR="00000000" w:rsidRDefault="007E56DA">
      <w:pPr>
        <w:ind w:firstLine="426"/>
        <w:jc w:val="both"/>
      </w:pPr>
      <w:r>
        <w:t>- наличие телефонной связи с пожарной частью объекта или населенного пункта.</w:t>
      </w:r>
    </w:p>
    <w:p w:rsidR="00000000" w:rsidRDefault="007E56DA">
      <w:pPr>
        <w:ind w:firstLine="426"/>
        <w:jc w:val="both"/>
      </w:pPr>
      <w:r>
        <w:t>В данных помещениях не должны устанавливаться аккумуляторные батареи резервного питания кроме герметизи</w:t>
      </w:r>
      <w:r>
        <w:t>рованных.</w:t>
      </w:r>
    </w:p>
    <w:p w:rsidR="00000000" w:rsidRDefault="007E56DA">
      <w:pPr>
        <w:ind w:firstLine="426"/>
        <w:jc w:val="both"/>
      </w:pPr>
      <w:r>
        <w:rPr>
          <w:b/>
          <w:bCs/>
        </w:rPr>
        <w:t>12.10</w:t>
      </w:r>
      <w:r>
        <w:t xml:space="preserve"> </w:t>
      </w:r>
      <w:r>
        <w:rPr>
          <w:b/>
          <w:bCs/>
        </w:rPr>
        <w:t>Шлейфы пожарной сигнализации. Соединительные и питающие линии систем пожарной сигнализации и аппаратуры управления</w:t>
      </w:r>
    </w:p>
    <w:p w:rsidR="00000000" w:rsidRDefault="007E56DA">
      <w:pPr>
        <w:ind w:firstLine="426"/>
        <w:jc w:val="both"/>
      </w:pPr>
      <w:r>
        <w:t>12.10.1 Шлейфы пожарной сигнализации следует выполнять самостоятельными проводами и кабеля ми с медными жилами.</w:t>
      </w:r>
    </w:p>
    <w:p w:rsidR="00000000" w:rsidRDefault="007E56DA">
      <w:pPr>
        <w:ind w:firstLine="426"/>
        <w:jc w:val="both"/>
      </w:pPr>
      <w:r>
        <w:t>Шлейфы пожарн</w:t>
      </w:r>
      <w:r>
        <w:t>ой сигнализации следует выполнять проводами связи, если технической документацией на приборы приемно-контрольные пожарные не предусмотрено применение специальных типов проводов или кабелей.</w:t>
      </w:r>
    </w:p>
    <w:p w:rsidR="00000000" w:rsidRDefault="007E56DA">
      <w:pPr>
        <w:ind w:firstLine="426"/>
        <w:jc w:val="both"/>
      </w:pPr>
      <w:r>
        <w:t>12.10.2 В случаях, когда система пожарной сигнализации не предназн</w:t>
      </w:r>
      <w:r>
        <w:t>ачена для управления автоматическими установками пожаротушения, системами оповещения, дымоудаления и иными инженерными системами пожарной безопасности объекта, для подключения шлейфов пожарной сигнализации радиального типа напряжением до 60 В к приборам пр</w:t>
      </w:r>
      <w:r>
        <w:t>иемно-контрольным могут использоваться соединительные линии, выполняемые телефонными кабелями с медными жилами комплексной сети связи объекта при условии выделения каналов связи. При этом выделенные свободные пары от кросса до распределительных коробок, ис</w:t>
      </w:r>
      <w:r>
        <w:t>пользуемых при монтаже шлейфов пожарной сигнализации, как правило, следует располагать группами в пределах каждой распределительной коробки и маркировать красной краской.</w:t>
      </w:r>
    </w:p>
    <w:p w:rsidR="00000000" w:rsidRDefault="007E56DA">
      <w:pPr>
        <w:ind w:firstLine="426"/>
        <w:jc w:val="both"/>
      </w:pPr>
      <w:r>
        <w:t>12.10.3 Соединительные линии, выполненные телефонными и контрольными кабелями, должны</w:t>
      </w:r>
      <w:r>
        <w:t xml:space="preserve"> иметь резервный запас жил кабелей и клемм соединительных коробок не менее чем  по 10%.</w:t>
      </w:r>
    </w:p>
    <w:p w:rsidR="00000000" w:rsidRDefault="007E56DA">
      <w:pPr>
        <w:ind w:firstLine="426"/>
        <w:jc w:val="both"/>
      </w:pPr>
      <w:r>
        <w:t>12.10.4 Шлейфы пожарной сигнализации радиального типа следует присоединять к приемно-контрольным пожарным прибором посредством соединительных коробок, кроссов. Допускае</w:t>
      </w:r>
      <w:r>
        <w:t xml:space="preserve">тся шлейфы пожарной сигнализации радиального типа подключать </w:t>
      </w:r>
      <w:r>
        <w:lastRenderedPageBreak/>
        <w:t>непосредственно к пожарным приборам, если информационная емкость приборов не превышает 20 шлейфов.</w:t>
      </w:r>
    </w:p>
    <w:p w:rsidR="00000000" w:rsidRDefault="007E56DA">
      <w:pPr>
        <w:ind w:firstLine="426"/>
        <w:jc w:val="both"/>
      </w:pPr>
      <w:r>
        <w:t>12.10.5 Шлейфы пожарной сигнализации кольцевого типа следует выполнять самостоятельными проводам</w:t>
      </w:r>
      <w:r>
        <w:t>и и кабелями связи, при этом начало и конец кольцевого шлейфа необходимо подключать к соответствующим клеммам прибора приемно-контрольного пожарного.</w:t>
      </w:r>
    </w:p>
    <w:p w:rsidR="00000000" w:rsidRDefault="007E56DA">
      <w:pPr>
        <w:ind w:firstLine="426"/>
        <w:jc w:val="both"/>
      </w:pPr>
      <w:r>
        <w:t>12.10.6 Диаметр медных жил проводов и кабелей должен быть определен из расчета допустимого падения напряже</w:t>
      </w:r>
      <w:r>
        <w:t>ния, но не менее 0,5 мм.</w:t>
      </w:r>
    </w:p>
    <w:p w:rsidR="00000000" w:rsidRDefault="007E56DA">
      <w:pPr>
        <w:ind w:firstLine="426"/>
        <w:jc w:val="both"/>
      </w:pPr>
      <w:r>
        <w:t>12.10.7 Линии электропитания приборов приемно-контрольных и приборов пожарных управления, а также соединительные линии управления автоматическими установками пожаротушения, дымоудаления или оповещения следует выполнять самостоятель</w:t>
      </w:r>
      <w:r>
        <w:t xml:space="preserve">ными проводами и кабелями. Не допускается их прокладка транзитом через взрывоопасные и пожароопасные помещения (зоны). В обоснованных случаях допускается прокладка этих линий через пожароопасные помещения (зоны) в пустотах строи тельных конструкций класса </w:t>
      </w:r>
      <w:r>
        <w:t xml:space="preserve">КО или огнестойкими проводами и кабелями либо кабелями и проводами, прокладываемыми в стальных трубах по </w:t>
      </w:r>
      <w:hyperlink r:id="rId143" w:history="1">
        <w:r>
          <w:rPr>
            <w:rStyle w:val="a6"/>
            <w:color w:val="0000FF"/>
            <w:u w:val="single"/>
          </w:rPr>
          <w:t>ГОСТ 3262</w:t>
        </w:r>
      </w:hyperlink>
      <w:r>
        <w:t>.</w:t>
      </w:r>
    </w:p>
    <w:p w:rsidR="00000000" w:rsidRDefault="007E56DA">
      <w:pPr>
        <w:ind w:firstLine="426"/>
        <w:jc w:val="both"/>
      </w:pPr>
      <w:r>
        <w:t>12.10.8 При параллельной открытой прокладке расстояние от проводов и кабелей пожарной сигнализации с напряжением до 60 В до силовых и осветительных кабелей должно быть не менее 0,5 м.</w:t>
      </w:r>
    </w:p>
    <w:p w:rsidR="00000000" w:rsidRDefault="007E56DA">
      <w:pPr>
        <w:ind w:firstLine="426"/>
        <w:jc w:val="both"/>
      </w:pPr>
      <w:r>
        <w:t>Допускается прокладка указанных проводов и кабелей на расстоянии менее 0</w:t>
      </w:r>
      <w:r>
        <w:t>,5 м от силовых и осветительных кабелей при условии их экранирования от электромагнитных наводок.</w:t>
      </w:r>
    </w:p>
    <w:p w:rsidR="00000000" w:rsidRDefault="007E56DA">
      <w:pPr>
        <w:ind w:firstLine="426"/>
        <w:jc w:val="both"/>
      </w:pPr>
      <w:r>
        <w:t>Допускается уменьшение расстояния до 0,25 м от проводов и кабелей шлейфов и соединительных линий пожарной сигнализации без защиты от наводок до одиночных осве</w:t>
      </w:r>
      <w:r>
        <w:t>тительных проводов и контрольных кабелей.</w:t>
      </w:r>
    </w:p>
    <w:p w:rsidR="00000000" w:rsidRDefault="007E56DA">
      <w:pPr>
        <w:ind w:firstLine="426"/>
        <w:jc w:val="both"/>
      </w:pPr>
      <w:r>
        <w:t>12.10.9 При необходимости защиты шлейфов и соединительных линий пожарной сигнализации от электромагнитных наводок следует применять экранированные или неэкранированные провода и кабели, прокладываемые в металлическ</w:t>
      </w:r>
      <w:r>
        <w:t>их трубах, коробах и т.д. При этом экранирующие элементы должны быть заземлены.</w:t>
      </w:r>
    </w:p>
    <w:p w:rsidR="00000000" w:rsidRDefault="007E56DA">
      <w:pPr>
        <w:ind w:firstLine="426"/>
        <w:jc w:val="both"/>
      </w:pPr>
      <w:r>
        <w:t>12.10.10 Наружные электропроводки систем пожарной сигнализации следует, как правило, прокладывать в земле или в канализации.</w:t>
      </w:r>
    </w:p>
    <w:p w:rsidR="00000000" w:rsidRDefault="007E56DA">
      <w:pPr>
        <w:ind w:firstLine="426"/>
        <w:jc w:val="both"/>
      </w:pPr>
      <w:r>
        <w:t>При невозможности прокладки указанным способом допу</w:t>
      </w:r>
      <w:r>
        <w:t xml:space="preserve">скается их прокладка по наружным стенам зданий и сооружений, под навесами, на тросах или на опорах между зданиями вне улиц и дорог в соответствии с требованиями </w:t>
      </w:r>
      <w:hyperlink r:id="rId144" w:history="1">
        <w:r>
          <w:rPr>
            <w:rStyle w:val="a6"/>
            <w:color w:val="0000FF"/>
            <w:u w:val="single"/>
          </w:rPr>
          <w:t>ПУЭ</w:t>
        </w:r>
      </w:hyperlink>
      <w:r>
        <w:t>.</w:t>
      </w:r>
    </w:p>
    <w:p w:rsidR="00000000" w:rsidRDefault="007E56DA">
      <w:pPr>
        <w:ind w:firstLine="426"/>
        <w:jc w:val="both"/>
      </w:pPr>
      <w:r>
        <w:t>12.10.11 Основную и резер</w:t>
      </w:r>
      <w:r>
        <w:t>вную кабельные линии электропитания систем пожарной сигнализации следует прокладывать по разным трассам, исключающим возможность их одновременного выхода из строя при загорании на контролируемом объекте. Прокладку таких линий, как правило, следует выполнят</w:t>
      </w:r>
      <w:r>
        <w:t>ь по разным кабельным сооружениям.</w:t>
      </w:r>
    </w:p>
    <w:p w:rsidR="00000000" w:rsidRDefault="007E56DA">
      <w:pPr>
        <w:ind w:firstLine="426"/>
        <w:jc w:val="both"/>
      </w:pPr>
      <w:r>
        <w:t>Допускается параллельная прокладка указанных линий по стенам помещений при расстоянии между ними в свету не менее 1 м.</w:t>
      </w:r>
    </w:p>
    <w:p w:rsidR="00000000" w:rsidRDefault="007E56DA">
      <w:pPr>
        <w:ind w:firstLine="426"/>
        <w:jc w:val="both"/>
      </w:pPr>
      <w:r>
        <w:t xml:space="preserve">Допускается совместная прокладка указанных кабельных линий при условии прокладки хотя бы одной из них </w:t>
      </w:r>
      <w:r>
        <w:t>в коробе (трубе), выполненной из негорючих материалов с пределом огнестойкости 0,75 ч.</w:t>
      </w:r>
    </w:p>
    <w:p w:rsidR="00000000" w:rsidRDefault="007E56DA">
      <w:pPr>
        <w:ind w:firstLine="426"/>
        <w:jc w:val="both"/>
      </w:pPr>
      <w:r>
        <w:t>12.10.12 Шлейфы пожарной сигнализации целесообразно разбивать на участки посредством соединительных коробок.</w:t>
      </w:r>
    </w:p>
    <w:p w:rsidR="00000000" w:rsidRDefault="007E56DA">
      <w:pPr>
        <w:ind w:firstLine="426"/>
        <w:jc w:val="both"/>
      </w:pPr>
      <w:r>
        <w:t>В конце шлейфа рекомендуется предусматривать устройство, обе</w:t>
      </w:r>
      <w:r>
        <w:t>спечивающее визуальный контроль его включенного состояния (например, устройство с проблесковым сигналом, отличным от красного цвета, с частотой проблескового свечения 0,1-0,3 Гц), а также соединительную коробку или иное коммутационное устройство для подклю</w:t>
      </w:r>
      <w:r>
        <w:t>чения оборудования для оценки состояния системы пожарной сигнализации, которые необходимо устанавливать на доступном месте и высоте.</w:t>
      </w:r>
    </w:p>
    <w:p w:rsidR="00000000" w:rsidRDefault="007E56DA">
      <w:pPr>
        <w:ind w:firstLine="426"/>
        <w:jc w:val="both"/>
      </w:pPr>
      <w:r>
        <w:rPr>
          <w:b/>
          <w:bCs/>
        </w:rPr>
        <w:t> </w:t>
      </w:r>
    </w:p>
    <w:p w:rsidR="00000000" w:rsidRDefault="007E56DA">
      <w:pPr>
        <w:ind w:firstLine="426"/>
        <w:jc w:val="both"/>
      </w:pPr>
      <w:r>
        <w:rPr>
          <w:b/>
          <w:bCs/>
        </w:rPr>
        <w:lastRenderedPageBreak/>
        <w:t> </w:t>
      </w:r>
    </w:p>
    <w:p w:rsidR="00000000" w:rsidRDefault="007E56DA">
      <w:pPr>
        <w:jc w:val="center"/>
      </w:pPr>
      <w:r>
        <w:rPr>
          <w:rStyle w:val="s1"/>
        </w:rPr>
        <w:t xml:space="preserve">13. ВЗАИМОСВЯЗЬ СИСТЕМ ПОЖАРНОЙ СИГНАЛИЗАЦИИ С ДРУГИМИ </w:t>
      </w:r>
      <w:r>
        <w:rPr>
          <w:b/>
          <w:bCs/>
        </w:rPr>
        <w:br/>
      </w:r>
      <w:r>
        <w:rPr>
          <w:rStyle w:val="s1"/>
        </w:rPr>
        <w:t xml:space="preserve">СИСТЕМАМИ, ТЕХНОЛОГИЧЕСКИМ И ЭЛЕКТРОТЕХНИЧЕСКИМ </w:t>
      </w:r>
      <w:r>
        <w:rPr>
          <w:b/>
          <w:bCs/>
        </w:rPr>
        <w:br/>
      </w:r>
      <w:r>
        <w:rPr>
          <w:rStyle w:val="s1"/>
        </w:rPr>
        <w:t xml:space="preserve">ОБОРУДОВАНИЕМ </w:t>
      </w:r>
      <w:r>
        <w:rPr>
          <w:rStyle w:val="s1"/>
        </w:rPr>
        <w:t>ЗДАНИЙ И СООРУЖЕНИЙ</w:t>
      </w:r>
    </w:p>
    <w:p w:rsidR="00000000" w:rsidRDefault="007E56DA">
      <w:pPr>
        <w:ind w:firstLine="426"/>
      </w:pPr>
      <w:r>
        <w:t> </w:t>
      </w:r>
    </w:p>
    <w:p w:rsidR="00000000" w:rsidRDefault="007E56DA">
      <w:pPr>
        <w:ind w:firstLine="426"/>
        <w:jc w:val="both"/>
      </w:pPr>
      <w:r>
        <w:t xml:space="preserve">13.1 В помещениях, подлежащих оборудованию установками пожарной сигнализации, управляющие только вентиляцией и системы оповещения о пожаре 1-го, 2-го и 3-го типов допускается применение 1-го точечного пожарного оповещателя, не имеющего адреса, при условии </w:t>
      </w:r>
      <w:r>
        <w:t xml:space="preserve">выполнения </w:t>
      </w:r>
      <w:hyperlink r:id="rId145" w:anchor="sub_id=1205" w:history="1">
        <w:r>
          <w:rPr>
            <w:rStyle w:val="a6"/>
            <w:color w:val="0000FF"/>
            <w:u w:val="single"/>
          </w:rPr>
          <w:t>пп. 12.5.1</w:t>
        </w:r>
      </w:hyperlink>
      <w:r>
        <w:t xml:space="preserve">, </w:t>
      </w:r>
      <w:hyperlink r:id="rId146" w:anchor="sub_id=120602" w:history="1">
        <w:r>
          <w:rPr>
            <w:rStyle w:val="a6"/>
            <w:color w:val="0000FF"/>
            <w:u w:val="single"/>
          </w:rPr>
          <w:t>12.6.2</w:t>
        </w:r>
      </w:hyperlink>
      <w:r>
        <w:t xml:space="preserve">, </w:t>
      </w:r>
      <w:hyperlink r:id="rId147" w:anchor="sub_id=1207" w:history="1">
        <w:r>
          <w:rPr>
            <w:rStyle w:val="a6"/>
            <w:color w:val="0000FF"/>
            <w:u w:val="single"/>
          </w:rPr>
          <w:t>12.7.1</w:t>
        </w:r>
      </w:hyperlink>
      <w:r>
        <w:t xml:space="preserve"> настоящих норм.</w:t>
      </w:r>
    </w:p>
    <w:p w:rsidR="00000000" w:rsidRDefault="007E56DA">
      <w:pPr>
        <w:ind w:firstLine="426"/>
        <w:jc w:val="both"/>
      </w:pPr>
      <w:r>
        <w:t>13.2 Формирование сигналов управления системами оповещения 1, 2, 3 типа, а так же технологическим, электротехническим и другим оборудованием, защищаемое системой пожарной сигнализации допускается осуществлять п</w:t>
      </w:r>
      <w:r>
        <w:t>ри срабатывании одного пожарного оповещателя. При этом рекомендуется применять оборудование, реализующее функции, повышающие достоверность обнаружения пожара (например, перезапрос состояния пожарных оповещателей).</w:t>
      </w:r>
    </w:p>
    <w:p w:rsidR="00000000" w:rsidRDefault="007E56DA">
      <w:pPr>
        <w:ind w:firstLine="426"/>
        <w:jc w:val="both"/>
      </w:pPr>
      <w:r>
        <w:t>13.3 Для формирования команды управления п</w:t>
      </w:r>
      <w:r>
        <w:t xml:space="preserve">о </w:t>
      </w:r>
      <w:hyperlink r:id="rId148" w:anchor="sub_id=1300" w:history="1">
        <w:r>
          <w:rPr>
            <w:rStyle w:val="a6"/>
            <w:color w:val="0000FF"/>
            <w:u w:val="single"/>
          </w:rPr>
          <w:t>п. 13.1</w:t>
        </w:r>
      </w:hyperlink>
      <w:r>
        <w:t xml:space="preserve"> в защищаемом помещении или зоне должны быть не менее:</w:t>
      </w:r>
    </w:p>
    <w:p w:rsidR="00000000" w:rsidRDefault="007E56DA">
      <w:pPr>
        <w:ind w:firstLine="426"/>
        <w:jc w:val="both"/>
      </w:pPr>
      <w:r>
        <w:t xml:space="preserve">- 3-х пожарных оповещателей при включении их в шлейфы двухпороговых приборов или в адресные шлейфы, или в три </w:t>
      </w:r>
      <w:r>
        <w:t>независимых радиальных шлейфа однопороговых приборов;</w:t>
      </w:r>
    </w:p>
    <w:p w:rsidR="00000000" w:rsidRDefault="007E56DA">
      <w:pPr>
        <w:ind w:firstLine="426"/>
        <w:jc w:val="both"/>
      </w:pPr>
      <w:r>
        <w:t>- 4-х пожарных оповещателей при включении их в два шлейфа однопороговых приборов по 2 оповещателя в каждый шлейф.</w:t>
      </w:r>
    </w:p>
    <w:p w:rsidR="00000000" w:rsidRDefault="007E56DA">
      <w:pPr>
        <w:ind w:firstLine="426"/>
        <w:jc w:val="both"/>
      </w:pPr>
      <w:r>
        <w:t>ПРИМЕЧАНИЕ. Однопороговый прибор - прибор, который выдает сигнал «Пожар» при срабатывани</w:t>
      </w:r>
      <w:r>
        <w:t>и одного пожарного оповещателя в шлейфе. Двухпороговый прибор - прибор, который выдает сигнал «Пожар 1» при срабатывании одного пожарного оповещателя и сигнал «Пожар 2» при срабатывании второго пожарного оповещателя в том же шлейфе.</w:t>
      </w:r>
    </w:p>
    <w:p w:rsidR="00000000" w:rsidRDefault="007E56DA">
      <w:pPr>
        <w:ind w:firstLine="426"/>
        <w:jc w:val="both"/>
      </w:pPr>
      <w:r>
        <w:t>13.4 Запуск системы дым</w:t>
      </w:r>
      <w:r>
        <w:t>оудаления рекомендуется осуществлять от дымовых пожарных оповещателей, в том числе и в случае применения на объекте спринклерной системы пожаротушения.</w:t>
      </w:r>
    </w:p>
    <w:p w:rsidR="00000000" w:rsidRDefault="007E56DA">
      <w:pPr>
        <w:ind w:firstLine="426"/>
        <w:jc w:val="both"/>
      </w:pPr>
      <w:r>
        <w:t>13.5 Не допускается одновременная работа в защищаемых помещениях систем автоматического пожаротушения (г</w:t>
      </w:r>
      <w:r>
        <w:t>азовых, порошковых и аэрозольных) и дымозащиты.</w:t>
      </w:r>
    </w:p>
    <w:p w:rsidR="00000000" w:rsidRDefault="007E56DA">
      <w:pPr>
        <w:ind w:firstLine="426"/>
        <w:jc w:val="both"/>
      </w:pPr>
      <w:r>
        <w:rPr>
          <w:b/>
          <w:bCs/>
        </w:rPr>
        <w:t> </w:t>
      </w:r>
    </w:p>
    <w:p w:rsidR="00000000" w:rsidRDefault="007E56DA">
      <w:pPr>
        <w:ind w:firstLine="426"/>
        <w:jc w:val="both"/>
      </w:pPr>
      <w:r>
        <w:rPr>
          <w:b/>
          <w:bCs/>
        </w:rPr>
        <w:t> </w:t>
      </w:r>
    </w:p>
    <w:p w:rsidR="00000000" w:rsidRDefault="007E56DA">
      <w:pPr>
        <w:jc w:val="center"/>
      </w:pPr>
      <w:r>
        <w:rPr>
          <w:rStyle w:val="s1"/>
        </w:rPr>
        <w:t xml:space="preserve">14. ЭЛЕКТРОПИТАНИЕ УСТАНОВОК (СИСТЕМ) ПОЖАРНОЙ СИГНАЛИЗАЦИИ </w:t>
      </w:r>
      <w:r>
        <w:rPr>
          <w:b/>
          <w:bCs/>
        </w:rPr>
        <w:br/>
      </w:r>
      <w:r>
        <w:rPr>
          <w:rStyle w:val="s1"/>
        </w:rPr>
        <w:t>И УСТАНОВОК ПОЖАРОТУШЕНИЯ</w:t>
      </w:r>
    </w:p>
    <w:p w:rsidR="00000000" w:rsidRDefault="007E56DA">
      <w:pPr>
        <w:ind w:firstLine="426"/>
      </w:pPr>
      <w:r>
        <w:t> </w:t>
      </w:r>
    </w:p>
    <w:p w:rsidR="00000000" w:rsidRDefault="007E56DA">
      <w:pPr>
        <w:ind w:firstLine="426"/>
        <w:jc w:val="both"/>
      </w:pPr>
      <w:r>
        <w:t>14.1 По степени обеспечения надежности электроснабжения электроприемники автоматических установок пожаротушения и у</w:t>
      </w:r>
      <w:r>
        <w:t>становок (систем) пожарной сигнализации следует относить к I категории согласно Правилам устройства электроустановок (</w:t>
      </w:r>
      <w:hyperlink r:id="rId149" w:history="1">
        <w:r>
          <w:rPr>
            <w:rStyle w:val="a6"/>
            <w:color w:val="0000FF"/>
            <w:u w:val="single"/>
          </w:rPr>
          <w:t>ПУЭ</w:t>
        </w:r>
      </w:hyperlink>
      <w:r>
        <w:t xml:space="preserve">), за исключением электродвигателей компрессора, насосов дренажного и </w:t>
      </w:r>
      <w:r>
        <w:t xml:space="preserve">подкачки пенообразователя, относящихся к III категории электроснабжения, а также случаев, указанных в </w:t>
      </w:r>
      <w:hyperlink r:id="rId150" w:anchor="sub_id=1403" w:history="1">
        <w:r>
          <w:rPr>
            <w:rStyle w:val="a6"/>
            <w:color w:val="0000FF"/>
            <w:u w:val="single"/>
          </w:rPr>
          <w:t>пп. 14.3, 14.4</w:t>
        </w:r>
      </w:hyperlink>
      <w:r>
        <w:t>.</w:t>
      </w:r>
    </w:p>
    <w:p w:rsidR="00000000" w:rsidRDefault="007E56DA">
      <w:pPr>
        <w:ind w:firstLine="426"/>
        <w:jc w:val="both"/>
      </w:pPr>
      <w:r>
        <w:t>14.2 Питание электроприемников следует осуществлять согл</w:t>
      </w:r>
      <w:r>
        <w:t>асно ПУЭ с учетом требований пп. 14.3, 14.4.</w:t>
      </w:r>
    </w:p>
    <w:p w:rsidR="00000000" w:rsidRDefault="007E56DA">
      <w:pPr>
        <w:ind w:firstLine="426"/>
        <w:jc w:val="both"/>
      </w:pPr>
      <w:r>
        <w:t>14.3 При наличии одного источника электропитания (на объектах III категории надежности электроснабжения) допускается использовать в качестве резервного источника питания электроприемников, указанных в п. 14.1, а</w:t>
      </w:r>
      <w:r>
        <w:t>ккумуляторные батареи или блоки бесперебойного питания, которые должны обеспечивать питание указанных электроприемников в дежурном режиме в течение 24 ч. и в режиме «Тревога» не менее 3 ч.</w:t>
      </w:r>
    </w:p>
    <w:p w:rsidR="00000000" w:rsidRDefault="007E56DA">
      <w:pPr>
        <w:ind w:firstLine="426"/>
        <w:jc w:val="both"/>
      </w:pPr>
      <w:r>
        <w:lastRenderedPageBreak/>
        <w:t>14.4 При отсутствии по местным условиям возможности осуществлять пи</w:t>
      </w:r>
      <w:r>
        <w:t xml:space="preserve">тание электроприемников, указанных в </w:t>
      </w:r>
      <w:hyperlink r:id="rId151" w:anchor="sub_id=1400" w:history="1">
        <w:r>
          <w:rPr>
            <w:rStyle w:val="a6"/>
            <w:color w:val="0000FF"/>
            <w:u w:val="single"/>
          </w:rPr>
          <w:t>п. 14.1</w:t>
        </w:r>
      </w:hyperlink>
      <w:r>
        <w:t>, от двух независимых источников допускается осуществлять их питание от одного источника - от разных трансформаторов двух трансфор</w:t>
      </w:r>
      <w:r>
        <w:t>маторной подстанции или от двух близлежащих однотрансформаторных подстанций, подключенных к разным питающим линиям, проложенным по разным трассам, с устройством автоматического ввода резерва на стороне низкого напряжения.</w:t>
      </w:r>
    </w:p>
    <w:p w:rsidR="00000000" w:rsidRDefault="007E56DA">
      <w:pPr>
        <w:ind w:firstLine="426"/>
        <w:jc w:val="both"/>
      </w:pPr>
      <w:r>
        <w:t>14.5 Место размещения устройства а</w:t>
      </w:r>
      <w:r>
        <w:t>втоматического ввода резерва централизованно на вводах электроприемников автоматических установок пожаротушения и установки (системы) пожарной сигнализации или децентрализованно у электроприемников I категории надежности электроснабжения определяется в зав</w:t>
      </w:r>
      <w:r>
        <w:t>исимости от взаиморасположения и условий прокладки питающих линий до удаленных электроприемников.</w:t>
      </w:r>
    </w:p>
    <w:p w:rsidR="00000000" w:rsidRDefault="007E56DA">
      <w:pPr>
        <w:ind w:firstLine="426"/>
        <w:jc w:val="both"/>
      </w:pPr>
      <w:r>
        <w:t>14.6 В установках водопенного пожаротушения в качестве резервного питания допускается применение дизельных электростанций.</w:t>
      </w:r>
    </w:p>
    <w:p w:rsidR="00000000" w:rsidRDefault="007E56DA">
      <w:pPr>
        <w:ind w:firstLine="426"/>
        <w:jc w:val="both"/>
      </w:pPr>
      <w:r>
        <w:t>14.7 В случае питания электроприемн</w:t>
      </w:r>
      <w:r>
        <w:t>иков автоматических установок пожаротушения и установки (системы) пожарной сигнализации от резервного ввода допускается при необходимости обеспечивать электропитание указанных электроприемников за счет отключения на объекте электроприемников II и III катег</w:t>
      </w:r>
      <w:r>
        <w:t>ории надежности электроснабжения.</w:t>
      </w:r>
    </w:p>
    <w:p w:rsidR="00000000" w:rsidRDefault="007E56DA">
      <w:pPr>
        <w:ind w:firstLine="426"/>
        <w:jc w:val="both"/>
      </w:pPr>
      <w:r>
        <w:rPr>
          <w:b/>
          <w:bCs/>
        </w:rPr>
        <w:t> </w:t>
      </w:r>
    </w:p>
    <w:p w:rsidR="00000000" w:rsidRDefault="007E56DA">
      <w:pPr>
        <w:ind w:firstLine="426"/>
        <w:jc w:val="both"/>
      </w:pPr>
      <w:r>
        <w:rPr>
          <w:b/>
          <w:bCs/>
        </w:rPr>
        <w:t> </w:t>
      </w:r>
    </w:p>
    <w:p w:rsidR="00000000" w:rsidRDefault="007E56DA">
      <w:pPr>
        <w:jc w:val="center"/>
      </w:pPr>
      <w:r>
        <w:rPr>
          <w:rStyle w:val="s1"/>
        </w:rPr>
        <w:t xml:space="preserve">15. АВТОМАТИЧЕСКАЯ СИСТЕМА ОПОВЕЩЕНИЯ И УПРАВЛЕНИЯ </w:t>
      </w:r>
      <w:r>
        <w:rPr>
          <w:b/>
          <w:bCs/>
        </w:rPr>
        <w:br/>
      </w:r>
      <w:r>
        <w:rPr>
          <w:rStyle w:val="s1"/>
        </w:rPr>
        <w:t>ЭВАКУАЦИЕЙ (АСОУЭ) ЛЮДЕЙ ПРИ ПОЖАРЕ</w:t>
      </w:r>
    </w:p>
    <w:p w:rsidR="00000000" w:rsidRDefault="007E56DA">
      <w:pPr>
        <w:ind w:firstLine="426"/>
      </w:pPr>
      <w:r>
        <w:rPr>
          <w:b/>
          <w:bCs/>
        </w:rPr>
        <w:t> </w:t>
      </w:r>
    </w:p>
    <w:p w:rsidR="00000000" w:rsidRDefault="007E56DA">
      <w:pPr>
        <w:ind w:firstLine="426"/>
        <w:jc w:val="both"/>
      </w:pPr>
      <w:r>
        <w:rPr>
          <w:b/>
          <w:bCs/>
        </w:rPr>
        <w:t>15.1 Общие положения</w:t>
      </w:r>
    </w:p>
    <w:p w:rsidR="00000000" w:rsidRDefault="007E56DA">
      <w:pPr>
        <w:ind w:firstLine="426"/>
        <w:jc w:val="both"/>
      </w:pPr>
      <w:r>
        <w:t>15.1.1 Дистанционное, ручное и местное включение АСОУЭ допускается использовать, если в соответствии с норм</w:t>
      </w:r>
      <w:r>
        <w:t>ативными документами по пожарной безопасности для данного вида зданий не требуется оснащение автоматическими установками пожаротушения и (или) автоматической пожарной сигнализацией. При этом пусковые элементы должны быть выполнены и размещены в соответстви</w:t>
      </w:r>
      <w:r>
        <w:t>и с требованиями, предъявляемыми к ручным пожарным оповещателям.</w:t>
      </w:r>
    </w:p>
    <w:p w:rsidR="00000000" w:rsidRDefault="007E56DA">
      <w:pPr>
        <w:ind w:firstLine="426"/>
        <w:jc w:val="both"/>
      </w:pPr>
      <w:r>
        <w:t>В АСОУЭ 3-5-го типов полуавтоматическое управление, а также ручное, дистанционное и местное включение допускается использовать только в отдельных зонах оповещения.</w:t>
      </w:r>
    </w:p>
    <w:p w:rsidR="00000000" w:rsidRDefault="007E56DA">
      <w:pPr>
        <w:ind w:firstLine="426"/>
        <w:jc w:val="both"/>
      </w:pPr>
      <w:r>
        <w:t>15.1.2 Выбор вида управления определяется организацией-проектировщиком в зависимости от функционального назначения, конструктивных и объемно-планировочных решений здания и исходя из условия обеспечения безопасной эвакуации людей при пожаре.</w:t>
      </w:r>
    </w:p>
    <w:p w:rsidR="00000000" w:rsidRDefault="007E56DA">
      <w:pPr>
        <w:ind w:firstLine="426"/>
        <w:jc w:val="both"/>
      </w:pPr>
      <w:r>
        <w:rPr>
          <w:b/>
          <w:bCs/>
        </w:rPr>
        <w:t>15.2</w:t>
      </w:r>
      <w:r>
        <w:t xml:space="preserve"> </w:t>
      </w:r>
      <w:r>
        <w:rPr>
          <w:b/>
          <w:bCs/>
        </w:rPr>
        <w:t>Звуковое и</w:t>
      </w:r>
      <w:r>
        <w:rPr>
          <w:b/>
          <w:bCs/>
        </w:rPr>
        <w:t xml:space="preserve"> речевое оповещение и управление эвакуацией людей</w:t>
      </w:r>
    </w:p>
    <w:p w:rsidR="00000000" w:rsidRDefault="007E56DA">
      <w:pPr>
        <w:ind w:firstLine="426"/>
        <w:jc w:val="both"/>
      </w:pPr>
      <w:r>
        <w:t>15.2.1 Звуковые сигналы АСОУЭ должны обеспечивать общий уровень звука (уровень звука постоянного шума вместе со всеми сигналами, производимыми оповещателями) не менее 75 дБА на расстоянии 3 м от оповещателя</w:t>
      </w:r>
      <w:r>
        <w:t>, но не более 120 дБА в любой точке защищаемого помещения.</w:t>
      </w:r>
    </w:p>
    <w:p w:rsidR="00000000" w:rsidRDefault="007E56DA">
      <w:pPr>
        <w:ind w:firstLine="426"/>
        <w:jc w:val="both"/>
      </w:pPr>
      <w:r>
        <w:t>15.2.2 Звуковые сигналы АСОУЭ должны обеспечивать уровень звука не менее чем на 15 дБА выше допустимого уровня звука постоянного шума в защищаемом помещении. Измерение уровня звука должно проводить</w:t>
      </w:r>
      <w:r>
        <w:t>ся на расстоянии 1,5 м от уровня пола.</w:t>
      </w:r>
    </w:p>
    <w:p w:rsidR="00000000" w:rsidRDefault="007E56DA">
      <w:pPr>
        <w:ind w:firstLine="426"/>
        <w:jc w:val="both"/>
      </w:pPr>
      <w:r>
        <w:t>15.2.3 В спальных помещениях звуковые сигналы АСОУЭ должны иметь уровень звука не менее чем на 15 дБА выше уровня звука постоянного шума в защищаемом помещении, но не менее 70 дБА. Измерения должны проводиться на уров</w:t>
      </w:r>
      <w:r>
        <w:t>не головы спящего человека.</w:t>
      </w:r>
    </w:p>
    <w:p w:rsidR="00000000" w:rsidRDefault="007E56DA">
      <w:pPr>
        <w:ind w:firstLine="426"/>
        <w:jc w:val="both"/>
      </w:pPr>
      <w:r>
        <w:t>15.2.4 Настенные звуковые и речевые оповещатели должны располагаться таким образом, чтобы их верхняя часть была на расстоянии не менее 2,3 м от уровня пола, но расстояние от потолка до верхней части оповещателя должно быть не ме</w:t>
      </w:r>
      <w:r>
        <w:t>нее 150 мм.</w:t>
      </w:r>
    </w:p>
    <w:p w:rsidR="00000000" w:rsidRDefault="007E56DA">
      <w:pPr>
        <w:ind w:firstLine="426"/>
        <w:jc w:val="both"/>
      </w:pPr>
      <w:r>
        <w:lastRenderedPageBreak/>
        <w:t>15.2.5 В защищаемых помещениях, где люди находятся в шумозащитном снаряжении, а также в защищаемых помещениях с уровнем звука шума более 95 дБА, звуковые оповещатели должны комбинироваться со световыми оповещателями. Допускается использование с</w:t>
      </w:r>
      <w:r>
        <w:t>ветовых мигающих оповещателей.</w:t>
      </w:r>
    </w:p>
    <w:p w:rsidR="00000000" w:rsidRDefault="007E56DA">
      <w:pPr>
        <w:ind w:firstLine="426"/>
        <w:jc w:val="both"/>
      </w:pPr>
      <w:r>
        <w:t>15.2.6 Речевые оповещатели должны воспроизводить нормально слышимые частоты в диапазоне от 200 до 5000 Гц. Уровень звука информации от речевых оповещателей должен соответствовать нормам настоящего свода правил применительно к</w:t>
      </w:r>
      <w:r>
        <w:t xml:space="preserve"> звуковым пожарным оповещателям.</w:t>
      </w:r>
    </w:p>
    <w:p w:rsidR="00000000" w:rsidRDefault="007E56DA">
      <w:pPr>
        <w:ind w:firstLine="426"/>
        <w:jc w:val="both"/>
      </w:pPr>
      <w:r>
        <w:rPr>
          <w:b/>
          <w:bCs/>
        </w:rPr>
        <w:t>15.3</w:t>
      </w:r>
      <w:r>
        <w:t xml:space="preserve"> </w:t>
      </w:r>
      <w:r>
        <w:rPr>
          <w:b/>
          <w:bCs/>
        </w:rPr>
        <w:t>Световое оповещение и управление эвакуацией людей</w:t>
      </w:r>
    </w:p>
    <w:p w:rsidR="00000000" w:rsidRDefault="007E56DA">
      <w:pPr>
        <w:ind w:firstLine="426"/>
        <w:jc w:val="both"/>
      </w:pPr>
      <w:r>
        <w:t>15.3.1 Включение эвакуационных знаков пожарной безопасности, принцип действия которых основан на работе от электрической сети, следует предусматривать одновременно с ос</w:t>
      </w:r>
      <w:r>
        <w:t>новными осветительными приборами рабочего освещения.</w:t>
      </w:r>
    </w:p>
    <w:p w:rsidR="00000000" w:rsidRDefault="007E56DA">
      <w:pPr>
        <w:ind w:firstLine="426"/>
        <w:jc w:val="both"/>
      </w:pPr>
      <w:r>
        <w:t>В АСОУЭ 5-го типа может быть предусмотрен иной порядок включения указанных эвакуационных знаков пожарной безопасности.</w:t>
      </w:r>
    </w:p>
    <w:p w:rsidR="00000000" w:rsidRDefault="007E56DA">
      <w:pPr>
        <w:ind w:firstLine="426"/>
        <w:jc w:val="both"/>
      </w:pPr>
      <w:r>
        <w:t>15.3.2 Световые оповещатели «Выход» в зрительных, демонстрационных, выставочных и др</w:t>
      </w:r>
      <w:r>
        <w:t>угих залах должны включаться на время пребывания в них людей.</w:t>
      </w:r>
    </w:p>
    <w:p w:rsidR="00000000" w:rsidRDefault="007E56DA">
      <w:pPr>
        <w:ind w:firstLine="426"/>
        <w:jc w:val="both"/>
      </w:pPr>
      <w:r>
        <w:t>15.3.3 Световые оповещатели «Выход» следует устанавливать:</w:t>
      </w:r>
    </w:p>
    <w:p w:rsidR="00000000" w:rsidRDefault="007E56DA">
      <w:pPr>
        <w:ind w:firstLine="426"/>
        <w:jc w:val="both"/>
      </w:pPr>
      <w:r>
        <w:t>- в зрительных, демонстрационных, выставочных и других залах (независимо от количества находящихся в них людей), а также в помещениях с</w:t>
      </w:r>
      <w:r>
        <w:t xml:space="preserve"> одновременным пребыванием 50 и более человек - над эвакуационными выходами;</w:t>
      </w:r>
    </w:p>
    <w:p w:rsidR="00000000" w:rsidRDefault="007E56DA">
      <w:pPr>
        <w:ind w:firstLine="426"/>
        <w:jc w:val="both"/>
      </w:pPr>
      <w:r>
        <w:t>- над эвакуационными выходами с этажей здания, непосредственно наружу или ведущими в безопасную зону;</w:t>
      </w:r>
    </w:p>
    <w:p w:rsidR="00000000" w:rsidRDefault="007E56DA">
      <w:pPr>
        <w:ind w:firstLine="426"/>
        <w:jc w:val="both"/>
      </w:pPr>
      <w:r>
        <w:t>- в других местах, по усмотрению проектной организации, если в соответствии с</w:t>
      </w:r>
      <w:r>
        <w:t xml:space="preserve"> положениями настоящего свода правил в здании требуется установка световых оповещателей «Выход».</w:t>
      </w:r>
    </w:p>
    <w:p w:rsidR="00000000" w:rsidRDefault="007E56DA">
      <w:pPr>
        <w:ind w:firstLine="426"/>
        <w:jc w:val="both"/>
      </w:pPr>
      <w:r>
        <w:t>15.3.4 Эвакуационные знаки пожарной безопасности, указывающие направление движения, следует устанавливать:</w:t>
      </w:r>
    </w:p>
    <w:p w:rsidR="00000000" w:rsidRDefault="007E56DA">
      <w:pPr>
        <w:ind w:firstLine="426"/>
        <w:jc w:val="both"/>
      </w:pPr>
      <w:r>
        <w:t>- в коридорах длиной более 50 м, а также в коридорах</w:t>
      </w:r>
      <w:r>
        <w:t xml:space="preserve"> общежитий вместимостью более 50 человек на этаже.</w:t>
      </w:r>
    </w:p>
    <w:p w:rsidR="00000000" w:rsidRDefault="007E56DA">
      <w:pPr>
        <w:ind w:firstLine="426"/>
        <w:jc w:val="both"/>
      </w:pPr>
      <w:r>
        <w:t>При этом эвакуационные знаки пожарной безопасности должны устанавливаться по длине коридоров на расстоянии не более 25 м друг от друга, а также в местах поворотов коридоров;</w:t>
      </w:r>
    </w:p>
    <w:p w:rsidR="00000000" w:rsidRDefault="007E56DA">
      <w:pPr>
        <w:ind w:firstLine="426"/>
        <w:jc w:val="both"/>
      </w:pPr>
      <w:r>
        <w:t>- в незадымляемых лестничных кл</w:t>
      </w:r>
      <w:r>
        <w:t>етках;</w:t>
      </w:r>
    </w:p>
    <w:p w:rsidR="00000000" w:rsidRDefault="007E56DA">
      <w:pPr>
        <w:ind w:firstLine="426"/>
        <w:jc w:val="both"/>
      </w:pPr>
      <w:r>
        <w:t>- в других местах, по усмотрению проектной организации, если в соответствии с положениями настоящего свода правил в здании требуется установка эвакуационных знаков пожарной безопасности.</w:t>
      </w:r>
    </w:p>
    <w:p w:rsidR="00000000" w:rsidRDefault="007E56DA">
      <w:pPr>
        <w:ind w:firstLine="426"/>
        <w:jc w:val="both"/>
      </w:pPr>
      <w:r>
        <w:t xml:space="preserve">15.3.5 Эвакуационные знаки пожарной безопасности, указывающие </w:t>
      </w:r>
      <w:r>
        <w:t>направление движения, следует устанавливать на высоте не менее 2 м.</w:t>
      </w:r>
    </w:p>
    <w:p w:rsidR="00000000" w:rsidRDefault="007E56DA">
      <w:pPr>
        <w:ind w:firstLine="426"/>
        <w:jc w:val="both"/>
      </w:pPr>
      <w:r>
        <w:rPr>
          <w:b/>
          <w:bCs/>
        </w:rPr>
        <w:t>15.4 Классификация систем оповещения и управления эвакуацией людей при пожарах в зданиях</w:t>
      </w:r>
    </w:p>
    <w:p w:rsidR="00000000" w:rsidRDefault="007E56DA">
      <w:pPr>
        <w:ind w:firstLine="426"/>
        <w:jc w:val="both"/>
      </w:pPr>
      <w:r>
        <w:t>15.4.1 В зависимости от способа оповещения, деления здания на зоны оповещения и других характеристи</w:t>
      </w:r>
      <w:r>
        <w:t>к АСОУЭ подразделяется на 5 типов, приведенных в таблице 8.</w:t>
      </w:r>
    </w:p>
    <w:p w:rsidR="00000000" w:rsidRDefault="007E56DA">
      <w:pPr>
        <w:ind w:firstLine="426"/>
        <w:jc w:val="both"/>
      </w:pPr>
      <w:r>
        <w:rPr>
          <w:b/>
          <w:bCs/>
        </w:rPr>
        <w:t> </w:t>
      </w:r>
    </w:p>
    <w:p w:rsidR="00000000" w:rsidRDefault="007E56DA">
      <w:pPr>
        <w:jc w:val="center"/>
      </w:pPr>
      <w:r>
        <w:rPr>
          <w:rStyle w:val="s1"/>
        </w:rPr>
        <w:t>Таблица 8 - Характеристики и типы АСОУЭ</w:t>
      </w:r>
    </w:p>
    <w:p w:rsidR="00000000" w:rsidRDefault="007E56DA">
      <w:pPr>
        <w:ind w:firstLine="426"/>
        <w:jc w:val="center"/>
      </w:pPr>
      <w:r>
        <w:t> </w:t>
      </w:r>
    </w:p>
    <w:tbl>
      <w:tblPr>
        <w:tblW w:w="5000" w:type="pct"/>
        <w:tblCellMar>
          <w:left w:w="0" w:type="dxa"/>
          <w:right w:w="0" w:type="dxa"/>
        </w:tblCellMar>
        <w:tblLook w:val="04A0" w:firstRow="1" w:lastRow="0" w:firstColumn="1" w:lastColumn="0" w:noHBand="0" w:noVBand="1"/>
      </w:tblPr>
      <w:tblGrid>
        <w:gridCol w:w="5733"/>
        <w:gridCol w:w="737"/>
        <w:gridCol w:w="693"/>
        <w:gridCol w:w="693"/>
        <w:gridCol w:w="801"/>
        <w:gridCol w:w="678"/>
      </w:tblGrid>
      <w:tr w:rsidR="00000000">
        <w:trPr>
          <w:trHeight w:val="20"/>
        </w:trPr>
        <w:tc>
          <w:tcPr>
            <w:tcW w:w="3071"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center"/>
            </w:pPr>
            <w:r>
              <w:t>Характеристика АСОУЭ</w:t>
            </w:r>
          </w:p>
        </w:tc>
        <w:tc>
          <w:tcPr>
            <w:tcW w:w="1929" w:type="pct"/>
            <w:gridSpan w:val="5"/>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Наличие указанных характеристик у различных типов АСОУЭ</w:t>
            </w:r>
          </w:p>
        </w:tc>
      </w:tr>
      <w:tr w:rsidR="00000000">
        <w:trPr>
          <w:trHeight w:val="20"/>
        </w:trPr>
        <w:tc>
          <w:tcPr>
            <w:tcW w:w="307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center"/>
            </w:pPr>
            <w:r>
              <w:t> </w:t>
            </w:r>
          </w:p>
        </w:tc>
        <w:tc>
          <w:tcPr>
            <w:tcW w:w="3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1</w:t>
            </w:r>
          </w:p>
        </w:tc>
        <w:tc>
          <w:tcPr>
            <w:tcW w:w="3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2</w:t>
            </w:r>
          </w:p>
        </w:tc>
        <w:tc>
          <w:tcPr>
            <w:tcW w:w="3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3</w:t>
            </w:r>
          </w:p>
        </w:tc>
        <w:tc>
          <w:tcPr>
            <w:tcW w:w="4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4</w:t>
            </w:r>
          </w:p>
        </w:tc>
        <w:tc>
          <w:tcPr>
            <w:tcW w:w="3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5</w:t>
            </w:r>
          </w:p>
        </w:tc>
      </w:tr>
      <w:tr w:rsidR="00000000">
        <w:trPr>
          <w:trHeight w:val="20"/>
        </w:trPr>
        <w:tc>
          <w:tcPr>
            <w:tcW w:w="307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both"/>
            </w:pPr>
            <w:r>
              <w:t>1. Способы оповещения:</w:t>
            </w:r>
          </w:p>
        </w:tc>
        <w:tc>
          <w:tcPr>
            <w:tcW w:w="3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 </w:t>
            </w:r>
          </w:p>
        </w:tc>
        <w:tc>
          <w:tcPr>
            <w:tcW w:w="3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 </w:t>
            </w:r>
          </w:p>
        </w:tc>
        <w:tc>
          <w:tcPr>
            <w:tcW w:w="3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 </w:t>
            </w:r>
          </w:p>
        </w:tc>
        <w:tc>
          <w:tcPr>
            <w:tcW w:w="4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 </w:t>
            </w:r>
          </w:p>
        </w:tc>
        <w:tc>
          <w:tcPr>
            <w:tcW w:w="3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 </w:t>
            </w:r>
          </w:p>
        </w:tc>
      </w:tr>
      <w:tr w:rsidR="00000000">
        <w:trPr>
          <w:trHeight w:val="20"/>
        </w:trPr>
        <w:tc>
          <w:tcPr>
            <w:tcW w:w="307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both"/>
            </w:pPr>
            <w:r>
              <w:t>звуковой (сирена, тонированный сигнал и др.);</w:t>
            </w:r>
          </w:p>
        </w:tc>
        <w:tc>
          <w:tcPr>
            <w:tcW w:w="3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w:t>
            </w:r>
          </w:p>
        </w:tc>
        <w:tc>
          <w:tcPr>
            <w:tcW w:w="3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w:t>
            </w:r>
          </w:p>
        </w:tc>
        <w:tc>
          <w:tcPr>
            <w:tcW w:w="3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w:t>
            </w:r>
          </w:p>
        </w:tc>
        <w:tc>
          <w:tcPr>
            <w:tcW w:w="4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w:t>
            </w:r>
          </w:p>
        </w:tc>
        <w:tc>
          <w:tcPr>
            <w:tcW w:w="3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w:t>
            </w:r>
          </w:p>
        </w:tc>
      </w:tr>
      <w:tr w:rsidR="00000000">
        <w:trPr>
          <w:trHeight w:val="20"/>
        </w:trPr>
        <w:tc>
          <w:tcPr>
            <w:tcW w:w="307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both"/>
            </w:pPr>
            <w:r>
              <w:t>речевой (передача специальных текстов);</w:t>
            </w:r>
          </w:p>
        </w:tc>
        <w:tc>
          <w:tcPr>
            <w:tcW w:w="3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w:t>
            </w:r>
          </w:p>
        </w:tc>
        <w:tc>
          <w:tcPr>
            <w:tcW w:w="3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w:t>
            </w:r>
          </w:p>
        </w:tc>
        <w:tc>
          <w:tcPr>
            <w:tcW w:w="3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w:t>
            </w:r>
          </w:p>
        </w:tc>
        <w:tc>
          <w:tcPr>
            <w:tcW w:w="4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w:t>
            </w:r>
          </w:p>
        </w:tc>
        <w:tc>
          <w:tcPr>
            <w:tcW w:w="3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w:t>
            </w:r>
          </w:p>
        </w:tc>
      </w:tr>
      <w:tr w:rsidR="00000000">
        <w:trPr>
          <w:trHeight w:val="20"/>
        </w:trPr>
        <w:tc>
          <w:tcPr>
            <w:tcW w:w="307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both"/>
            </w:pPr>
            <w:r>
              <w:lastRenderedPageBreak/>
              <w:t>световой:</w:t>
            </w:r>
          </w:p>
        </w:tc>
        <w:tc>
          <w:tcPr>
            <w:tcW w:w="3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 </w:t>
            </w:r>
          </w:p>
        </w:tc>
        <w:tc>
          <w:tcPr>
            <w:tcW w:w="3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 </w:t>
            </w:r>
          </w:p>
        </w:tc>
        <w:tc>
          <w:tcPr>
            <w:tcW w:w="3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 </w:t>
            </w:r>
          </w:p>
        </w:tc>
        <w:tc>
          <w:tcPr>
            <w:tcW w:w="4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 </w:t>
            </w:r>
          </w:p>
        </w:tc>
        <w:tc>
          <w:tcPr>
            <w:tcW w:w="3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 </w:t>
            </w:r>
          </w:p>
        </w:tc>
      </w:tr>
      <w:tr w:rsidR="00000000">
        <w:trPr>
          <w:trHeight w:val="20"/>
        </w:trPr>
        <w:tc>
          <w:tcPr>
            <w:tcW w:w="307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both"/>
            </w:pPr>
            <w:r>
              <w:t>а) световые мигающие оповещатели;</w:t>
            </w:r>
          </w:p>
        </w:tc>
        <w:tc>
          <w:tcPr>
            <w:tcW w:w="3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w:t>
            </w:r>
          </w:p>
        </w:tc>
        <w:tc>
          <w:tcPr>
            <w:tcW w:w="3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w:t>
            </w:r>
          </w:p>
        </w:tc>
        <w:tc>
          <w:tcPr>
            <w:tcW w:w="3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w:t>
            </w:r>
          </w:p>
        </w:tc>
        <w:tc>
          <w:tcPr>
            <w:tcW w:w="4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w:t>
            </w:r>
          </w:p>
        </w:tc>
        <w:tc>
          <w:tcPr>
            <w:tcW w:w="3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w:t>
            </w:r>
          </w:p>
        </w:tc>
      </w:tr>
      <w:tr w:rsidR="00000000">
        <w:trPr>
          <w:trHeight w:val="20"/>
        </w:trPr>
        <w:tc>
          <w:tcPr>
            <w:tcW w:w="307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both"/>
            </w:pPr>
            <w:r>
              <w:t>б) световые оповещатели «Выход»;</w:t>
            </w:r>
          </w:p>
        </w:tc>
        <w:tc>
          <w:tcPr>
            <w:tcW w:w="3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w:t>
            </w:r>
          </w:p>
        </w:tc>
        <w:tc>
          <w:tcPr>
            <w:tcW w:w="3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w:t>
            </w:r>
          </w:p>
        </w:tc>
        <w:tc>
          <w:tcPr>
            <w:tcW w:w="3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w:t>
            </w:r>
          </w:p>
        </w:tc>
        <w:tc>
          <w:tcPr>
            <w:tcW w:w="4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w:t>
            </w:r>
          </w:p>
        </w:tc>
        <w:tc>
          <w:tcPr>
            <w:tcW w:w="3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w:t>
            </w:r>
          </w:p>
        </w:tc>
      </w:tr>
      <w:tr w:rsidR="00000000">
        <w:trPr>
          <w:trHeight w:val="20"/>
        </w:trPr>
        <w:tc>
          <w:tcPr>
            <w:tcW w:w="307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both"/>
            </w:pPr>
            <w:r>
              <w:t>в) эвакуационные знаки пожарной безопасности, указывающие направление движения;</w:t>
            </w:r>
          </w:p>
        </w:tc>
        <w:tc>
          <w:tcPr>
            <w:tcW w:w="3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 </w:t>
            </w:r>
          </w:p>
        </w:tc>
        <w:tc>
          <w:tcPr>
            <w:tcW w:w="3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w:t>
            </w:r>
          </w:p>
        </w:tc>
        <w:tc>
          <w:tcPr>
            <w:tcW w:w="3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w:t>
            </w:r>
          </w:p>
        </w:tc>
        <w:tc>
          <w:tcPr>
            <w:tcW w:w="4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w:t>
            </w:r>
          </w:p>
        </w:tc>
        <w:tc>
          <w:tcPr>
            <w:tcW w:w="3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w:t>
            </w:r>
          </w:p>
        </w:tc>
      </w:tr>
      <w:tr w:rsidR="00000000">
        <w:trPr>
          <w:trHeight w:val="20"/>
        </w:trPr>
        <w:tc>
          <w:tcPr>
            <w:tcW w:w="307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both"/>
            </w:pPr>
            <w:r>
              <w:t>г) световые оповещатели, указывающие направление движения людей, с изменяющимся смысловым значением</w:t>
            </w:r>
          </w:p>
        </w:tc>
        <w:tc>
          <w:tcPr>
            <w:tcW w:w="3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w:t>
            </w:r>
          </w:p>
        </w:tc>
        <w:tc>
          <w:tcPr>
            <w:tcW w:w="3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w:t>
            </w:r>
          </w:p>
        </w:tc>
        <w:tc>
          <w:tcPr>
            <w:tcW w:w="3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w:t>
            </w:r>
          </w:p>
        </w:tc>
        <w:tc>
          <w:tcPr>
            <w:tcW w:w="4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w:t>
            </w:r>
          </w:p>
        </w:tc>
        <w:tc>
          <w:tcPr>
            <w:tcW w:w="3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w:t>
            </w:r>
          </w:p>
        </w:tc>
      </w:tr>
      <w:tr w:rsidR="00000000">
        <w:trPr>
          <w:trHeight w:val="20"/>
        </w:trPr>
        <w:tc>
          <w:tcPr>
            <w:tcW w:w="307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both"/>
            </w:pPr>
            <w:r>
              <w:t>2. Разделение здания на зоны пожарного оповещения</w:t>
            </w:r>
          </w:p>
        </w:tc>
        <w:tc>
          <w:tcPr>
            <w:tcW w:w="3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w:t>
            </w:r>
          </w:p>
        </w:tc>
        <w:tc>
          <w:tcPr>
            <w:tcW w:w="3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w:t>
            </w:r>
          </w:p>
        </w:tc>
        <w:tc>
          <w:tcPr>
            <w:tcW w:w="3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w:t>
            </w:r>
          </w:p>
        </w:tc>
        <w:tc>
          <w:tcPr>
            <w:tcW w:w="4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w:t>
            </w:r>
          </w:p>
        </w:tc>
        <w:tc>
          <w:tcPr>
            <w:tcW w:w="3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w:t>
            </w:r>
          </w:p>
        </w:tc>
      </w:tr>
      <w:tr w:rsidR="00000000">
        <w:trPr>
          <w:trHeight w:val="20"/>
        </w:trPr>
        <w:tc>
          <w:tcPr>
            <w:tcW w:w="307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both"/>
            </w:pPr>
            <w:r>
              <w:t>3. Обратная связь зон пожарного оповещения с помещением пожарного поста-диспетчерской</w:t>
            </w:r>
          </w:p>
        </w:tc>
        <w:tc>
          <w:tcPr>
            <w:tcW w:w="3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w:t>
            </w:r>
          </w:p>
        </w:tc>
        <w:tc>
          <w:tcPr>
            <w:tcW w:w="3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w:t>
            </w:r>
          </w:p>
        </w:tc>
        <w:tc>
          <w:tcPr>
            <w:tcW w:w="3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w:t>
            </w:r>
          </w:p>
        </w:tc>
        <w:tc>
          <w:tcPr>
            <w:tcW w:w="4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w:t>
            </w:r>
          </w:p>
        </w:tc>
        <w:tc>
          <w:tcPr>
            <w:tcW w:w="3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w:t>
            </w:r>
          </w:p>
        </w:tc>
      </w:tr>
      <w:tr w:rsidR="00000000">
        <w:trPr>
          <w:trHeight w:val="20"/>
        </w:trPr>
        <w:tc>
          <w:tcPr>
            <w:tcW w:w="307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both"/>
            </w:pPr>
            <w:r>
              <w:t>4. Возможность реализации нескольких вариантов эвакуации из каждой зоны пожарного оповещения</w:t>
            </w:r>
          </w:p>
        </w:tc>
        <w:tc>
          <w:tcPr>
            <w:tcW w:w="3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w:t>
            </w:r>
          </w:p>
        </w:tc>
        <w:tc>
          <w:tcPr>
            <w:tcW w:w="3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w:t>
            </w:r>
          </w:p>
        </w:tc>
        <w:tc>
          <w:tcPr>
            <w:tcW w:w="3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w:t>
            </w:r>
          </w:p>
        </w:tc>
        <w:tc>
          <w:tcPr>
            <w:tcW w:w="4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w:t>
            </w:r>
          </w:p>
        </w:tc>
        <w:tc>
          <w:tcPr>
            <w:tcW w:w="3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w:t>
            </w:r>
          </w:p>
        </w:tc>
      </w:tr>
      <w:tr w:rsidR="00000000">
        <w:trPr>
          <w:trHeight w:val="20"/>
        </w:trPr>
        <w:tc>
          <w:tcPr>
            <w:tcW w:w="307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both"/>
            </w:pPr>
            <w:r>
              <w:t>5. Координированное управление из одного пожарно</w:t>
            </w:r>
            <w:r>
              <w:t>го поста-диспетчерской всеми системами здания, связанными с обеспечением безопасности людей при пожаре</w:t>
            </w:r>
          </w:p>
        </w:tc>
        <w:tc>
          <w:tcPr>
            <w:tcW w:w="3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w:t>
            </w:r>
          </w:p>
        </w:tc>
        <w:tc>
          <w:tcPr>
            <w:tcW w:w="3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w:t>
            </w:r>
          </w:p>
        </w:tc>
        <w:tc>
          <w:tcPr>
            <w:tcW w:w="37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w:t>
            </w:r>
          </w:p>
        </w:tc>
        <w:tc>
          <w:tcPr>
            <w:tcW w:w="42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w:t>
            </w:r>
          </w:p>
        </w:tc>
        <w:tc>
          <w:tcPr>
            <w:tcW w:w="3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w:t>
            </w:r>
          </w:p>
        </w:tc>
      </w:tr>
      <w:tr w:rsidR="00000000">
        <w:trPr>
          <w:trHeight w:val="20"/>
        </w:trPr>
        <w:tc>
          <w:tcPr>
            <w:tcW w:w="5000" w:type="pct"/>
            <w:gridSpan w:val="6"/>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r>
              <w:t>ПРИМЕЧАНИЕ. «+» - требуется; «*» - допускается; «-» - не требуется.</w:t>
            </w:r>
          </w:p>
        </w:tc>
      </w:tr>
    </w:tbl>
    <w:p w:rsidR="00000000" w:rsidRDefault="007E56DA">
      <w:pPr>
        <w:ind w:firstLine="426"/>
      </w:pPr>
      <w:r>
        <w:t> </w:t>
      </w:r>
    </w:p>
    <w:p w:rsidR="00000000" w:rsidRDefault="007E56DA">
      <w:pPr>
        <w:ind w:firstLine="426"/>
        <w:jc w:val="both"/>
      </w:pPr>
      <w:r>
        <w:t>15.4.2 Допускается использование звукового способа оповещения для АСОУЭ 3-5 типов в отдельных зонах пожарного оповещения (технических этажах, чердаках, подвалах, закрытых рампах автостоянок и других помещениях, не предназначенных для постоянного пребывания</w:t>
      </w:r>
      <w:r>
        <w:t xml:space="preserve"> людей).</w:t>
      </w:r>
    </w:p>
    <w:p w:rsidR="00000000" w:rsidRDefault="007E56DA">
      <w:pPr>
        <w:ind w:firstLine="426"/>
        <w:jc w:val="both"/>
      </w:pPr>
      <w:r>
        <w:t>15.4.3 В зданиях с постоянным пребыванием людей с ограниченными возможностями по слуху и зрению должны применяться световые мигающие оповещатели или специализированные оповещатели (в том числе системы специализированного оповещения, обеспечивающие</w:t>
      </w:r>
      <w:r>
        <w:t xml:space="preserve"> выдачу звуковых сигналов определенной частоты и световых импульсных сигналов повышенной яркости, а также другие технические средства индивидуального оповещения людей). Выбор типа оповещателей определяется проектной организацией в зависимости от физическог</w:t>
      </w:r>
      <w:r>
        <w:t>о состояния находящихся в здании людей. При этом указанные оповещатели должны исключать возможность негативного воздействия на здоровье людей и приборы жизнеобеспечения людей.</w:t>
      </w:r>
    </w:p>
    <w:p w:rsidR="00000000" w:rsidRDefault="007E56DA">
      <w:pPr>
        <w:ind w:firstLine="426"/>
        <w:jc w:val="both"/>
      </w:pPr>
      <w:r>
        <w:t>15.4.4 Выбор типа эвакуационных знаков пожарной безопасности, указывающих направ</w:t>
      </w:r>
      <w:r>
        <w:t>ление движения людей при пожаре (фотолюминесцентные знаки пожарной безопасности, световые пожарные оповещатели, другие эвакуационные знаки пожарной безопасности), осуществляется организацией-проектировщиком.</w:t>
      </w:r>
    </w:p>
    <w:p w:rsidR="00000000" w:rsidRDefault="007E56DA">
      <w:pPr>
        <w:ind w:firstLine="426"/>
        <w:jc w:val="both"/>
      </w:pPr>
      <w:r>
        <w:rPr>
          <w:b/>
          <w:bCs/>
        </w:rPr>
        <w:t>15.5</w:t>
      </w:r>
      <w:r>
        <w:t xml:space="preserve"> </w:t>
      </w:r>
      <w:r>
        <w:rPr>
          <w:b/>
          <w:bCs/>
        </w:rPr>
        <w:t>Оснащение зданий (сооружений) различными ти</w:t>
      </w:r>
      <w:r>
        <w:rPr>
          <w:b/>
          <w:bCs/>
        </w:rPr>
        <w:t>пами систем оповещения и управления эвакуацией людей при пожаре</w:t>
      </w:r>
    </w:p>
    <w:p w:rsidR="00000000" w:rsidRDefault="007E56DA">
      <w:pPr>
        <w:ind w:firstLine="426"/>
        <w:jc w:val="both"/>
      </w:pPr>
      <w:r>
        <w:t>15.5.1 Здания (сооружения) должны оснащаться АСОУЭ соответствующего типа в соответствии с таблицей 9.</w:t>
      </w:r>
    </w:p>
    <w:p w:rsidR="00000000" w:rsidRDefault="007E56DA">
      <w:pPr>
        <w:ind w:firstLine="426"/>
        <w:jc w:val="both"/>
      </w:pPr>
      <w:r>
        <w:t>Допускается использование более высокого типа АСОУЭ для зданий (сооружений) при соблюдении</w:t>
      </w:r>
      <w:r>
        <w:t xml:space="preserve"> условия обеспечения безопасной эвакуации людей.</w:t>
      </w:r>
    </w:p>
    <w:p w:rsidR="00000000" w:rsidRDefault="007E56DA">
      <w:pPr>
        <w:ind w:firstLine="426"/>
      </w:pPr>
      <w:r>
        <w:rPr>
          <w:b/>
          <w:bCs/>
        </w:rPr>
        <w:t> </w:t>
      </w:r>
    </w:p>
    <w:p w:rsidR="00000000" w:rsidRDefault="007E56DA">
      <w:pPr>
        <w:jc w:val="center"/>
      </w:pPr>
      <w:r>
        <w:rPr>
          <w:rStyle w:val="s1"/>
        </w:rPr>
        <w:t>Таблица 9 - Оснащение здания АСОУЭ соответствующего типа</w:t>
      </w:r>
    </w:p>
    <w:p w:rsidR="00000000" w:rsidRDefault="007E56DA">
      <w:pPr>
        <w:ind w:firstLine="426"/>
        <w:jc w:val="center"/>
      </w:pPr>
      <w:r>
        <w:t> </w:t>
      </w:r>
    </w:p>
    <w:tbl>
      <w:tblPr>
        <w:tblW w:w="4983" w:type="pct"/>
        <w:tblCellMar>
          <w:left w:w="0" w:type="dxa"/>
          <w:right w:w="0" w:type="dxa"/>
        </w:tblCellMar>
        <w:tblLook w:val="04A0" w:firstRow="1" w:lastRow="0" w:firstColumn="1" w:lastColumn="0" w:noHBand="0" w:noVBand="1"/>
      </w:tblPr>
      <w:tblGrid>
        <w:gridCol w:w="3758"/>
        <w:gridCol w:w="1911"/>
        <w:gridCol w:w="2127"/>
        <w:gridCol w:w="1507"/>
      </w:tblGrid>
      <w:tr w:rsidR="00000000">
        <w:trPr>
          <w:trHeight w:val="20"/>
        </w:trPr>
        <w:tc>
          <w:tcPr>
            <w:tcW w:w="2020"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center"/>
            </w:pPr>
            <w:r>
              <w:t>Здания (наименование нормативного показателя)</w:t>
            </w:r>
          </w:p>
        </w:tc>
        <w:tc>
          <w:tcPr>
            <w:tcW w:w="102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Значение нормативного показателя</w:t>
            </w:r>
          </w:p>
        </w:tc>
        <w:tc>
          <w:tcPr>
            <w:tcW w:w="114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Наибольшее число этажей (Тип АСОУЭ)</w:t>
            </w:r>
          </w:p>
        </w:tc>
        <w:tc>
          <w:tcPr>
            <w:tcW w:w="81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Примечания</w:t>
            </w:r>
          </w:p>
        </w:tc>
      </w:tr>
      <w:tr w:rsidR="00000000">
        <w:trPr>
          <w:trHeight w:val="20"/>
        </w:trPr>
        <w:tc>
          <w:tcPr>
            <w:tcW w:w="2020"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both"/>
            </w:pPr>
            <w:r>
              <w:t>1. Детские дошкольные образовательные учреждения (число мест)</w:t>
            </w:r>
          </w:p>
        </w:tc>
        <w:tc>
          <w:tcPr>
            <w:tcW w:w="10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До 100</w:t>
            </w:r>
          </w:p>
        </w:tc>
        <w:tc>
          <w:tcPr>
            <w:tcW w:w="11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1 (1)</w:t>
            </w:r>
          </w:p>
        </w:tc>
        <w:tc>
          <w:tcPr>
            <w:tcW w:w="810"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7E56DA"/>
        </w:tc>
        <w:tc>
          <w:tcPr>
            <w:tcW w:w="10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100-150</w:t>
            </w:r>
          </w:p>
        </w:tc>
        <w:tc>
          <w:tcPr>
            <w:tcW w:w="11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2 (2)</w:t>
            </w:r>
          </w:p>
        </w:tc>
        <w:tc>
          <w:tcPr>
            <w:tcW w:w="0" w:type="auto"/>
            <w:vMerge/>
            <w:tcBorders>
              <w:top w:val="nil"/>
              <w:left w:val="nil"/>
              <w:bottom w:val="single" w:sz="8" w:space="0" w:color="auto"/>
              <w:right w:val="single" w:sz="8" w:space="0" w:color="auto"/>
            </w:tcBorders>
            <w:vAlign w:val="center"/>
            <w:hideMark/>
          </w:tcPr>
          <w:p w:rsidR="00000000" w:rsidRDefault="007E56DA"/>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7E56DA"/>
        </w:tc>
        <w:tc>
          <w:tcPr>
            <w:tcW w:w="10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151-350</w:t>
            </w:r>
          </w:p>
        </w:tc>
        <w:tc>
          <w:tcPr>
            <w:tcW w:w="11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3 (3)</w:t>
            </w:r>
          </w:p>
        </w:tc>
        <w:tc>
          <w:tcPr>
            <w:tcW w:w="0" w:type="auto"/>
            <w:vMerge/>
            <w:tcBorders>
              <w:top w:val="nil"/>
              <w:left w:val="nil"/>
              <w:bottom w:val="single" w:sz="8" w:space="0" w:color="auto"/>
              <w:right w:val="single" w:sz="8" w:space="0" w:color="auto"/>
            </w:tcBorders>
            <w:vAlign w:val="center"/>
            <w:hideMark/>
          </w:tcPr>
          <w:p w:rsidR="00000000" w:rsidRDefault="007E56DA"/>
        </w:tc>
      </w:tr>
      <w:tr w:rsidR="00000000">
        <w:trPr>
          <w:trHeight w:val="20"/>
        </w:trPr>
        <w:tc>
          <w:tcPr>
            <w:tcW w:w="2020"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both"/>
            </w:pPr>
            <w:r>
              <w:lastRenderedPageBreak/>
              <w:t>2. Спальные корпуса образовательных учреждений интернатного типа и детских учреждений (число мест в здании)</w:t>
            </w:r>
          </w:p>
          <w:p w:rsidR="00000000" w:rsidRDefault="007E56DA">
            <w:pPr>
              <w:jc w:val="both"/>
            </w:pPr>
            <w:r>
              <w:t> </w:t>
            </w:r>
          </w:p>
        </w:tc>
        <w:tc>
          <w:tcPr>
            <w:tcW w:w="10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До 100</w:t>
            </w:r>
          </w:p>
        </w:tc>
        <w:tc>
          <w:tcPr>
            <w:tcW w:w="11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1 (1)</w:t>
            </w:r>
          </w:p>
        </w:tc>
        <w:tc>
          <w:tcPr>
            <w:tcW w:w="810"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7E56DA"/>
        </w:tc>
        <w:tc>
          <w:tcPr>
            <w:tcW w:w="10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101-200</w:t>
            </w:r>
          </w:p>
        </w:tc>
        <w:tc>
          <w:tcPr>
            <w:tcW w:w="11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3 (2)</w:t>
            </w:r>
          </w:p>
        </w:tc>
        <w:tc>
          <w:tcPr>
            <w:tcW w:w="0" w:type="auto"/>
            <w:vMerge/>
            <w:tcBorders>
              <w:top w:val="nil"/>
              <w:left w:val="nil"/>
              <w:bottom w:val="single" w:sz="8" w:space="0" w:color="auto"/>
              <w:right w:val="single" w:sz="8" w:space="0" w:color="auto"/>
            </w:tcBorders>
            <w:vAlign w:val="center"/>
            <w:hideMark/>
          </w:tcPr>
          <w:p w:rsidR="00000000" w:rsidRDefault="007E56DA"/>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7E56DA"/>
        </w:tc>
        <w:tc>
          <w:tcPr>
            <w:tcW w:w="10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Более 200</w:t>
            </w:r>
          </w:p>
        </w:tc>
        <w:tc>
          <w:tcPr>
            <w:tcW w:w="11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4 (3)</w:t>
            </w:r>
          </w:p>
        </w:tc>
        <w:tc>
          <w:tcPr>
            <w:tcW w:w="0" w:type="auto"/>
            <w:vMerge/>
            <w:tcBorders>
              <w:top w:val="nil"/>
              <w:left w:val="nil"/>
              <w:bottom w:val="single" w:sz="8" w:space="0" w:color="auto"/>
              <w:right w:val="single" w:sz="8" w:space="0" w:color="auto"/>
            </w:tcBorders>
            <w:vAlign w:val="center"/>
            <w:hideMark/>
          </w:tcPr>
          <w:p w:rsidR="00000000" w:rsidRDefault="007E56DA"/>
        </w:tc>
      </w:tr>
      <w:tr w:rsidR="00000000">
        <w:trPr>
          <w:trHeight w:val="20"/>
        </w:trPr>
        <w:tc>
          <w:tcPr>
            <w:tcW w:w="2020"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both"/>
            </w:pPr>
            <w:r>
              <w:t>3. Больницы, специализированные дома престарелых и инвалидов (число койко-мест)</w:t>
            </w:r>
          </w:p>
        </w:tc>
        <w:tc>
          <w:tcPr>
            <w:tcW w:w="10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До 60</w:t>
            </w:r>
          </w:p>
        </w:tc>
        <w:tc>
          <w:tcPr>
            <w:tcW w:w="11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(2)</w:t>
            </w:r>
          </w:p>
        </w:tc>
        <w:tc>
          <w:tcPr>
            <w:tcW w:w="810"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7E56DA"/>
        </w:tc>
        <w:tc>
          <w:tcPr>
            <w:tcW w:w="10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60 и более</w:t>
            </w:r>
          </w:p>
        </w:tc>
        <w:tc>
          <w:tcPr>
            <w:tcW w:w="11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(3)</w:t>
            </w:r>
          </w:p>
        </w:tc>
        <w:tc>
          <w:tcPr>
            <w:tcW w:w="0" w:type="auto"/>
            <w:vMerge/>
            <w:tcBorders>
              <w:top w:val="nil"/>
              <w:left w:val="nil"/>
              <w:bottom w:val="single" w:sz="8" w:space="0" w:color="auto"/>
              <w:right w:val="single" w:sz="8" w:space="0" w:color="auto"/>
            </w:tcBorders>
            <w:vAlign w:val="center"/>
            <w:hideMark/>
          </w:tcPr>
          <w:p w:rsidR="00000000" w:rsidRDefault="007E56DA"/>
        </w:tc>
      </w:tr>
      <w:tr w:rsidR="00000000">
        <w:trPr>
          <w:trHeight w:val="20"/>
        </w:trPr>
        <w:tc>
          <w:tcPr>
            <w:tcW w:w="2020"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both"/>
            </w:pPr>
            <w:r>
              <w:t>3.1. Психиатрические больницы</w:t>
            </w:r>
          </w:p>
          <w:p w:rsidR="00000000" w:rsidRDefault="007E56DA">
            <w:pPr>
              <w:jc w:val="both"/>
            </w:pPr>
            <w:r>
              <w:t> </w:t>
            </w:r>
          </w:p>
        </w:tc>
        <w:tc>
          <w:tcPr>
            <w:tcW w:w="10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До 60</w:t>
            </w:r>
          </w:p>
        </w:tc>
        <w:tc>
          <w:tcPr>
            <w:tcW w:w="11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(3)</w:t>
            </w:r>
          </w:p>
        </w:tc>
        <w:tc>
          <w:tcPr>
            <w:tcW w:w="810"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w:t>
            </w:r>
          </w:p>
          <w:p w:rsidR="00000000" w:rsidRDefault="007E56DA">
            <w:pPr>
              <w:jc w:val="center"/>
            </w:pPr>
            <w:r>
              <w:t> </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7E56DA"/>
        </w:tc>
        <w:tc>
          <w:tcPr>
            <w:tcW w:w="10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60 и более</w:t>
            </w:r>
          </w:p>
        </w:tc>
        <w:tc>
          <w:tcPr>
            <w:tcW w:w="11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(4), (5)</w:t>
            </w:r>
          </w:p>
        </w:tc>
        <w:tc>
          <w:tcPr>
            <w:tcW w:w="0" w:type="auto"/>
            <w:vMerge/>
            <w:tcBorders>
              <w:top w:val="nil"/>
              <w:left w:val="nil"/>
              <w:bottom w:val="single" w:sz="8" w:space="0" w:color="auto"/>
              <w:right w:val="single" w:sz="8" w:space="0" w:color="auto"/>
            </w:tcBorders>
            <w:vAlign w:val="center"/>
            <w:hideMark/>
          </w:tcPr>
          <w:p w:rsidR="00000000" w:rsidRDefault="007E56DA"/>
        </w:tc>
      </w:tr>
      <w:tr w:rsidR="00000000">
        <w:trPr>
          <w:trHeight w:val="20"/>
        </w:trPr>
        <w:tc>
          <w:tcPr>
            <w:tcW w:w="2020"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both"/>
            </w:pPr>
            <w:r>
              <w:t>4. Гостиницы, общежития, спальные корпуса санаториев и домов отдыха общего типа, кемпинги, мотели и пансионаты (вместимость, чел.)</w:t>
            </w:r>
          </w:p>
        </w:tc>
        <w:tc>
          <w:tcPr>
            <w:tcW w:w="10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До 50</w:t>
            </w:r>
          </w:p>
        </w:tc>
        <w:tc>
          <w:tcPr>
            <w:tcW w:w="11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До 3 (2)</w:t>
            </w:r>
          </w:p>
        </w:tc>
        <w:tc>
          <w:tcPr>
            <w:tcW w:w="810"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 </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7E56DA"/>
        </w:tc>
        <w:tc>
          <w:tcPr>
            <w:tcW w:w="10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Более 50</w:t>
            </w:r>
          </w:p>
        </w:tc>
        <w:tc>
          <w:tcPr>
            <w:tcW w:w="11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3-9 (3)</w:t>
            </w:r>
          </w:p>
        </w:tc>
        <w:tc>
          <w:tcPr>
            <w:tcW w:w="0" w:type="auto"/>
            <w:vMerge/>
            <w:tcBorders>
              <w:top w:val="nil"/>
              <w:left w:val="nil"/>
              <w:bottom w:val="single" w:sz="8" w:space="0" w:color="auto"/>
              <w:right w:val="single" w:sz="8" w:space="0" w:color="auto"/>
            </w:tcBorders>
            <w:vAlign w:val="center"/>
            <w:hideMark/>
          </w:tcPr>
          <w:p w:rsidR="00000000" w:rsidRDefault="007E56DA"/>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7E56DA"/>
        </w:tc>
        <w:tc>
          <w:tcPr>
            <w:tcW w:w="10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 </w:t>
            </w:r>
          </w:p>
        </w:tc>
        <w:tc>
          <w:tcPr>
            <w:tcW w:w="11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Более 9 (4), (5)</w:t>
            </w:r>
          </w:p>
        </w:tc>
        <w:tc>
          <w:tcPr>
            <w:tcW w:w="0" w:type="auto"/>
            <w:vMerge/>
            <w:tcBorders>
              <w:top w:val="nil"/>
              <w:left w:val="nil"/>
              <w:bottom w:val="single" w:sz="8" w:space="0" w:color="auto"/>
              <w:right w:val="single" w:sz="8" w:space="0" w:color="auto"/>
            </w:tcBorders>
            <w:vAlign w:val="center"/>
            <w:hideMark/>
          </w:tcPr>
          <w:p w:rsidR="00000000" w:rsidRDefault="007E56DA"/>
        </w:tc>
      </w:tr>
      <w:tr w:rsidR="00000000">
        <w:trPr>
          <w:trHeight w:val="20"/>
        </w:trPr>
        <w:tc>
          <w:tcPr>
            <w:tcW w:w="2020"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7E56DA">
            <w:pPr>
              <w:jc w:val="both"/>
            </w:pPr>
            <w:r>
              <w:t>5. Жилые здания:</w:t>
            </w:r>
          </w:p>
        </w:tc>
        <w:tc>
          <w:tcPr>
            <w:tcW w:w="10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 </w:t>
            </w:r>
          </w:p>
        </w:tc>
        <w:tc>
          <w:tcPr>
            <w:tcW w:w="11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 </w:t>
            </w:r>
          </w:p>
        </w:tc>
        <w:tc>
          <w:tcPr>
            <w:tcW w:w="810"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w:t>
            </w:r>
          </w:p>
        </w:tc>
      </w:tr>
      <w:tr w:rsidR="00000000">
        <w:trPr>
          <w:trHeight w:val="20"/>
        </w:trPr>
        <w:tc>
          <w:tcPr>
            <w:tcW w:w="2020"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7E56DA">
            <w:pPr>
              <w:jc w:val="both"/>
            </w:pPr>
            <w:r>
              <w:t>секционного типа</w:t>
            </w:r>
          </w:p>
        </w:tc>
        <w:tc>
          <w:tcPr>
            <w:tcW w:w="10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 </w:t>
            </w:r>
          </w:p>
        </w:tc>
        <w:tc>
          <w:tcPr>
            <w:tcW w:w="11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11-25 (1)</w:t>
            </w:r>
          </w:p>
        </w:tc>
        <w:tc>
          <w:tcPr>
            <w:tcW w:w="0" w:type="auto"/>
            <w:vMerge/>
            <w:tcBorders>
              <w:top w:val="nil"/>
              <w:left w:val="nil"/>
              <w:bottom w:val="single" w:sz="8" w:space="0" w:color="auto"/>
              <w:right w:val="single" w:sz="8" w:space="0" w:color="auto"/>
            </w:tcBorders>
            <w:vAlign w:val="center"/>
            <w:hideMark/>
          </w:tcPr>
          <w:p w:rsidR="00000000" w:rsidRDefault="007E56DA"/>
        </w:tc>
      </w:tr>
      <w:tr w:rsidR="00000000">
        <w:trPr>
          <w:trHeight w:val="20"/>
        </w:trPr>
        <w:tc>
          <w:tcPr>
            <w:tcW w:w="2020"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7E56DA">
            <w:pPr>
              <w:jc w:val="both"/>
            </w:pPr>
            <w:r>
              <w:t>коридорного типа</w:t>
            </w:r>
          </w:p>
        </w:tc>
        <w:tc>
          <w:tcPr>
            <w:tcW w:w="10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 </w:t>
            </w:r>
          </w:p>
        </w:tc>
        <w:tc>
          <w:tcPr>
            <w:tcW w:w="11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До 10 (2)</w:t>
            </w:r>
          </w:p>
        </w:tc>
        <w:tc>
          <w:tcPr>
            <w:tcW w:w="0" w:type="auto"/>
            <w:vMerge/>
            <w:tcBorders>
              <w:top w:val="nil"/>
              <w:left w:val="nil"/>
              <w:bottom w:val="single" w:sz="8" w:space="0" w:color="auto"/>
              <w:right w:val="single" w:sz="8" w:space="0" w:color="auto"/>
            </w:tcBorders>
            <w:vAlign w:val="center"/>
            <w:hideMark/>
          </w:tcPr>
          <w:p w:rsidR="00000000" w:rsidRDefault="007E56DA"/>
        </w:tc>
      </w:tr>
      <w:tr w:rsidR="00000000">
        <w:trPr>
          <w:trHeight w:val="20"/>
        </w:trPr>
        <w:tc>
          <w:tcPr>
            <w:tcW w:w="20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both"/>
            </w:pPr>
            <w:r>
              <w:t>коридорного типа</w:t>
            </w:r>
          </w:p>
        </w:tc>
        <w:tc>
          <w:tcPr>
            <w:tcW w:w="10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 </w:t>
            </w:r>
          </w:p>
        </w:tc>
        <w:tc>
          <w:tcPr>
            <w:tcW w:w="11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10-25 (3)</w:t>
            </w:r>
          </w:p>
        </w:tc>
        <w:tc>
          <w:tcPr>
            <w:tcW w:w="0" w:type="auto"/>
            <w:vMerge/>
            <w:tcBorders>
              <w:top w:val="nil"/>
              <w:left w:val="nil"/>
              <w:bottom w:val="single" w:sz="8" w:space="0" w:color="auto"/>
              <w:right w:val="single" w:sz="8" w:space="0" w:color="auto"/>
            </w:tcBorders>
            <w:vAlign w:val="center"/>
            <w:hideMark/>
          </w:tcPr>
          <w:p w:rsidR="00000000" w:rsidRDefault="007E56DA"/>
        </w:tc>
      </w:tr>
      <w:tr w:rsidR="00000000">
        <w:trPr>
          <w:trHeight w:val="20"/>
        </w:trPr>
        <w:tc>
          <w:tcPr>
            <w:tcW w:w="2020" w:type="pct"/>
            <w:vMerge w:val="restart"/>
            <w:tcBorders>
              <w:top w:val="nil"/>
              <w:left w:val="single" w:sz="8" w:space="0" w:color="auto"/>
              <w:bottom w:val="nil"/>
              <w:right w:val="single" w:sz="8" w:space="0" w:color="auto"/>
            </w:tcBorders>
            <w:tcMar>
              <w:top w:w="0" w:type="dxa"/>
              <w:left w:w="40" w:type="dxa"/>
              <w:bottom w:w="0" w:type="dxa"/>
              <w:right w:w="40" w:type="dxa"/>
            </w:tcMar>
            <w:hideMark/>
          </w:tcPr>
          <w:p w:rsidR="00000000" w:rsidRDefault="007E56DA">
            <w:pPr>
              <w:jc w:val="both"/>
            </w:pPr>
            <w:r>
              <w:t>6.Театры, кинотеатры, концертные залы, клубы, цирки, спортивные сооружения с трибунами, библиотеки и другие подобные учреждения (вместимость зала)</w:t>
            </w:r>
          </w:p>
        </w:tc>
        <w:tc>
          <w:tcPr>
            <w:tcW w:w="10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До 100</w:t>
            </w:r>
          </w:p>
        </w:tc>
        <w:tc>
          <w:tcPr>
            <w:tcW w:w="11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(1)</w:t>
            </w:r>
          </w:p>
        </w:tc>
        <w:tc>
          <w:tcPr>
            <w:tcW w:w="810" w:type="pct"/>
            <w:vMerge w:val="restar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 </w:t>
            </w:r>
          </w:p>
          <w:p w:rsidR="00000000" w:rsidRDefault="007E56DA">
            <w:pPr>
              <w:jc w:val="center"/>
            </w:pPr>
            <w:r>
              <w:t> </w:t>
            </w:r>
          </w:p>
        </w:tc>
      </w:tr>
      <w:tr w:rsidR="00000000">
        <w:trPr>
          <w:trHeight w:val="20"/>
        </w:trPr>
        <w:tc>
          <w:tcPr>
            <w:tcW w:w="0" w:type="auto"/>
            <w:vMerge/>
            <w:tcBorders>
              <w:top w:val="nil"/>
              <w:left w:val="single" w:sz="8" w:space="0" w:color="auto"/>
              <w:bottom w:val="nil"/>
              <w:right w:val="single" w:sz="8" w:space="0" w:color="auto"/>
            </w:tcBorders>
            <w:vAlign w:val="center"/>
            <w:hideMark/>
          </w:tcPr>
          <w:p w:rsidR="00000000" w:rsidRDefault="007E56DA"/>
        </w:tc>
        <w:tc>
          <w:tcPr>
            <w:tcW w:w="10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100-300</w:t>
            </w:r>
          </w:p>
        </w:tc>
        <w:tc>
          <w:tcPr>
            <w:tcW w:w="11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(2)</w:t>
            </w:r>
          </w:p>
        </w:tc>
        <w:tc>
          <w:tcPr>
            <w:tcW w:w="0" w:type="auto"/>
            <w:vMerge/>
            <w:tcBorders>
              <w:top w:val="nil"/>
              <w:left w:val="nil"/>
              <w:bottom w:val="nil"/>
              <w:right w:val="single" w:sz="8" w:space="0" w:color="auto"/>
            </w:tcBorders>
            <w:vAlign w:val="center"/>
            <w:hideMark/>
          </w:tcPr>
          <w:p w:rsidR="00000000" w:rsidRDefault="007E56DA"/>
        </w:tc>
      </w:tr>
      <w:tr w:rsidR="00000000">
        <w:trPr>
          <w:trHeight w:val="20"/>
        </w:trPr>
        <w:tc>
          <w:tcPr>
            <w:tcW w:w="0" w:type="auto"/>
            <w:vMerge/>
            <w:tcBorders>
              <w:top w:val="nil"/>
              <w:left w:val="single" w:sz="8" w:space="0" w:color="auto"/>
              <w:bottom w:val="nil"/>
              <w:right w:val="single" w:sz="8" w:space="0" w:color="auto"/>
            </w:tcBorders>
            <w:vAlign w:val="center"/>
            <w:hideMark/>
          </w:tcPr>
          <w:p w:rsidR="00000000" w:rsidRDefault="007E56DA"/>
        </w:tc>
        <w:tc>
          <w:tcPr>
            <w:tcW w:w="10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300-1500</w:t>
            </w:r>
          </w:p>
        </w:tc>
        <w:tc>
          <w:tcPr>
            <w:tcW w:w="11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(3)</w:t>
            </w:r>
          </w:p>
        </w:tc>
        <w:tc>
          <w:tcPr>
            <w:tcW w:w="0" w:type="auto"/>
            <w:vMerge/>
            <w:tcBorders>
              <w:top w:val="nil"/>
              <w:left w:val="nil"/>
              <w:bottom w:val="nil"/>
              <w:right w:val="single" w:sz="8" w:space="0" w:color="auto"/>
            </w:tcBorders>
            <w:vAlign w:val="center"/>
            <w:hideMark/>
          </w:tcPr>
          <w:p w:rsidR="00000000" w:rsidRDefault="007E56DA"/>
        </w:tc>
      </w:tr>
      <w:tr w:rsidR="00000000">
        <w:trPr>
          <w:trHeight w:val="20"/>
        </w:trPr>
        <w:tc>
          <w:tcPr>
            <w:tcW w:w="0" w:type="auto"/>
            <w:vMerge/>
            <w:tcBorders>
              <w:top w:val="nil"/>
              <w:left w:val="single" w:sz="8" w:space="0" w:color="auto"/>
              <w:bottom w:val="nil"/>
              <w:right w:val="single" w:sz="8" w:space="0" w:color="auto"/>
            </w:tcBorders>
            <w:vAlign w:val="center"/>
            <w:hideMark/>
          </w:tcPr>
          <w:p w:rsidR="00000000" w:rsidRDefault="007E56DA"/>
        </w:tc>
        <w:tc>
          <w:tcPr>
            <w:tcW w:w="1027"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Более 1500</w:t>
            </w:r>
          </w:p>
        </w:tc>
        <w:tc>
          <w:tcPr>
            <w:tcW w:w="1143"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(4), (5)</w:t>
            </w:r>
          </w:p>
        </w:tc>
        <w:tc>
          <w:tcPr>
            <w:tcW w:w="0" w:type="auto"/>
            <w:vMerge/>
            <w:tcBorders>
              <w:top w:val="nil"/>
              <w:left w:val="nil"/>
              <w:bottom w:val="nil"/>
              <w:right w:val="single" w:sz="8" w:space="0" w:color="auto"/>
            </w:tcBorders>
            <w:vAlign w:val="center"/>
            <w:hideMark/>
          </w:tcPr>
          <w:p w:rsidR="00000000" w:rsidRDefault="007E56DA"/>
        </w:tc>
      </w:tr>
      <w:tr w:rsidR="00000000">
        <w:trPr>
          <w:trHeight w:val="20"/>
        </w:trPr>
        <w:tc>
          <w:tcPr>
            <w:tcW w:w="2020"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both"/>
            </w:pPr>
            <w:r>
              <w:t>6.1.Театры, кинотеатры, концертные залы, клубы, цирки, спортивные сооружения с трибунами и другие подобные учреждения с расчетным количеством посадочных мест для посетителей на открытом воздухе (вместимость зала, чел.)</w:t>
            </w:r>
          </w:p>
        </w:tc>
        <w:tc>
          <w:tcPr>
            <w:tcW w:w="102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До 600</w:t>
            </w:r>
          </w:p>
        </w:tc>
        <w:tc>
          <w:tcPr>
            <w:tcW w:w="114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(1)</w:t>
            </w:r>
          </w:p>
        </w:tc>
        <w:tc>
          <w:tcPr>
            <w:tcW w:w="810"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 </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7E56DA"/>
        </w:tc>
        <w:tc>
          <w:tcPr>
            <w:tcW w:w="10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Более 600</w:t>
            </w:r>
          </w:p>
        </w:tc>
        <w:tc>
          <w:tcPr>
            <w:tcW w:w="11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(2)</w:t>
            </w:r>
          </w:p>
        </w:tc>
        <w:tc>
          <w:tcPr>
            <w:tcW w:w="0" w:type="auto"/>
            <w:vMerge/>
            <w:tcBorders>
              <w:top w:val="single" w:sz="8" w:space="0" w:color="auto"/>
              <w:left w:val="nil"/>
              <w:bottom w:val="single" w:sz="8" w:space="0" w:color="auto"/>
              <w:right w:val="single" w:sz="8" w:space="0" w:color="auto"/>
            </w:tcBorders>
            <w:vAlign w:val="center"/>
            <w:hideMark/>
          </w:tcPr>
          <w:p w:rsidR="00000000" w:rsidRDefault="007E56DA"/>
        </w:tc>
      </w:tr>
      <w:tr w:rsidR="00000000">
        <w:trPr>
          <w:trHeight w:val="20"/>
        </w:trPr>
        <w:tc>
          <w:tcPr>
            <w:tcW w:w="2020"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both"/>
            </w:pPr>
            <w:r>
              <w:t>7. Музеи, выставки, танцевальные залы и другие подобные учреждения в закрытых помещениях (число посетителей)</w:t>
            </w:r>
          </w:p>
          <w:p w:rsidR="00000000" w:rsidRDefault="007E56DA">
            <w:pPr>
              <w:jc w:val="both"/>
            </w:pPr>
            <w:r>
              <w:t> </w:t>
            </w:r>
          </w:p>
        </w:tc>
        <w:tc>
          <w:tcPr>
            <w:tcW w:w="10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До 500</w:t>
            </w:r>
          </w:p>
        </w:tc>
        <w:tc>
          <w:tcPr>
            <w:tcW w:w="11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3 (2)</w:t>
            </w:r>
          </w:p>
        </w:tc>
        <w:tc>
          <w:tcPr>
            <w:tcW w:w="810"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 </w:t>
            </w:r>
          </w:p>
          <w:p w:rsidR="00000000" w:rsidRDefault="007E56DA">
            <w:pPr>
              <w:jc w:val="center"/>
            </w:pPr>
            <w:r>
              <w:t> </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7E56DA"/>
        </w:tc>
        <w:tc>
          <w:tcPr>
            <w:tcW w:w="10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500-1000</w:t>
            </w:r>
          </w:p>
        </w:tc>
        <w:tc>
          <w:tcPr>
            <w:tcW w:w="11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Более 3 (3)</w:t>
            </w:r>
          </w:p>
        </w:tc>
        <w:tc>
          <w:tcPr>
            <w:tcW w:w="0" w:type="auto"/>
            <w:vMerge/>
            <w:tcBorders>
              <w:top w:val="nil"/>
              <w:left w:val="nil"/>
              <w:bottom w:val="single" w:sz="8" w:space="0" w:color="auto"/>
              <w:right w:val="single" w:sz="8" w:space="0" w:color="auto"/>
            </w:tcBorders>
            <w:vAlign w:val="center"/>
            <w:hideMark/>
          </w:tcPr>
          <w:p w:rsidR="00000000" w:rsidRDefault="007E56DA"/>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7E56DA"/>
        </w:tc>
        <w:tc>
          <w:tcPr>
            <w:tcW w:w="10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Более 1000</w:t>
            </w:r>
          </w:p>
        </w:tc>
        <w:tc>
          <w:tcPr>
            <w:tcW w:w="11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(4), (5)</w:t>
            </w:r>
          </w:p>
        </w:tc>
        <w:tc>
          <w:tcPr>
            <w:tcW w:w="0" w:type="auto"/>
            <w:vMerge/>
            <w:tcBorders>
              <w:top w:val="nil"/>
              <w:left w:val="nil"/>
              <w:bottom w:val="single" w:sz="8" w:space="0" w:color="auto"/>
              <w:right w:val="single" w:sz="8" w:space="0" w:color="auto"/>
            </w:tcBorders>
            <w:vAlign w:val="center"/>
            <w:hideMark/>
          </w:tcPr>
          <w:p w:rsidR="00000000" w:rsidRDefault="007E56DA"/>
        </w:tc>
      </w:tr>
      <w:tr w:rsidR="00000000">
        <w:trPr>
          <w:trHeight w:val="20"/>
        </w:trPr>
        <w:tc>
          <w:tcPr>
            <w:tcW w:w="2020"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both"/>
            </w:pPr>
            <w:r>
              <w:t>8. Организации торговли (площадь этажа пожарного отсека, м</w:t>
            </w:r>
            <w:r>
              <w:rPr>
                <w:vertAlign w:val="superscript"/>
              </w:rPr>
              <w:t>2</w:t>
            </w:r>
            <w:r>
              <w:t>)</w:t>
            </w:r>
          </w:p>
          <w:p w:rsidR="00000000" w:rsidRDefault="007E56DA">
            <w:pPr>
              <w:jc w:val="both"/>
            </w:pPr>
            <w:r>
              <w:t> </w:t>
            </w:r>
          </w:p>
        </w:tc>
        <w:tc>
          <w:tcPr>
            <w:tcW w:w="10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До 500</w:t>
            </w:r>
          </w:p>
        </w:tc>
        <w:tc>
          <w:tcPr>
            <w:tcW w:w="11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1 (1)</w:t>
            </w:r>
          </w:p>
        </w:tc>
        <w:tc>
          <w:tcPr>
            <w:tcW w:w="810"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 </w:t>
            </w:r>
          </w:p>
          <w:p w:rsidR="00000000" w:rsidRDefault="007E56DA">
            <w:pPr>
              <w:jc w:val="center"/>
            </w:pPr>
            <w:r>
              <w:t> </w:t>
            </w:r>
          </w:p>
          <w:p w:rsidR="00000000" w:rsidRDefault="007E56DA">
            <w:pPr>
              <w:jc w:val="center"/>
            </w:pPr>
            <w:r>
              <w:t> </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7E56DA"/>
        </w:tc>
        <w:tc>
          <w:tcPr>
            <w:tcW w:w="10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500-3500</w:t>
            </w:r>
          </w:p>
        </w:tc>
        <w:tc>
          <w:tcPr>
            <w:tcW w:w="11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2 (2)</w:t>
            </w:r>
          </w:p>
        </w:tc>
        <w:tc>
          <w:tcPr>
            <w:tcW w:w="0" w:type="auto"/>
            <w:vMerge/>
            <w:tcBorders>
              <w:top w:val="nil"/>
              <w:left w:val="nil"/>
              <w:bottom w:val="single" w:sz="8" w:space="0" w:color="auto"/>
              <w:right w:val="single" w:sz="8" w:space="0" w:color="auto"/>
            </w:tcBorders>
            <w:vAlign w:val="center"/>
            <w:hideMark/>
          </w:tcPr>
          <w:p w:rsidR="00000000" w:rsidRDefault="007E56DA"/>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7E56DA"/>
        </w:tc>
        <w:tc>
          <w:tcPr>
            <w:tcW w:w="10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Более 3500</w:t>
            </w:r>
          </w:p>
        </w:tc>
        <w:tc>
          <w:tcPr>
            <w:tcW w:w="11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5 (4), (5)</w:t>
            </w:r>
          </w:p>
        </w:tc>
        <w:tc>
          <w:tcPr>
            <w:tcW w:w="0" w:type="auto"/>
            <w:vMerge/>
            <w:tcBorders>
              <w:top w:val="nil"/>
              <w:left w:val="nil"/>
              <w:bottom w:val="single" w:sz="8" w:space="0" w:color="auto"/>
              <w:right w:val="single" w:sz="8" w:space="0" w:color="auto"/>
            </w:tcBorders>
            <w:vAlign w:val="center"/>
            <w:hideMark/>
          </w:tcPr>
          <w:p w:rsidR="00000000" w:rsidRDefault="007E56DA"/>
        </w:tc>
      </w:tr>
      <w:tr w:rsidR="00000000">
        <w:trPr>
          <w:trHeight w:val="20"/>
        </w:trPr>
        <w:tc>
          <w:tcPr>
            <w:tcW w:w="2020"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both"/>
            </w:pPr>
            <w:r>
              <w:t>8.1. Торговые залы без естественного освещения (площадь торгового зала, м</w:t>
            </w:r>
            <w:r>
              <w:rPr>
                <w:vertAlign w:val="superscript"/>
              </w:rPr>
              <w:t>2</w:t>
            </w:r>
            <w:r>
              <w:t>)</w:t>
            </w:r>
          </w:p>
        </w:tc>
        <w:tc>
          <w:tcPr>
            <w:tcW w:w="10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До 150</w:t>
            </w:r>
          </w:p>
        </w:tc>
        <w:tc>
          <w:tcPr>
            <w:tcW w:w="11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(2)</w:t>
            </w:r>
          </w:p>
        </w:tc>
        <w:tc>
          <w:tcPr>
            <w:tcW w:w="810"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 </w:t>
            </w:r>
          </w:p>
          <w:p w:rsidR="00000000" w:rsidRDefault="007E56DA">
            <w:pPr>
              <w:jc w:val="center"/>
            </w:pPr>
            <w:r>
              <w:t> </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7E56DA"/>
        </w:tc>
        <w:tc>
          <w:tcPr>
            <w:tcW w:w="10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Более 150</w:t>
            </w:r>
          </w:p>
        </w:tc>
        <w:tc>
          <w:tcPr>
            <w:tcW w:w="11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(3)</w:t>
            </w:r>
          </w:p>
        </w:tc>
        <w:tc>
          <w:tcPr>
            <w:tcW w:w="0" w:type="auto"/>
            <w:vMerge/>
            <w:tcBorders>
              <w:top w:val="nil"/>
              <w:left w:val="nil"/>
              <w:bottom w:val="single" w:sz="8" w:space="0" w:color="auto"/>
              <w:right w:val="single" w:sz="8" w:space="0" w:color="auto"/>
            </w:tcBorders>
            <w:vAlign w:val="center"/>
            <w:hideMark/>
          </w:tcPr>
          <w:p w:rsidR="00000000" w:rsidRDefault="007E56DA"/>
        </w:tc>
      </w:tr>
      <w:tr w:rsidR="00000000">
        <w:trPr>
          <w:trHeight w:val="20"/>
        </w:trPr>
        <w:tc>
          <w:tcPr>
            <w:tcW w:w="2020"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both"/>
            </w:pPr>
            <w:r>
              <w:t>9. Организации общественного питания (вместимость, чел.)</w:t>
            </w:r>
          </w:p>
          <w:p w:rsidR="00000000" w:rsidRDefault="007E56DA">
            <w:pPr>
              <w:jc w:val="both"/>
            </w:pPr>
            <w:r>
              <w:t> </w:t>
            </w:r>
          </w:p>
          <w:p w:rsidR="00000000" w:rsidRDefault="007E56DA">
            <w:pPr>
              <w:jc w:val="both"/>
            </w:pPr>
            <w:r>
              <w:t> </w:t>
            </w:r>
          </w:p>
        </w:tc>
        <w:tc>
          <w:tcPr>
            <w:tcW w:w="10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До 50</w:t>
            </w:r>
          </w:p>
        </w:tc>
        <w:tc>
          <w:tcPr>
            <w:tcW w:w="11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2 (1)</w:t>
            </w:r>
          </w:p>
        </w:tc>
        <w:tc>
          <w:tcPr>
            <w:tcW w:w="810"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 </w:t>
            </w:r>
          </w:p>
          <w:p w:rsidR="00000000" w:rsidRDefault="007E56DA">
            <w:pPr>
              <w:jc w:val="center"/>
            </w:pPr>
            <w:r>
              <w:t> </w:t>
            </w:r>
          </w:p>
          <w:p w:rsidR="00000000" w:rsidRDefault="007E56DA">
            <w:pPr>
              <w:jc w:val="center"/>
            </w:pPr>
            <w:r>
              <w:t> </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7E56DA"/>
        </w:tc>
        <w:tc>
          <w:tcPr>
            <w:tcW w:w="10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50-200</w:t>
            </w:r>
          </w:p>
        </w:tc>
        <w:tc>
          <w:tcPr>
            <w:tcW w:w="11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Более 2 (2)</w:t>
            </w:r>
          </w:p>
        </w:tc>
        <w:tc>
          <w:tcPr>
            <w:tcW w:w="0" w:type="auto"/>
            <w:vMerge/>
            <w:tcBorders>
              <w:top w:val="nil"/>
              <w:left w:val="nil"/>
              <w:bottom w:val="single" w:sz="8" w:space="0" w:color="auto"/>
              <w:right w:val="single" w:sz="8" w:space="0" w:color="auto"/>
            </w:tcBorders>
            <w:vAlign w:val="center"/>
            <w:hideMark/>
          </w:tcPr>
          <w:p w:rsidR="00000000" w:rsidRDefault="007E56DA"/>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7E56DA"/>
        </w:tc>
        <w:tc>
          <w:tcPr>
            <w:tcW w:w="10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200-1000</w:t>
            </w:r>
          </w:p>
        </w:tc>
        <w:tc>
          <w:tcPr>
            <w:tcW w:w="11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(3)</w:t>
            </w:r>
          </w:p>
        </w:tc>
        <w:tc>
          <w:tcPr>
            <w:tcW w:w="0" w:type="auto"/>
            <w:vMerge/>
            <w:tcBorders>
              <w:top w:val="nil"/>
              <w:left w:val="nil"/>
              <w:bottom w:val="single" w:sz="8" w:space="0" w:color="auto"/>
              <w:right w:val="single" w:sz="8" w:space="0" w:color="auto"/>
            </w:tcBorders>
            <w:vAlign w:val="center"/>
            <w:hideMark/>
          </w:tcPr>
          <w:p w:rsidR="00000000" w:rsidRDefault="007E56DA"/>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7E56DA"/>
        </w:tc>
        <w:tc>
          <w:tcPr>
            <w:tcW w:w="10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Более 1000</w:t>
            </w:r>
          </w:p>
        </w:tc>
        <w:tc>
          <w:tcPr>
            <w:tcW w:w="11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(4), (5)</w:t>
            </w:r>
          </w:p>
        </w:tc>
        <w:tc>
          <w:tcPr>
            <w:tcW w:w="0" w:type="auto"/>
            <w:vMerge/>
            <w:tcBorders>
              <w:top w:val="nil"/>
              <w:left w:val="nil"/>
              <w:bottom w:val="single" w:sz="8" w:space="0" w:color="auto"/>
              <w:right w:val="single" w:sz="8" w:space="0" w:color="auto"/>
            </w:tcBorders>
            <w:vAlign w:val="center"/>
            <w:hideMark/>
          </w:tcPr>
          <w:p w:rsidR="00000000" w:rsidRDefault="007E56DA"/>
        </w:tc>
      </w:tr>
      <w:tr w:rsidR="00000000">
        <w:trPr>
          <w:trHeight w:val="20"/>
        </w:trPr>
        <w:tc>
          <w:tcPr>
            <w:tcW w:w="2020"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both"/>
            </w:pPr>
            <w:r>
              <w:t>9.1. Организации общественного питания, находящиеся в подвальном или цокольном этаже (вместимость, чел.)</w:t>
            </w:r>
          </w:p>
        </w:tc>
        <w:tc>
          <w:tcPr>
            <w:tcW w:w="10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До 50</w:t>
            </w:r>
          </w:p>
        </w:tc>
        <w:tc>
          <w:tcPr>
            <w:tcW w:w="11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(2)</w:t>
            </w:r>
          </w:p>
        </w:tc>
        <w:tc>
          <w:tcPr>
            <w:tcW w:w="810"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 </w:t>
            </w:r>
          </w:p>
          <w:p w:rsidR="00000000" w:rsidRDefault="007E56DA">
            <w:pPr>
              <w:jc w:val="center"/>
            </w:pPr>
            <w:r>
              <w:t> </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7E56DA"/>
        </w:tc>
        <w:tc>
          <w:tcPr>
            <w:tcW w:w="10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Более 50</w:t>
            </w:r>
          </w:p>
        </w:tc>
        <w:tc>
          <w:tcPr>
            <w:tcW w:w="11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(3)</w:t>
            </w:r>
          </w:p>
        </w:tc>
        <w:tc>
          <w:tcPr>
            <w:tcW w:w="0" w:type="auto"/>
            <w:vMerge/>
            <w:tcBorders>
              <w:top w:val="nil"/>
              <w:left w:val="nil"/>
              <w:bottom w:val="single" w:sz="8" w:space="0" w:color="auto"/>
              <w:right w:val="single" w:sz="8" w:space="0" w:color="auto"/>
            </w:tcBorders>
            <w:vAlign w:val="center"/>
            <w:hideMark/>
          </w:tcPr>
          <w:p w:rsidR="00000000" w:rsidRDefault="007E56DA"/>
        </w:tc>
      </w:tr>
      <w:tr w:rsidR="00000000">
        <w:trPr>
          <w:trHeight w:val="20"/>
        </w:trPr>
        <w:tc>
          <w:tcPr>
            <w:tcW w:w="2020"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both"/>
            </w:pPr>
            <w:r>
              <w:lastRenderedPageBreak/>
              <w:t>10. Вокзалы</w:t>
            </w:r>
          </w:p>
          <w:p w:rsidR="00000000" w:rsidRDefault="007E56DA">
            <w:pPr>
              <w:jc w:val="both"/>
            </w:pPr>
            <w:r>
              <w:t> </w:t>
            </w:r>
          </w:p>
        </w:tc>
        <w:tc>
          <w:tcPr>
            <w:tcW w:w="10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 </w:t>
            </w:r>
          </w:p>
        </w:tc>
        <w:tc>
          <w:tcPr>
            <w:tcW w:w="11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1 (3)</w:t>
            </w:r>
          </w:p>
        </w:tc>
        <w:tc>
          <w:tcPr>
            <w:tcW w:w="810"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 </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7E56DA"/>
        </w:tc>
        <w:tc>
          <w:tcPr>
            <w:tcW w:w="10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 </w:t>
            </w:r>
          </w:p>
        </w:tc>
        <w:tc>
          <w:tcPr>
            <w:tcW w:w="11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Более 1 (4), (5)</w:t>
            </w:r>
          </w:p>
        </w:tc>
        <w:tc>
          <w:tcPr>
            <w:tcW w:w="0" w:type="auto"/>
            <w:vMerge/>
            <w:tcBorders>
              <w:top w:val="nil"/>
              <w:left w:val="nil"/>
              <w:bottom w:val="single" w:sz="8" w:space="0" w:color="auto"/>
              <w:right w:val="single" w:sz="8" w:space="0" w:color="auto"/>
            </w:tcBorders>
            <w:vAlign w:val="center"/>
            <w:hideMark/>
          </w:tcPr>
          <w:p w:rsidR="00000000" w:rsidRDefault="007E56DA"/>
        </w:tc>
      </w:tr>
      <w:tr w:rsidR="00000000">
        <w:trPr>
          <w:trHeight w:val="20"/>
        </w:trPr>
        <w:tc>
          <w:tcPr>
            <w:tcW w:w="2020"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both"/>
            </w:pPr>
            <w:r>
              <w:t>11. Поликлиники и амбулатории (посещения в смену, чел.)</w:t>
            </w:r>
          </w:p>
        </w:tc>
        <w:tc>
          <w:tcPr>
            <w:tcW w:w="10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До 90</w:t>
            </w:r>
          </w:p>
        </w:tc>
        <w:tc>
          <w:tcPr>
            <w:tcW w:w="11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(2)</w:t>
            </w:r>
          </w:p>
        </w:tc>
        <w:tc>
          <w:tcPr>
            <w:tcW w:w="810"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 </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7E56DA"/>
        </w:tc>
        <w:tc>
          <w:tcPr>
            <w:tcW w:w="10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90 и более</w:t>
            </w:r>
          </w:p>
        </w:tc>
        <w:tc>
          <w:tcPr>
            <w:tcW w:w="11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(3)</w:t>
            </w:r>
          </w:p>
        </w:tc>
        <w:tc>
          <w:tcPr>
            <w:tcW w:w="0" w:type="auto"/>
            <w:vMerge/>
            <w:tcBorders>
              <w:top w:val="nil"/>
              <w:left w:val="nil"/>
              <w:bottom w:val="single" w:sz="8" w:space="0" w:color="auto"/>
              <w:right w:val="single" w:sz="8" w:space="0" w:color="auto"/>
            </w:tcBorders>
            <w:vAlign w:val="center"/>
            <w:hideMark/>
          </w:tcPr>
          <w:p w:rsidR="00000000" w:rsidRDefault="007E56DA"/>
        </w:tc>
      </w:tr>
      <w:tr w:rsidR="00000000">
        <w:trPr>
          <w:trHeight w:val="20"/>
        </w:trPr>
        <w:tc>
          <w:tcPr>
            <w:tcW w:w="2020"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both"/>
            </w:pPr>
            <w:r>
              <w:t>12. Организации бытового и коммунального обслуживания с нерасчетным количеством посадочных мест для посетителей (площадь пожарного отсека, м</w:t>
            </w:r>
            <w:r>
              <w:rPr>
                <w:vertAlign w:val="superscript"/>
              </w:rPr>
              <w:t>2</w:t>
            </w:r>
            <w:r>
              <w:t>)</w:t>
            </w:r>
          </w:p>
        </w:tc>
        <w:tc>
          <w:tcPr>
            <w:tcW w:w="10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До 500</w:t>
            </w:r>
          </w:p>
        </w:tc>
        <w:tc>
          <w:tcPr>
            <w:tcW w:w="11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1 (1)</w:t>
            </w:r>
          </w:p>
        </w:tc>
        <w:tc>
          <w:tcPr>
            <w:tcW w:w="810"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 </w:t>
            </w:r>
          </w:p>
          <w:p w:rsidR="00000000" w:rsidRDefault="007E56DA">
            <w:pPr>
              <w:jc w:val="center"/>
            </w:pPr>
            <w:r>
              <w:t> </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7E56DA"/>
        </w:tc>
        <w:tc>
          <w:tcPr>
            <w:tcW w:w="10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500-100</w:t>
            </w:r>
            <w:r>
              <w:t>0</w:t>
            </w:r>
          </w:p>
        </w:tc>
        <w:tc>
          <w:tcPr>
            <w:tcW w:w="11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2 (2)</w:t>
            </w:r>
          </w:p>
        </w:tc>
        <w:tc>
          <w:tcPr>
            <w:tcW w:w="0" w:type="auto"/>
            <w:vMerge/>
            <w:tcBorders>
              <w:top w:val="nil"/>
              <w:left w:val="nil"/>
              <w:bottom w:val="single" w:sz="8" w:space="0" w:color="auto"/>
              <w:right w:val="single" w:sz="8" w:space="0" w:color="auto"/>
            </w:tcBorders>
            <w:vAlign w:val="center"/>
            <w:hideMark/>
          </w:tcPr>
          <w:p w:rsidR="00000000" w:rsidRDefault="007E56DA"/>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7E56DA"/>
        </w:tc>
        <w:tc>
          <w:tcPr>
            <w:tcW w:w="10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Более 1000</w:t>
            </w:r>
          </w:p>
        </w:tc>
        <w:tc>
          <w:tcPr>
            <w:tcW w:w="11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(3)</w:t>
            </w:r>
          </w:p>
        </w:tc>
        <w:tc>
          <w:tcPr>
            <w:tcW w:w="0" w:type="auto"/>
            <w:vMerge/>
            <w:tcBorders>
              <w:top w:val="nil"/>
              <w:left w:val="nil"/>
              <w:bottom w:val="single" w:sz="8" w:space="0" w:color="auto"/>
              <w:right w:val="single" w:sz="8" w:space="0" w:color="auto"/>
            </w:tcBorders>
            <w:vAlign w:val="center"/>
            <w:hideMark/>
          </w:tcPr>
          <w:p w:rsidR="00000000" w:rsidRDefault="007E56DA"/>
        </w:tc>
      </w:tr>
      <w:tr w:rsidR="00000000">
        <w:trPr>
          <w:trHeight w:val="20"/>
        </w:trPr>
        <w:tc>
          <w:tcPr>
            <w:tcW w:w="2020"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both"/>
            </w:pPr>
            <w:r>
              <w:t>13. Физкультурно-оздоровительные комплексы и спортивно-тренировочные учреждения с помещениями без трибун для зрителей, бытовые помещения, бани (число посетителей)</w:t>
            </w:r>
          </w:p>
          <w:p w:rsidR="00000000" w:rsidRDefault="007E56DA">
            <w:pPr>
              <w:jc w:val="both"/>
            </w:pPr>
            <w:r>
              <w:t> </w:t>
            </w:r>
          </w:p>
        </w:tc>
        <w:tc>
          <w:tcPr>
            <w:tcW w:w="10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До 50</w:t>
            </w:r>
          </w:p>
        </w:tc>
        <w:tc>
          <w:tcPr>
            <w:tcW w:w="11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(1)</w:t>
            </w:r>
          </w:p>
        </w:tc>
        <w:tc>
          <w:tcPr>
            <w:tcW w:w="810"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 </w:t>
            </w:r>
          </w:p>
          <w:p w:rsidR="00000000" w:rsidRDefault="007E56DA">
            <w:pPr>
              <w:jc w:val="center"/>
            </w:pPr>
            <w:r>
              <w:t> </w:t>
            </w:r>
          </w:p>
          <w:p w:rsidR="00000000" w:rsidRDefault="007E56DA">
            <w:pPr>
              <w:jc w:val="center"/>
            </w:pPr>
            <w:r>
              <w:t> </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7E56DA"/>
        </w:tc>
        <w:tc>
          <w:tcPr>
            <w:tcW w:w="10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50-150</w:t>
            </w:r>
          </w:p>
        </w:tc>
        <w:tc>
          <w:tcPr>
            <w:tcW w:w="11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(2)</w:t>
            </w:r>
          </w:p>
        </w:tc>
        <w:tc>
          <w:tcPr>
            <w:tcW w:w="0" w:type="auto"/>
            <w:vMerge/>
            <w:tcBorders>
              <w:top w:val="nil"/>
              <w:left w:val="nil"/>
              <w:bottom w:val="single" w:sz="8" w:space="0" w:color="auto"/>
              <w:right w:val="single" w:sz="8" w:space="0" w:color="auto"/>
            </w:tcBorders>
            <w:vAlign w:val="center"/>
            <w:hideMark/>
          </w:tcPr>
          <w:p w:rsidR="00000000" w:rsidRDefault="007E56DA"/>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7E56DA"/>
        </w:tc>
        <w:tc>
          <w:tcPr>
            <w:tcW w:w="10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150-500</w:t>
            </w:r>
          </w:p>
        </w:tc>
        <w:tc>
          <w:tcPr>
            <w:tcW w:w="11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(3)</w:t>
            </w:r>
          </w:p>
        </w:tc>
        <w:tc>
          <w:tcPr>
            <w:tcW w:w="0" w:type="auto"/>
            <w:vMerge/>
            <w:tcBorders>
              <w:top w:val="nil"/>
              <w:left w:val="nil"/>
              <w:bottom w:val="single" w:sz="8" w:space="0" w:color="auto"/>
              <w:right w:val="single" w:sz="8" w:space="0" w:color="auto"/>
            </w:tcBorders>
            <w:vAlign w:val="center"/>
            <w:hideMark/>
          </w:tcPr>
          <w:p w:rsidR="00000000" w:rsidRDefault="007E56DA"/>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7E56DA"/>
        </w:tc>
        <w:tc>
          <w:tcPr>
            <w:tcW w:w="10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Более 500</w:t>
            </w:r>
          </w:p>
        </w:tc>
        <w:tc>
          <w:tcPr>
            <w:tcW w:w="11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(4), (5)</w:t>
            </w:r>
          </w:p>
        </w:tc>
        <w:tc>
          <w:tcPr>
            <w:tcW w:w="0" w:type="auto"/>
            <w:vMerge/>
            <w:tcBorders>
              <w:top w:val="nil"/>
              <w:left w:val="nil"/>
              <w:bottom w:val="single" w:sz="8" w:space="0" w:color="auto"/>
              <w:right w:val="single" w:sz="8" w:space="0" w:color="auto"/>
            </w:tcBorders>
            <w:vAlign w:val="center"/>
            <w:hideMark/>
          </w:tcPr>
          <w:p w:rsidR="00000000" w:rsidRDefault="007E56DA"/>
        </w:tc>
      </w:tr>
      <w:tr w:rsidR="00000000">
        <w:trPr>
          <w:trHeight w:val="20"/>
        </w:trPr>
        <w:tc>
          <w:tcPr>
            <w:tcW w:w="2020" w:type="pct"/>
            <w:vMerge w:val="restart"/>
            <w:tcBorders>
              <w:top w:val="nil"/>
              <w:left w:val="single" w:sz="8" w:space="0" w:color="auto"/>
              <w:bottom w:val="nil"/>
              <w:right w:val="single" w:sz="8" w:space="0" w:color="auto"/>
            </w:tcBorders>
            <w:tcMar>
              <w:top w:w="0" w:type="dxa"/>
              <w:left w:w="40" w:type="dxa"/>
              <w:bottom w:w="0" w:type="dxa"/>
              <w:right w:w="40" w:type="dxa"/>
            </w:tcMar>
            <w:hideMark/>
          </w:tcPr>
          <w:p w:rsidR="00000000" w:rsidRDefault="007E56DA">
            <w:pPr>
              <w:jc w:val="both"/>
            </w:pPr>
            <w:r>
              <w:t>14. Общеобразовательные учреждения, образовательные учреждения дополнительного образования детей, образовательные учреждения начального профессионального и среднего профессионального образования (число мест)</w:t>
            </w:r>
          </w:p>
        </w:tc>
        <w:tc>
          <w:tcPr>
            <w:tcW w:w="10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До 270</w:t>
            </w:r>
          </w:p>
        </w:tc>
        <w:tc>
          <w:tcPr>
            <w:tcW w:w="11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1 (1)</w:t>
            </w:r>
          </w:p>
        </w:tc>
        <w:tc>
          <w:tcPr>
            <w:tcW w:w="810" w:type="pct"/>
            <w:vMerge w:val="restar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 </w:t>
            </w:r>
          </w:p>
          <w:p w:rsidR="00000000" w:rsidRDefault="007E56DA">
            <w:pPr>
              <w:jc w:val="center"/>
            </w:pPr>
            <w:r>
              <w:t> </w:t>
            </w:r>
          </w:p>
        </w:tc>
      </w:tr>
      <w:tr w:rsidR="00000000">
        <w:trPr>
          <w:trHeight w:val="20"/>
        </w:trPr>
        <w:tc>
          <w:tcPr>
            <w:tcW w:w="0" w:type="auto"/>
            <w:vMerge/>
            <w:tcBorders>
              <w:top w:val="nil"/>
              <w:left w:val="single" w:sz="8" w:space="0" w:color="auto"/>
              <w:bottom w:val="nil"/>
              <w:right w:val="single" w:sz="8" w:space="0" w:color="auto"/>
            </w:tcBorders>
            <w:vAlign w:val="center"/>
            <w:hideMark/>
          </w:tcPr>
          <w:p w:rsidR="00000000" w:rsidRDefault="007E56DA"/>
        </w:tc>
        <w:tc>
          <w:tcPr>
            <w:tcW w:w="10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270-350</w:t>
            </w:r>
          </w:p>
        </w:tc>
        <w:tc>
          <w:tcPr>
            <w:tcW w:w="11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2 (2)</w:t>
            </w:r>
          </w:p>
        </w:tc>
        <w:tc>
          <w:tcPr>
            <w:tcW w:w="0" w:type="auto"/>
            <w:vMerge/>
            <w:tcBorders>
              <w:top w:val="nil"/>
              <w:left w:val="nil"/>
              <w:bottom w:val="nil"/>
              <w:right w:val="single" w:sz="8" w:space="0" w:color="auto"/>
            </w:tcBorders>
            <w:vAlign w:val="center"/>
            <w:hideMark/>
          </w:tcPr>
          <w:p w:rsidR="00000000" w:rsidRDefault="007E56DA"/>
        </w:tc>
      </w:tr>
      <w:tr w:rsidR="00000000">
        <w:trPr>
          <w:trHeight w:val="20"/>
        </w:trPr>
        <w:tc>
          <w:tcPr>
            <w:tcW w:w="0" w:type="auto"/>
            <w:vMerge/>
            <w:tcBorders>
              <w:top w:val="nil"/>
              <w:left w:val="single" w:sz="8" w:space="0" w:color="auto"/>
              <w:bottom w:val="nil"/>
              <w:right w:val="single" w:sz="8" w:space="0" w:color="auto"/>
            </w:tcBorders>
            <w:vAlign w:val="center"/>
            <w:hideMark/>
          </w:tcPr>
          <w:p w:rsidR="00000000" w:rsidRDefault="007E56DA"/>
        </w:tc>
        <w:tc>
          <w:tcPr>
            <w:tcW w:w="10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351-1600</w:t>
            </w:r>
          </w:p>
        </w:tc>
        <w:tc>
          <w:tcPr>
            <w:tcW w:w="11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3 (3)</w:t>
            </w:r>
          </w:p>
        </w:tc>
        <w:tc>
          <w:tcPr>
            <w:tcW w:w="0" w:type="auto"/>
            <w:vMerge/>
            <w:tcBorders>
              <w:top w:val="nil"/>
              <w:left w:val="nil"/>
              <w:bottom w:val="nil"/>
              <w:right w:val="single" w:sz="8" w:space="0" w:color="auto"/>
            </w:tcBorders>
            <w:vAlign w:val="center"/>
            <w:hideMark/>
          </w:tcPr>
          <w:p w:rsidR="00000000" w:rsidRDefault="007E56DA"/>
        </w:tc>
      </w:tr>
      <w:tr w:rsidR="00000000">
        <w:trPr>
          <w:trHeight w:val="20"/>
        </w:trPr>
        <w:tc>
          <w:tcPr>
            <w:tcW w:w="0" w:type="auto"/>
            <w:vMerge/>
            <w:tcBorders>
              <w:top w:val="nil"/>
              <w:left w:val="single" w:sz="8" w:space="0" w:color="auto"/>
              <w:bottom w:val="nil"/>
              <w:right w:val="single" w:sz="8" w:space="0" w:color="auto"/>
            </w:tcBorders>
            <w:vAlign w:val="center"/>
            <w:hideMark/>
          </w:tcPr>
          <w:p w:rsidR="00000000" w:rsidRDefault="007E56DA"/>
        </w:tc>
        <w:tc>
          <w:tcPr>
            <w:tcW w:w="1027"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Более 1600</w:t>
            </w:r>
          </w:p>
        </w:tc>
        <w:tc>
          <w:tcPr>
            <w:tcW w:w="1143"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Более 3 (4), (5)</w:t>
            </w:r>
          </w:p>
        </w:tc>
        <w:tc>
          <w:tcPr>
            <w:tcW w:w="0" w:type="auto"/>
            <w:vMerge/>
            <w:tcBorders>
              <w:top w:val="nil"/>
              <w:left w:val="nil"/>
              <w:bottom w:val="nil"/>
              <w:right w:val="single" w:sz="8" w:space="0" w:color="auto"/>
            </w:tcBorders>
            <w:vAlign w:val="center"/>
            <w:hideMark/>
          </w:tcPr>
          <w:p w:rsidR="00000000" w:rsidRDefault="007E56DA"/>
        </w:tc>
      </w:tr>
      <w:tr w:rsidR="00000000">
        <w:trPr>
          <w:trHeight w:val="20"/>
        </w:trPr>
        <w:tc>
          <w:tcPr>
            <w:tcW w:w="2020"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both"/>
            </w:pPr>
            <w:r>
              <w:t>15. Образовательные учреждения высшего профессионального образования и дополнительного профессионального образования специалистов</w:t>
            </w:r>
          </w:p>
        </w:tc>
        <w:tc>
          <w:tcPr>
            <w:tcW w:w="102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 </w:t>
            </w:r>
          </w:p>
        </w:tc>
        <w:tc>
          <w:tcPr>
            <w:tcW w:w="114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До 4 (2)</w:t>
            </w:r>
          </w:p>
        </w:tc>
        <w:tc>
          <w:tcPr>
            <w:tcW w:w="81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 </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7E56DA"/>
        </w:tc>
        <w:tc>
          <w:tcPr>
            <w:tcW w:w="10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 </w:t>
            </w:r>
          </w:p>
        </w:tc>
        <w:tc>
          <w:tcPr>
            <w:tcW w:w="11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4-9 (3)</w:t>
            </w:r>
          </w:p>
        </w:tc>
        <w:tc>
          <w:tcPr>
            <w:tcW w:w="8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 </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7E56DA"/>
        </w:tc>
        <w:tc>
          <w:tcPr>
            <w:tcW w:w="10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 </w:t>
            </w:r>
          </w:p>
        </w:tc>
        <w:tc>
          <w:tcPr>
            <w:tcW w:w="11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Более 9 (4), (5)</w:t>
            </w:r>
          </w:p>
        </w:tc>
        <w:tc>
          <w:tcPr>
            <w:tcW w:w="8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 </w:t>
            </w:r>
          </w:p>
        </w:tc>
      </w:tr>
      <w:tr w:rsidR="00000000">
        <w:trPr>
          <w:trHeight w:val="20"/>
        </w:trPr>
        <w:tc>
          <w:tcPr>
            <w:tcW w:w="2020"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both"/>
            </w:pPr>
            <w:r>
              <w:t>16. Учреждения органов управления, проектно-конструкторские организации, информационные и редакционно-издательские организации, научные организации, банки, конторы, офисы</w:t>
            </w:r>
          </w:p>
        </w:tc>
        <w:tc>
          <w:tcPr>
            <w:tcW w:w="10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 </w:t>
            </w:r>
          </w:p>
        </w:tc>
        <w:tc>
          <w:tcPr>
            <w:tcW w:w="11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До 6 (2)</w:t>
            </w:r>
          </w:p>
        </w:tc>
        <w:tc>
          <w:tcPr>
            <w:tcW w:w="810"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 </w:t>
            </w:r>
          </w:p>
          <w:p w:rsidR="00000000" w:rsidRDefault="007E56DA">
            <w:pPr>
              <w:jc w:val="center"/>
            </w:pPr>
            <w:r>
              <w:t> </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7E56DA"/>
        </w:tc>
        <w:tc>
          <w:tcPr>
            <w:tcW w:w="10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 </w:t>
            </w:r>
          </w:p>
        </w:tc>
        <w:tc>
          <w:tcPr>
            <w:tcW w:w="11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Более 6 (3)</w:t>
            </w:r>
          </w:p>
        </w:tc>
        <w:tc>
          <w:tcPr>
            <w:tcW w:w="0" w:type="auto"/>
            <w:vMerge/>
            <w:tcBorders>
              <w:top w:val="nil"/>
              <w:left w:val="nil"/>
              <w:bottom w:val="single" w:sz="8" w:space="0" w:color="auto"/>
              <w:right w:val="single" w:sz="8" w:space="0" w:color="auto"/>
            </w:tcBorders>
            <w:vAlign w:val="center"/>
            <w:hideMark/>
          </w:tcPr>
          <w:p w:rsidR="00000000" w:rsidRDefault="007E56DA"/>
        </w:tc>
      </w:tr>
      <w:tr w:rsidR="00000000">
        <w:trPr>
          <w:trHeight w:val="20"/>
        </w:trPr>
        <w:tc>
          <w:tcPr>
            <w:tcW w:w="2020"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both"/>
            </w:pPr>
            <w:r>
              <w:t>17. Производственные и складские здания, стоянки для автомобилей, архивы, книгохранилища (категория здания по взрывопожарной и пожарной опасности)</w:t>
            </w:r>
          </w:p>
        </w:tc>
        <w:tc>
          <w:tcPr>
            <w:tcW w:w="10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А, Б, В, Г, Д</w:t>
            </w:r>
          </w:p>
        </w:tc>
        <w:tc>
          <w:tcPr>
            <w:tcW w:w="11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1 (1)</w:t>
            </w:r>
          </w:p>
        </w:tc>
        <w:tc>
          <w:tcPr>
            <w:tcW w:w="810"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 </w:t>
            </w:r>
          </w:p>
          <w:p w:rsidR="00000000" w:rsidRDefault="007E56DA">
            <w:pPr>
              <w:jc w:val="center"/>
            </w:pPr>
            <w:r>
              <w:t> </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7E56DA"/>
        </w:tc>
        <w:tc>
          <w:tcPr>
            <w:tcW w:w="10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А, Б</w:t>
            </w:r>
          </w:p>
        </w:tc>
        <w:tc>
          <w:tcPr>
            <w:tcW w:w="11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2-6 (3)</w:t>
            </w:r>
          </w:p>
        </w:tc>
        <w:tc>
          <w:tcPr>
            <w:tcW w:w="0" w:type="auto"/>
            <w:vMerge/>
            <w:tcBorders>
              <w:top w:val="nil"/>
              <w:left w:val="nil"/>
              <w:bottom w:val="single" w:sz="8" w:space="0" w:color="auto"/>
              <w:right w:val="single" w:sz="8" w:space="0" w:color="auto"/>
            </w:tcBorders>
            <w:vAlign w:val="center"/>
            <w:hideMark/>
          </w:tcPr>
          <w:p w:rsidR="00000000" w:rsidRDefault="007E56DA"/>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7E56DA"/>
        </w:tc>
        <w:tc>
          <w:tcPr>
            <w:tcW w:w="10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В</w:t>
            </w:r>
          </w:p>
        </w:tc>
        <w:tc>
          <w:tcPr>
            <w:tcW w:w="11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2 - 8 (2)</w:t>
            </w:r>
          </w:p>
        </w:tc>
        <w:tc>
          <w:tcPr>
            <w:tcW w:w="0" w:type="auto"/>
            <w:vMerge/>
            <w:tcBorders>
              <w:top w:val="nil"/>
              <w:left w:val="nil"/>
              <w:bottom w:val="single" w:sz="8" w:space="0" w:color="auto"/>
              <w:right w:val="single" w:sz="8" w:space="0" w:color="auto"/>
            </w:tcBorders>
            <w:vAlign w:val="center"/>
            <w:hideMark/>
          </w:tcPr>
          <w:p w:rsidR="00000000" w:rsidRDefault="007E56DA"/>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7E56DA"/>
        </w:tc>
        <w:tc>
          <w:tcPr>
            <w:tcW w:w="102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Г, Д</w:t>
            </w:r>
          </w:p>
        </w:tc>
        <w:tc>
          <w:tcPr>
            <w:tcW w:w="11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2-10 (2)</w:t>
            </w:r>
          </w:p>
        </w:tc>
        <w:tc>
          <w:tcPr>
            <w:tcW w:w="0" w:type="auto"/>
            <w:vMerge/>
            <w:tcBorders>
              <w:top w:val="nil"/>
              <w:left w:val="nil"/>
              <w:bottom w:val="single" w:sz="8" w:space="0" w:color="auto"/>
              <w:right w:val="single" w:sz="8" w:space="0" w:color="auto"/>
            </w:tcBorders>
            <w:vAlign w:val="center"/>
            <w:hideMark/>
          </w:tcPr>
          <w:p w:rsidR="00000000" w:rsidRDefault="007E56DA"/>
        </w:tc>
      </w:tr>
      <w:tr w:rsidR="00000000">
        <w:trPr>
          <w:trHeight w:val="20"/>
        </w:trPr>
        <w:tc>
          <w:tcPr>
            <w:tcW w:w="5000" w:type="pct"/>
            <w:gridSpan w:val="4"/>
            <w:tcBorders>
              <w:top w:val="nil"/>
              <w:left w:val="single" w:sz="8" w:space="0" w:color="auto"/>
              <w:bottom w:val="nil"/>
              <w:right w:val="single" w:sz="8" w:space="0" w:color="auto"/>
            </w:tcBorders>
            <w:tcMar>
              <w:top w:w="0" w:type="dxa"/>
              <w:left w:w="40" w:type="dxa"/>
              <w:bottom w:w="0" w:type="dxa"/>
              <w:right w:w="40" w:type="dxa"/>
            </w:tcMar>
            <w:hideMark/>
          </w:tcPr>
          <w:p w:rsidR="00000000" w:rsidRDefault="007E56DA">
            <w:pPr>
              <w:jc w:val="both"/>
            </w:pPr>
            <w:r>
              <w:t xml:space="preserve">Обозначения: </w:t>
            </w:r>
          </w:p>
          <w:p w:rsidR="00000000" w:rsidRDefault="007E56DA">
            <w:pPr>
              <w:jc w:val="both"/>
            </w:pPr>
            <w:r>
              <w:t>«+» - Оповещаются толь</w:t>
            </w:r>
            <w:r>
              <w:t>ко работники учреждений при помощи специального текста оповещения. Такой текст не должен содержать слов, способных вызвать панику.</w:t>
            </w:r>
          </w:p>
          <w:p w:rsidR="00000000" w:rsidRDefault="007E56DA">
            <w:pPr>
              <w:jc w:val="both"/>
            </w:pPr>
            <w:r>
              <w:t>«++» - В СОУЭ со звуковыми оповещателями возможно применять нарастающий во времени звуковой сигнал, а также производить перио</w:t>
            </w:r>
            <w:r>
              <w:t xml:space="preserve">дическое отключение звукового сигнала для «пауз тишины», которые не должны превышать 1 минуты. </w:t>
            </w:r>
          </w:p>
          <w:p w:rsidR="00000000" w:rsidRDefault="007E56DA">
            <w:pPr>
              <w:jc w:val="both"/>
            </w:pPr>
            <w:r>
              <w:t>«++» - 1-й тип АСОУЭ допускается совмещать с селекторной связью. АСОУЭ зданий с категориями А и Б должны быть сблокированы с технологической или пожарной автоматикой.</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both"/>
            </w:pPr>
            <w:r>
              <w:lastRenderedPageBreak/>
              <w:t>ПРИМЕЧАНИЕ 1. Требуемый тип АСОУЭ определяется по значению нормативного показателя. Е</w:t>
            </w:r>
            <w:r>
              <w:t>сли число этажей более, чем допускает данный тип АСОУЭ для зданий данного функционального назначения, или в таблице 2 нет значения нормативного показателя, то требуемый тип АСОУЭ определяется по числу этажей здания.</w:t>
            </w:r>
          </w:p>
          <w:p w:rsidR="00000000" w:rsidRDefault="007E56DA">
            <w:pPr>
              <w:jc w:val="both"/>
            </w:pPr>
            <w:r>
              <w:t>ПРИМЕЧАНИЕ 2. Под нормативным показателе</w:t>
            </w:r>
            <w:r>
              <w:t>м площади пожарного отсека в настоящих нормах понимается площадь этажа между противопожарными стенами.</w:t>
            </w:r>
          </w:p>
          <w:p w:rsidR="00000000" w:rsidRDefault="007E56DA">
            <w:pPr>
              <w:jc w:val="both"/>
            </w:pPr>
            <w:r>
              <w:t>ПРИМЕЧАНИЕ 3. На объектах защиты, где в соответствии с таблицей 10 требуется оборудование здания АСОУЭ 4 или 5 типа, окончательное решение по выбору АСОУ</w:t>
            </w:r>
            <w:r>
              <w:t>Э принимается проектной организацией.</w:t>
            </w:r>
          </w:p>
          <w:p w:rsidR="00000000" w:rsidRDefault="007E56DA">
            <w:pPr>
              <w:jc w:val="both"/>
            </w:pPr>
            <w:r>
              <w:t>ПРИМЕЧАНИЕ 4. В помещениях и зданиях, где находятся (работают, проживают, проводят досуг) люди с пониженным слухом или зрением, АСОУЭ должна учитывать эти особенности.</w:t>
            </w:r>
          </w:p>
          <w:p w:rsidR="00000000" w:rsidRDefault="007E56DA">
            <w:pPr>
              <w:jc w:val="both"/>
            </w:pPr>
            <w:r>
              <w:t>ПРИМЕЧАНИЕ 5. Для зданий категорий А и Б по взрыво</w:t>
            </w:r>
            <w:r>
              <w:t>пожарной и пожарной опасности, в которых предусмотрено устройство АСОУЭ 3-го типа, в дополнение к речевым пожарным оповещателям, установленным внутри зданий, должна быть предусмотрена установка речевых пожарных оповещателей снаружи этих зданий. Способ прок</w:t>
            </w:r>
            <w:r>
              <w:t>ладки соединительных линий АСОУЭ и расстановка пожарных оповещателей снаружи зданий определяется проектной организацией.</w:t>
            </w:r>
          </w:p>
          <w:p w:rsidR="00000000" w:rsidRDefault="007E56DA">
            <w:pPr>
              <w:jc w:val="both"/>
            </w:pPr>
            <w:r>
              <w:t>ПРИМЕЧАНИЕ 6. В учреждениях, где требуется оповещение только обслуживающего персонала, расстановку речевых оповещателей следует произво</w:t>
            </w:r>
            <w:r>
              <w:t>дить в соответствии с требованиями настоящего свода правил.</w:t>
            </w:r>
          </w:p>
          <w:p w:rsidR="00000000" w:rsidRDefault="007E56DA">
            <w:pPr>
              <w:jc w:val="both"/>
            </w:pPr>
            <w:r>
              <w:t>ПРИМЕЧАНИЕ 7. Одноэтажные складские и производственные здания, состоящие из одного помещения (категории по взрывопожарной и пожарной опасности В4, Г, Д) площадью не более 50 м</w:t>
            </w:r>
            <w:r>
              <w:rPr>
                <w:vertAlign w:val="superscript"/>
              </w:rPr>
              <w:t>2</w:t>
            </w:r>
            <w:r>
              <w:t xml:space="preserve"> без постоянных рабо</w:t>
            </w:r>
            <w:r>
              <w:t>чих мест или постоянного присутствия людей, допускается не оснащать АСОУЭ.</w:t>
            </w:r>
          </w:p>
        </w:tc>
      </w:tr>
    </w:tbl>
    <w:p w:rsidR="00000000" w:rsidRDefault="007E56DA">
      <w:pPr>
        <w:ind w:firstLine="426"/>
        <w:jc w:val="both"/>
      </w:pPr>
      <w:r>
        <w:rPr>
          <w:b/>
          <w:bCs/>
        </w:rPr>
        <w:t> </w:t>
      </w:r>
    </w:p>
    <w:p w:rsidR="00000000" w:rsidRDefault="007E56DA">
      <w:pPr>
        <w:jc w:val="both"/>
      </w:pPr>
      <w:r>
        <w:rPr>
          <w:rStyle w:val="s3"/>
        </w:rPr>
        <w:t>Текст приложений соответствует оригиналу</w:t>
      </w:r>
    </w:p>
    <w:p w:rsidR="00000000" w:rsidRDefault="007E56DA">
      <w:pPr>
        <w:ind w:firstLine="426"/>
        <w:jc w:val="right"/>
      </w:pPr>
      <w:r>
        <w:rPr>
          <w:b/>
          <w:bCs/>
        </w:rPr>
        <w:t>ПРИЛОЖЕНИЕ А</w:t>
      </w:r>
    </w:p>
    <w:p w:rsidR="00000000" w:rsidRDefault="007E56DA">
      <w:pPr>
        <w:ind w:firstLine="426"/>
        <w:jc w:val="right"/>
      </w:pPr>
      <w:r>
        <w:rPr>
          <w:i/>
          <w:iCs/>
        </w:rPr>
        <w:t>(обязательное)</w:t>
      </w:r>
    </w:p>
    <w:p w:rsidR="00000000" w:rsidRDefault="007E56DA">
      <w:pPr>
        <w:ind w:firstLine="426"/>
        <w:jc w:val="right"/>
      </w:pPr>
      <w:r>
        <w:rPr>
          <w:b/>
          <w:bCs/>
        </w:rPr>
        <w:t> </w:t>
      </w:r>
    </w:p>
    <w:p w:rsidR="00000000" w:rsidRDefault="007E56DA">
      <w:pPr>
        <w:ind w:firstLine="426"/>
        <w:jc w:val="right"/>
      </w:pPr>
      <w:r>
        <w:rPr>
          <w:b/>
          <w:bCs/>
        </w:rPr>
        <w:t> </w:t>
      </w:r>
    </w:p>
    <w:p w:rsidR="00000000" w:rsidRDefault="007E56DA">
      <w:pPr>
        <w:jc w:val="center"/>
      </w:pPr>
      <w:r>
        <w:rPr>
          <w:rStyle w:val="s1"/>
        </w:rPr>
        <w:t xml:space="preserve">Группы помещений (производств и технологических процессов) по степени опасности развития пожара </w:t>
      </w:r>
      <w:r>
        <w:rPr>
          <w:b/>
          <w:bCs/>
        </w:rPr>
        <w:br/>
      </w:r>
      <w:r>
        <w:rPr>
          <w:rStyle w:val="s1"/>
        </w:rPr>
        <w:t>в зависимости от их функционального назначения и пожарной нагрузки сгораемых материалов</w:t>
      </w:r>
    </w:p>
    <w:p w:rsidR="00000000" w:rsidRDefault="007E56DA">
      <w:pPr>
        <w:ind w:firstLine="426"/>
        <w:jc w:val="center"/>
      </w:pPr>
      <w:r>
        <w:rPr>
          <w:b/>
          <w:bCs/>
        </w:rPr>
        <w:t> </w:t>
      </w:r>
    </w:p>
    <w:p w:rsidR="00000000" w:rsidRDefault="007E56DA">
      <w:pPr>
        <w:jc w:val="center"/>
      </w:pPr>
      <w:r>
        <w:rPr>
          <w:rStyle w:val="s1"/>
        </w:rPr>
        <w:t>Таблица А.1</w:t>
      </w:r>
    </w:p>
    <w:p w:rsidR="00000000" w:rsidRDefault="007E56DA">
      <w:pPr>
        <w:ind w:firstLine="426"/>
        <w:jc w:val="center"/>
      </w:pPr>
      <w:r>
        <w:t> </w:t>
      </w:r>
    </w:p>
    <w:tbl>
      <w:tblPr>
        <w:tblW w:w="5000" w:type="pct"/>
        <w:tblCellMar>
          <w:left w:w="0" w:type="dxa"/>
          <w:right w:w="0" w:type="dxa"/>
        </w:tblCellMar>
        <w:tblLook w:val="04A0" w:firstRow="1" w:lastRow="0" w:firstColumn="1" w:lastColumn="0" w:noHBand="0" w:noVBand="1"/>
      </w:tblPr>
      <w:tblGrid>
        <w:gridCol w:w="1264"/>
        <w:gridCol w:w="8071"/>
      </w:tblGrid>
      <w:tr w:rsidR="00000000">
        <w:trPr>
          <w:trHeight w:val="20"/>
        </w:trPr>
        <w:tc>
          <w:tcPr>
            <w:tcW w:w="613"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center"/>
            </w:pPr>
            <w:r>
              <w:t>Группа помещений</w:t>
            </w:r>
          </w:p>
        </w:tc>
        <w:tc>
          <w:tcPr>
            <w:tcW w:w="438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Перечень характерных помещений, производств, технологических процессов</w:t>
            </w:r>
          </w:p>
        </w:tc>
      </w:tr>
      <w:tr w:rsidR="00000000">
        <w:trPr>
          <w:trHeight w:val="20"/>
        </w:trPr>
        <w:tc>
          <w:tcPr>
            <w:tcW w:w="6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center"/>
            </w:pPr>
            <w:r>
              <w:t>1</w:t>
            </w:r>
          </w:p>
        </w:tc>
        <w:tc>
          <w:tcPr>
            <w:tcW w:w="43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both"/>
            </w:pPr>
            <w:r>
              <w:t>Помещения книгохранилищ, библиотек, цирков, хранения сгораемых музейных ценностей, фондохранилищ, музеев и выставок, картинных галерей, концертных и киноконцертных залов, ЭВМ, магазинов, зданий управлений, гостиниц, больниц, подземных гаражей-стоянок, легк</w:t>
            </w:r>
            <w:r>
              <w:t>овых автомобилей без постов технического обслуживания и ремонта</w:t>
            </w:r>
          </w:p>
        </w:tc>
      </w:tr>
      <w:tr w:rsidR="00000000">
        <w:trPr>
          <w:trHeight w:val="20"/>
        </w:trPr>
        <w:tc>
          <w:tcPr>
            <w:tcW w:w="6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center"/>
            </w:pPr>
            <w:r>
              <w:t>2</w:t>
            </w:r>
          </w:p>
        </w:tc>
        <w:tc>
          <w:tcPr>
            <w:tcW w:w="43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both"/>
            </w:pPr>
            <w:r>
              <w:t>Помещения деревообрабатывающего, текстильного, трикотажного, текстильно-галантерейного, табачного, обувного, кожевенного, мехового, целлюлозно-бумажного и печатного производств; окрасочных,</w:t>
            </w:r>
            <w:r>
              <w:t xml:space="preserve"> пропиточных, малярных, смесеприготовительных, обезжиривания, консервации и расконсервации, промывки деталей с применением ЛВЖ и ГЖ; производства ваты, искусственных и пленочных материалов; швейной промышленности; производств с применением резинотехнически</w:t>
            </w:r>
            <w:r>
              <w:t xml:space="preserve">х изделий; предприятий по </w:t>
            </w:r>
            <w:r>
              <w:lastRenderedPageBreak/>
              <w:t>обслуживанию автомобилей; помещения категории В (пожарная нагрузка 181-1400 МДж/м</w:t>
            </w:r>
            <w:r>
              <w:rPr>
                <w:vertAlign w:val="superscript"/>
              </w:rPr>
              <w:t>2</w:t>
            </w:r>
            <w:r>
              <w:t>)</w:t>
            </w:r>
          </w:p>
        </w:tc>
      </w:tr>
      <w:tr w:rsidR="00000000">
        <w:trPr>
          <w:trHeight w:val="20"/>
        </w:trPr>
        <w:tc>
          <w:tcPr>
            <w:tcW w:w="6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center"/>
            </w:pPr>
            <w:r>
              <w:lastRenderedPageBreak/>
              <w:t>3</w:t>
            </w:r>
          </w:p>
        </w:tc>
        <w:tc>
          <w:tcPr>
            <w:tcW w:w="43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both"/>
            </w:pPr>
            <w:r>
              <w:t>Помещения для производства резинотехнических изделий</w:t>
            </w:r>
          </w:p>
        </w:tc>
      </w:tr>
      <w:tr w:rsidR="00000000">
        <w:trPr>
          <w:trHeight w:val="20"/>
        </w:trPr>
        <w:tc>
          <w:tcPr>
            <w:tcW w:w="6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center"/>
            </w:pPr>
            <w:r>
              <w:t>4.1</w:t>
            </w:r>
          </w:p>
        </w:tc>
        <w:tc>
          <w:tcPr>
            <w:tcW w:w="43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both"/>
            </w:pPr>
            <w:r>
              <w:t xml:space="preserve">Помещения для производства горючих натуральных и синтетических волокон, окрасочные и </w:t>
            </w:r>
            <w:r>
              <w:t>сушильные камеры, участки открытой окраски и сушки; краскоприготовительных, лакоприготовительных, клееприготовительных с применением ЛВЖ и ГЖ, помещения категории В (пожарная нагрузка 1400-2200 МДж/м</w:t>
            </w:r>
            <w:r>
              <w:rPr>
                <w:vertAlign w:val="superscript"/>
              </w:rPr>
              <w:t>2</w:t>
            </w:r>
            <w:r>
              <w:t>)</w:t>
            </w:r>
          </w:p>
        </w:tc>
      </w:tr>
      <w:tr w:rsidR="00000000">
        <w:trPr>
          <w:trHeight w:val="20"/>
        </w:trPr>
        <w:tc>
          <w:tcPr>
            <w:tcW w:w="6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center"/>
            </w:pPr>
            <w:r>
              <w:t>4.2</w:t>
            </w:r>
          </w:p>
        </w:tc>
        <w:tc>
          <w:tcPr>
            <w:tcW w:w="43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both"/>
            </w:pPr>
            <w:r>
              <w:t>Машинные залы компрессорных станций, станций реге</w:t>
            </w:r>
            <w:r>
              <w:t>нерации, гидрирования, экстракции и помещения других производств, перерабатывающих горючие газы, бензин, спирты, эфиры и другие ЛВЖ и ГЖ, помещения категории В (пожарная нагрузка более 2200 МДж/м</w:t>
            </w:r>
            <w:r>
              <w:rPr>
                <w:vertAlign w:val="superscript"/>
              </w:rPr>
              <w:t>2</w:t>
            </w:r>
            <w:r>
              <w:t>)</w:t>
            </w:r>
          </w:p>
        </w:tc>
      </w:tr>
      <w:tr w:rsidR="00000000">
        <w:trPr>
          <w:trHeight w:val="20"/>
        </w:trPr>
        <w:tc>
          <w:tcPr>
            <w:tcW w:w="6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center"/>
            </w:pPr>
            <w:r>
              <w:t>5</w:t>
            </w:r>
          </w:p>
        </w:tc>
        <w:tc>
          <w:tcPr>
            <w:tcW w:w="43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both"/>
            </w:pPr>
            <w:r>
              <w:t>Склады несгораемых материалов в сгораемой упаковке. Скл</w:t>
            </w:r>
            <w:r>
              <w:t>ады трудносгораемых материалов</w:t>
            </w:r>
          </w:p>
        </w:tc>
      </w:tr>
      <w:tr w:rsidR="00000000">
        <w:trPr>
          <w:trHeight w:val="20"/>
        </w:trPr>
        <w:tc>
          <w:tcPr>
            <w:tcW w:w="6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center"/>
            </w:pPr>
            <w:r>
              <w:t>6</w:t>
            </w:r>
          </w:p>
        </w:tc>
        <w:tc>
          <w:tcPr>
            <w:tcW w:w="43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both"/>
            </w:pPr>
            <w:r>
              <w:t>Склады твердых сгораемых материалов, в том числе резины, РТИ, каучука, смолы</w:t>
            </w:r>
          </w:p>
        </w:tc>
      </w:tr>
      <w:tr w:rsidR="00000000">
        <w:trPr>
          <w:trHeight w:val="20"/>
        </w:trPr>
        <w:tc>
          <w:tcPr>
            <w:tcW w:w="61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center"/>
            </w:pPr>
            <w:r>
              <w:t>7</w:t>
            </w:r>
          </w:p>
        </w:tc>
        <w:tc>
          <w:tcPr>
            <w:tcW w:w="43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r>
              <w:t>Склады лаков, красок, ЛВЖ, ГЖ</w:t>
            </w:r>
          </w:p>
        </w:tc>
      </w:tr>
    </w:tbl>
    <w:p w:rsidR="00000000" w:rsidRDefault="007E56DA">
      <w:pPr>
        <w:ind w:firstLine="426"/>
      </w:pPr>
      <w:r>
        <w:t> </w:t>
      </w:r>
    </w:p>
    <w:p w:rsidR="00000000" w:rsidRDefault="007E56DA">
      <w:pPr>
        <w:ind w:firstLine="426"/>
        <w:jc w:val="both"/>
      </w:pPr>
      <w:r>
        <w:t>ПРИМЕЧАНИЯ:</w:t>
      </w:r>
    </w:p>
    <w:p w:rsidR="00000000" w:rsidRDefault="007E56DA">
      <w:pPr>
        <w:ind w:firstLine="426"/>
        <w:jc w:val="both"/>
      </w:pPr>
      <w:r>
        <w:t>1. Группы помещений определены по их функциональному назначению. В тех случаях, когда невозможно подобрать аналогичные производства, группу следует определять по категории помещения.</w:t>
      </w:r>
    </w:p>
    <w:p w:rsidR="00000000" w:rsidRDefault="007E56DA">
      <w:pPr>
        <w:ind w:firstLine="426"/>
        <w:jc w:val="both"/>
      </w:pPr>
      <w:r>
        <w:t>2. Категория помещений определяется в зависимости от пожарной нагрузки.</w:t>
      </w:r>
    </w:p>
    <w:p w:rsidR="00000000" w:rsidRDefault="007E56DA">
      <w:pPr>
        <w:ind w:firstLine="426"/>
        <w:jc w:val="both"/>
      </w:pPr>
      <w:r>
        <w:t>3</w:t>
      </w:r>
      <w:r>
        <w:t>. Параметры установок водяного и пенного пожаротушения для складских помещений, встроенных в здания, помещения которых относятся к 1-й группе, следует принимать по 2-й группе помещений.</w:t>
      </w:r>
    </w:p>
    <w:p w:rsidR="00000000" w:rsidRDefault="007E56DA">
      <w:pPr>
        <w:ind w:firstLine="426"/>
        <w:jc w:val="both"/>
      </w:pPr>
      <w:r>
        <w:rPr>
          <w:b/>
          <w:bCs/>
        </w:rPr>
        <w:t> </w:t>
      </w:r>
    </w:p>
    <w:p w:rsidR="00000000" w:rsidRDefault="007E56DA">
      <w:pPr>
        <w:ind w:firstLine="426"/>
        <w:jc w:val="right"/>
      </w:pPr>
      <w:r>
        <w:rPr>
          <w:b/>
          <w:bCs/>
        </w:rPr>
        <w:t>ПРИЛОЖЕНИЕ Б</w:t>
      </w:r>
    </w:p>
    <w:p w:rsidR="00000000" w:rsidRDefault="007E56DA">
      <w:pPr>
        <w:ind w:firstLine="426"/>
        <w:jc w:val="right"/>
      </w:pPr>
      <w:r>
        <w:rPr>
          <w:i/>
          <w:iCs/>
        </w:rPr>
        <w:t>(информационное)</w:t>
      </w:r>
    </w:p>
    <w:p w:rsidR="00000000" w:rsidRDefault="007E56DA">
      <w:pPr>
        <w:ind w:firstLine="426"/>
        <w:jc w:val="right"/>
      </w:pPr>
      <w:r>
        <w:rPr>
          <w:b/>
          <w:bCs/>
        </w:rPr>
        <w:t> </w:t>
      </w:r>
    </w:p>
    <w:p w:rsidR="00000000" w:rsidRDefault="007E56DA">
      <w:pPr>
        <w:ind w:firstLine="426"/>
        <w:jc w:val="right"/>
      </w:pPr>
      <w:r>
        <w:rPr>
          <w:b/>
          <w:bCs/>
        </w:rPr>
        <w:t> </w:t>
      </w:r>
    </w:p>
    <w:p w:rsidR="00000000" w:rsidRDefault="007E56DA">
      <w:pPr>
        <w:jc w:val="center"/>
      </w:pPr>
      <w:r>
        <w:rPr>
          <w:rStyle w:val="s1"/>
        </w:rPr>
        <w:t>Методика расчета установок пожарот</w:t>
      </w:r>
      <w:r>
        <w:rPr>
          <w:rStyle w:val="s1"/>
        </w:rPr>
        <w:t>ушения водой, пеной низкой и средней кратности</w:t>
      </w:r>
    </w:p>
    <w:p w:rsidR="00000000" w:rsidRDefault="007E56DA">
      <w:pPr>
        <w:ind w:firstLine="426"/>
        <w:jc w:val="center"/>
      </w:pPr>
      <w:r>
        <w:t> </w:t>
      </w:r>
    </w:p>
    <w:p w:rsidR="00000000" w:rsidRDefault="007E56DA">
      <w:pPr>
        <w:ind w:firstLine="426"/>
        <w:jc w:val="both"/>
      </w:pPr>
      <w:r>
        <w:t xml:space="preserve">Исходными данными для расчета установок являются параметры, приведенные в </w:t>
      </w:r>
      <w:hyperlink r:id="rId152" w:anchor="sub_id=500" w:history="1">
        <w:r>
          <w:rPr>
            <w:rStyle w:val="a6"/>
            <w:color w:val="0000FF"/>
            <w:u w:val="single"/>
          </w:rPr>
          <w:t>п. 5.1.1</w:t>
        </w:r>
      </w:hyperlink>
      <w:r>
        <w:t>.</w:t>
      </w:r>
    </w:p>
    <w:p w:rsidR="00000000" w:rsidRDefault="007E56DA">
      <w:pPr>
        <w:ind w:firstLine="426"/>
        <w:jc w:val="both"/>
      </w:pPr>
      <w:r>
        <w:t>Б.1 В зоне приемки, упаковки и отправки гр</w:t>
      </w:r>
      <w:r>
        <w:t xml:space="preserve">узов складских помещений с высотным стеллажным хранением при высоте помещения от 10 до 20 м значения интенсивности и площади для расчета расхода воды, раствора пенообразователя по группам 5, 6 и 7, приведенные в </w:t>
      </w:r>
      <w:hyperlink r:id="rId153" w:anchor="sub_id=50102" w:history="1">
        <w:r>
          <w:rPr>
            <w:rStyle w:val="a6"/>
            <w:color w:val="0000FF"/>
            <w:u w:val="single"/>
          </w:rPr>
          <w:t>п. 5.1.2</w:t>
        </w:r>
      </w:hyperlink>
      <w:r>
        <w:t>, должны быть увеличены из расчета 10% на каждые 2 м высоты.</w:t>
      </w:r>
    </w:p>
    <w:p w:rsidR="00000000" w:rsidRDefault="007E56DA">
      <w:pPr>
        <w:ind w:firstLine="426"/>
        <w:jc w:val="both"/>
      </w:pPr>
      <w:r>
        <w:t>Б.2 Диаметры трубопроводов установок следует определять гидравлическим расчетом, при этом скорость движения воды и раствора пенообразователя в трубо</w:t>
      </w:r>
      <w:r>
        <w:t>проводах должна составлять не более 10 м/с.</w:t>
      </w:r>
    </w:p>
    <w:p w:rsidR="00000000" w:rsidRDefault="007E56DA">
      <w:pPr>
        <w:ind w:firstLine="426"/>
        <w:jc w:val="both"/>
      </w:pPr>
      <w:r>
        <w:t>Б.3 Диаметры всасывающих трубопроводов установок следует определять гидравлическим расчетом, при этом скорость движения воды в трубопроводах должна составлять не более 2,8 м/с.</w:t>
      </w:r>
    </w:p>
    <w:p w:rsidR="00000000" w:rsidRDefault="007E56DA">
      <w:pPr>
        <w:ind w:firstLine="426"/>
        <w:jc w:val="both"/>
      </w:pPr>
      <w:r>
        <w:t>Б.4 Гидравлический расчет трубопроводов следует выполнять при условии водоснабжения этих установок только от основного водопитателя.</w:t>
      </w:r>
    </w:p>
    <w:p w:rsidR="00000000" w:rsidRDefault="007E56DA">
      <w:pPr>
        <w:ind w:firstLine="426"/>
        <w:jc w:val="both"/>
      </w:pPr>
      <w:r>
        <w:t>Б.5 Давление у узла управления должно быть не более 1,0 МПа.</w:t>
      </w:r>
    </w:p>
    <w:p w:rsidR="00000000" w:rsidRDefault="007E56DA">
      <w:pPr>
        <w:ind w:firstLine="426"/>
        <w:jc w:val="both"/>
      </w:pPr>
      <w:r>
        <w:t>Б.6 Расчетный расход воды, раствора пенообразователя Q</w:t>
      </w:r>
      <w:r>
        <w:rPr>
          <w:vertAlign w:val="subscript"/>
        </w:rPr>
        <w:t>d</w:t>
      </w:r>
      <w:r>
        <w:t>, л×с</w:t>
      </w:r>
      <w:r>
        <w:rPr>
          <w:vertAlign w:val="superscript"/>
        </w:rPr>
        <w:t>-1</w:t>
      </w:r>
      <w:r>
        <w:t>, через ороситель (генератор) следует определять по формуле:</w:t>
      </w:r>
    </w:p>
    <w:p w:rsidR="00000000" w:rsidRDefault="007E56DA">
      <w:pPr>
        <w:ind w:firstLine="426"/>
        <w:jc w:val="both"/>
      </w:pPr>
      <w:r>
        <w:t> </w:t>
      </w:r>
    </w:p>
    <w:p w:rsidR="00000000" w:rsidRDefault="007E56DA">
      <w:pPr>
        <w:ind w:firstLine="426"/>
        <w:jc w:val="center"/>
      </w:pPr>
      <w:r>
        <w:lastRenderedPageBreak/>
        <w:t>Q</w:t>
      </w:r>
      <w:r>
        <w:rPr>
          <w:vertAlign w:val="subscript"/>
        </w:rPr>
        <w:t>d</w:t>
      </w:r>
      <w:r>
        <w:t xml:space="preserve"> = k H</w:t>
      </w:r>
      <w:r>
        <w:rPr>
          <w:vertAlign w:val="superscript"/>
        </w:rPr>
        <w:t>1/2</w:t>
      </w:r>
      <w:r>
        <w:t>,     (Б.1)</w:t>
      </w:r>
    </w:p>
    <w:p w:rsidR="00000000" w:rsidRDefault="007E56DA">
      <w:pPr>
        <w:ind w:firstLine="426"/>
        <w:jc w:val="center"/>
      </w:pPr>
      <w:r>
        <w:t> </w:t>
      </w:r>
    </w:p>
    <w:p w:rsidR="00000000" w:rsidRDefault="007E56DA">
      <w:pPr>
        <w:ind w:firstLine="426"/>
        <w:jc w:val="both"/>
      </w:pPr>
      <w:r>
        <w:t>где k - коэффициент производительности оросителя (генератора), принимаемый по технической документации на изделие;</w:t>
      </w:r>
    </w:p>
    <w:p w:rsidR="00000000" w:rsidRDefault="007E56DA">
      <w:pPr>
        <w:ind w:firstLine="426"/>
        <w:jc w:val="both"/>
      </w:pPr>
      <w:r>
        <w:t>H - свободный напор перед оросителем (генератором), м</w:t>
      </w:r>
      <w:r>
        <w:t xml:space="preserve"> вод. ст.</w:t>
      </w:r>
    </w:p>
    <w:p w:rsidR="00000000" w:rsidRDefault="007E56DA">
      <w:pPr>
        <w:ind w:firstLine="426"/>
        <w:jc w:val="both"/>
      </w:pPr>
      <w:r>
        <w:t> </w:t>
      </w:r>
    </w:p>
    <w:p w:rsidR="00000000" w:rsidRDefault="007E56DA">
      <w:pPr>
        <w:ind w:firstLine="426"/>
        <w:jc w:val="both"/>
      </w:pPr>
      <w:r>
        <w:t>Б.7 Минимальный свободный напор для спринклерных, дренчерных оросителей с условным диаметром выходного отверстия: d</w:t>
      </w:r>
      <w:r>
        <w:rPr>
          <w:vertAlign w:val="subscript"/>
        </w:rPr>
        <w:t xml:space="preserve">y </w:t>
      </w:r>
      <w:r>
        <w:t>= 8...12 мм - 5 м вод. ст., d</w:t>
      </w:r>
      <w:r>
        <w:rPr>
          <w:vertAlign w:val="subscript"/>
        </w:rPr>
        <w:t xml:space="preserve">y </w:t>
      </w:r>
      <w:r>
        <w:t>= 15...20 мм - 10 м вод. ст.</w:t>
      </w:r>
    </w:p>
    <w:p w:rsidR="00000000" w:rsidRDefault="007E56DA">
      <w:pPr>
        <w:ind w:firstLine="426"/>
        <w:jc w:val="both"/>
      </w:pPr>
      <w:r>
        <w:t>Б.8 Максимальный допустимый напор для оросителей (спринклерных, дре</w:t>
      </w:r>
      <w:r>
        <w:t>нчерных) 100 м вод. ст.</w:t>
      </w:r>
    </w:p>
    <w:p w:rsidR="00000000" w:rsidRDefault="007E56DA">
      <w:pPr>
        <w:ind w:firstLine="426"/>
        <w:jc w:val="both"/>
      </w:pPr>
      <w:r>
        <w:t xml:space="preserve">Б.9 Расход воды, раствора пенообразователя необходимо определять произведением нормативной интенсивности орошения на площадь для расчета расхода воды, раствора пенообразователя, (см. </w:t>
      </w:r>
      <w:hyperlink r:id="rId154" w:anchor="sub_id=51" w:history="1">
        <w:r>
          <w:rPr>
            <w:rStyle w:val="a6"/>
            <w:color w:val="0000FF"/>
            <w:u w:val="single"/>
          </w:rPr>
          <w:t>таблицы 1-3</w:t>
        </w:r>
      </w:hyperlink>
      <w:r>
        <w:t xml:space="preserve">, </w:t>
      </w:r>
      <w:hyperlink r:id="rId155" w:anchor="sub_id=500" w:history="1">
        <w:r>
          <w:rPr>
            <w:rStyle w:val="a6"/>
            <w:color w:val="0000FF"/>
            <w:u w:val="single"/>
          </w:rPr>
          <w:t>раздел 5</w:t>
        </w:r>
      </w:hyperlink>
      <w:r>
        <w:t>).</w:t>
      </w:r>
    </w:p>
    <w:p w:rsidR="00000000" w:rsidRDefault="007E56DA">
      <w:pPr>
        <w:ind w:firstLine="426"/>
        <w:jc w:val="both"/>
      </w:pPr>
      <w:r>
        <w:t>Расход воды на внутренний противопожарный водопровод должен суммироваться с расходом воды на автоматическую установку по</w:t>
      </w:r>
      <w:r>
        <w:t>жаротушения.</w:t>
      </w:r>
    </w:p>
    <w:p w:rsidR="00000000" w:rsidRDefault="007E56DA">
      <w:pPr>
        <w:ind w:firstLine="426"/>
        <w:jc w:val="both"/>
      </w:pPr>
      <w:r>
        <w:t>Необходимость суммирования расходов воды, раствора пенообразователя спринклерной и дренчерной установок определяется технологическими требованиями.</w:t>
      </w:r>
    </w:p>
    <w:p w:rsidR="00000000" w:rsidRDefault="007E56DA">
      <w:pPr>
        <w:ind w:firstLine="426"/>
        <w:jc w:val="both"/>
      </w:pPr>
      <w:r>
        <w:t>Б.10 Потери напора на расчетном участке трубопроводов H</w:t>
      </w:r>
      <w:r>
        <w:rPr>
          <w:vertAlign w:val="subscript"/>
        </w:rPr>
        <w:t>1</w:t>
      </w:r>
      <w:r>
        <w:t>, м, определяются по формуле:</w:t>
      </w:r>
    </w:p>
    <w:p w:rsidR="00000000" w:rsidRDefault="007E56DA">
      <w:pPr>
        <w:ind w:firstLine="426"/>
      </w:pPr>
      <w:r>
        <w:t> </w:t>
      </w:r>
    </w:p>
    <w:p w:rsidR="00000000" w:rsidRDefault="007E56DA">
      <w:pPr>
        <w:ind w:firstLine="426"/>
        <w:jc w:val="center"/>
      </w:pPr>
      <w:r>
        <w:t>H</w:t>
      </w:r>
      <w:r>
        <w:rPr>
          <w:vertAlign w:val="subscript"/>
        </w:rPr>
        <w:t>1</w:t>
      </w:r>
      <w:r>
        <w:t xml:space="preserve"> = Q</w:t>
      </w:r>
      <w:r>
        <w:rPr>
          <w:vertAlign w:val="superscript"/>
        </w:rPr>
        <w:t>2</w:t>
      </w:r>
      <w:r>
        <w:t>/B,      (Б.2)</w:t>
      </w:r>
    </w:p>
    <w:p w:rsidR="00000000" w:rsidRDefault="007E56DA">
      <w:pPr>
        <w:ind w:firstLine="426"/>
        <w:jc w:val="center"/>
      </w:pPr>
      <w:r>
        <w:t> </w:t>
      </w:r>
    </w:p>
    <w:p w:rsidR="00000000" w:rsidRDefault="007E56DA">
      <w:pPr>
        <w:ind w:firstLine="426"/>
      </w:pPr>
      <w:r>
        <w:t xml:space="preserve">где Q, л/с - расход воды, пенообразователя на расчетном участке трубопровода; </w:t>
      </w:r>
    </w:p>
    <w:p w:rsidR="00000000" w:rsidRDefault="007E56DA">
      <w:pPr>
        <w:ind w:firstLine="426"/>
      </w:pPr>
      <w:r>
        <w:t>В - характеристика расчетного участка трубопровода, определяется по формуле:</w:t>
      </w:r>
    </w:p>
    <w:p w:rsidR="00000000" w:rsidRDefault="007E56DA">
      <w:pPr>
        <w:ind w:firstLine="426"/>
      </w:pPr>
      <w:r>
        <w:t> </w:t>
      </w:r>
    </w:p>
    <w:p w:rsidR="00000000" w:rsidRDefault="007E56DA">
      <w:pPr>
        <w:ind w:firstLine="426"/>
        <w:jc w:val="center"/>
      </w:pPr>
      <w:r>
        <w:t>B = k</w:t>
      </w:r>
      <w:r>
        <w:rPr>
          <w:vertAlign w:val="subscript"/>
        </w:rPr>
        <w:t>1</w:t>
      </w:r>
      <w:r>
        <w:t>/L,      (Б.3)</w:t>
      </w:r>
    </w:p>
    <w:p w:rsidR="00000000" w:rsidRDefault="007E56DA">
      <w:pPr>
        <w:ind w:firstLine="426"/>
        <w:jc w:val="center"/>
      </w:pPr>
      <w:r>
        <w:t> </w:t>
      </w:r>
    </w:p>
    <w:p w:rsidR="00000000" w:rsidRDefault="007E56DA">
      <w:pPr>
        <w:ind w:firstLine="426"/>
      </w:pPr>
      <w:r>
        <w:t>где k</w:t>
      </w:r>
      <w:r>
        <w:rPr>
          <w:vertAlign w:val="subscript"/>
        </w:rPr>
        <w:t>1</w:t>
      </w:r>
      <w:r>
        <w:t xml:space="preserve"> - коэффициент, принимается по таблице 1; </w:t>
      </w:r>
    </w:p>
    <w:p w:rsidR="00000000" w:rsidRDefault="007E56DA">
      <w:pPr>
        <w:ind w:firstLine="426"/>
      </w:pPr>
      <w:r>
        <w:t xml:space="preserve">L - длина трубопровода, м. </w:t>
      </w:r>
    </w:p>
    <w:p w:rsidR="00000000" w:rsidRDefault="007E56DA">
      <w:pPr>
        <w:ind w:firstLine="426"/>
      </w:pPr>
      <w:r>
        <w:t> </w:t>
      </w:r>
    </w:p>
    <w:p w:rsidR="00000000" w:rsidRDefault="007E56DA">
      <w:pPr>
        <w:ind w:firstLine="426"/>
      </w:pPr>
      <w:r>
        <w:t>Потери напора в узлах управления установок Н</w:t>
      </w:r>
      <w:r>
        <w:rPr>
          <w:vertAlign w:val="subscript"/>
        </w:rPr>
        <w:t>2</w:t>
      </w:r>
      <w:r>
        <w:t>, м, определяются по формуле:</w:t>
      </w:r>
    </w:p>
    <w:p w:rsidR="00000000" w:rsidRDefault="007E56DA">
      <w:pPr>
        <w:ind w:firstLine="426"/>
      </w:pPr>
      <w:r>
        <w:t> </w:t>
      </w:r>
    </w:p>
    <w:p w:rsidR="00000000" w:rsidRDefault="007E56DA">
      <w:pPr>
        <w:ind w:firstLine="426"/>
        <w:jc w:val="center"/>
      </w:pPr>
      <w:r>
        <w:t>H</w:t>
      </w:r>
      <w:r>
        <w:rPr>
          <w:vertAlign w:val="subscript"/>
        </w:rPr>
        <w:t xml:space="preserve">2 </w:t>
      </w:r>
      <w:r>
        <w:t>= e · Q</w:t>
      </w:r>
      <w:r>
        <w:rPr>
          <w:vertAlign w:val="superscript"/>
        </w:rPr>
        <w:t>2</w:t>
      </w:r>
      <w:r>
        <w:t>,      (Б.4)</w:t>
      </w:r>
    </w:p>
    <w:p w:rsidR="00000000" w:rsidRDefault="007E56DA">
      <w:pPr>
        <w:ind w:firstLine="426"/>
        <w:jc w:val="center"/>
      </w:pPr>
      <w:r>
        <w:t> </w:t>
      </w:r>
    </w:p>
    <w:p w:rsidR="00000000" w:rsidRDefault="007E56DA">
      <w:pPr>
        <w:ind w:firstLine="426"/>
      </w:pPr>
      <w:r>
        <w:t>где е - коэффициент потерь напора в узле управления, принимается по технической документации на клапаны;</w:t>
      </w:r>
    </w:p>
    <w:p w:rsidR="00000000" w:rsidRDefault="007E56DA">
      <w:pPr>
        <w:ind w:firstLine="426"/>
      </w:pPr>
      <w:r>
        <w:t>Q - расчетный расход воды, раствора пенообразователя через узлы управления, л×с</w:t>
      </w:r>
      <w:r>
        <w:rPr>
          <w:vertAlign w:val="superscript"/>
        </w:rPr>
        <w:t>-1</w:t>
      </w:r>
      <w:r>
        <w:t>.</w:t>
      </w:r>
    </w:p>
    <w:p w:rsidR="00000000" w:rsidRDefault="007E56DA">
      <w:pPr>
        <w:ind w:firstLine="426"/>
      </w:pPr>
      <w:r>
        <w:rPr>
          <w:b/>
          <w:bCs/>
        </w:rPr>
        <w:t> </w:t>
      </w:r>
    </w:p>
    <w:p w:rsidR="00000000" w:rsidRDefault="007E56DA">
      <w:pPr>
        <w:jc w:val="center"/>
      </w:pPr>
      <w:r>
        <w:rPr>
          <w:rStyle w:val="s1"/>
        </w:rPr>
        <w:t>Таблица Б.1 - Значения коэффициента k</w:t>
      </w:r>
      <w:r>
        <w:rPr>
          <w:rStyle w:val="s1"/>
          <w:vertAlign w:val="subscript"/>
        </w:rPr>
        <w:t>1</w:t>
      </w:r>
    </w:p>
    <w:p w:rsidR="00000000" w:rsidRDefault="007E56DA">
      <w:pPr>
        <w:ind w:firstLine="426"/>
        <w:jc w:val="center"/>
      </w:pPr>
      <w:r>
        <w:t> </w:t>
      </w:r>
    </w:p>
    <w:tbl>
      <w:tblPr>
        <w:tblW w:w="0" w:type="auto"/>
        <w:tblInd w:w="-1052" w:type="dxa"/>
        <w:tblCellMar>
          <w:left w:w="0" w:type="dxa"/>
          <w:right w:w="0" w:type="dxa"/>
        </w:tblCellMar>
        <w:tblLook w:val="04A0" w:firstRow="1" w:lastRow="0" w:firstColumn="1" w:lastColumn="0" w:noHBand="0" w:noVBand="1"/>
      </w:tblPr>
      <w:tblGrid>
        <w:gridCol w:w="3178"/>
        <w:gridCol w:w="2364"/>
        <w:gridCol w:w="1785"/>
        <w:gridCol w:w="1506"/>
        <w:gridCol w:w="1554"/>
      </w:tblGrid>
      <w:tr w:rsidR="00000000">
        <w:trPr>
          <w:trHeight w:val="20"/>
        </w:trPr>
        <w:tc>
          <w:tcPr>
            <w:tcW w:w="3179"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center"/>
            </w:pPr>
            <w:r>
              <w:t>Трубы</w:t>
            </w:r>
          </w:p>
        </w:tc>
        <w:tc>
          <w:tcPr>
            <w:tcW w:w="2366"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Диаметр условного прохода, мм</w:t>
            </w:r>
          </w:p>
        </w:tc>
        <w:tc>
          <w:tcPr>
            <w:tcW w:w="1786"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Диаметр наружный, мм</w:t>
            </w:r>
          </w:p>
        </w:tc>
        <w:tc>
          <w:tcPr>
            <w:tcW w:w="1507"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Толщина стенки, мм</w:t>
            </w:r>
          </w:p>
        </w:tc>
        <w:tc>
          <w:tcPr>
            <w:tcW w:w="1555"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Значение k</w:t>
            </w:r>
            <w:r>
              <w:rPr>
                <w:vertAlign w:val="subscript"/>
              </w:rPr>
              <w:t>1</w:t>
            </w:r>
          </w:p>
        </w:tc>
      </w:tr>
      <w:tr w:rsidR="00000000">
        <w:trPr>
          <w:trHeight w:val="20"/>
        </w:trPr>
        <w:tc>
          <w:tcPr>
            <w:tcW w:w="3179" w:type="dxa"/>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center"/>
            </w:pPr>
            <w:r>
              <w:t>Стальные электросварные</w:t>
            </w:r>
          </w:p>
          <w:p w:rsidR="00000000" w:rsidRDefault="007E56DA">
            <w:pPr>
              <w:jc w:val="center"/>
            </w:pPr>
            <w:r>
              <w:t>(</w:t>
            </w:r>
            <w:hyperlink r:id="rId156" w:history="1">
              <w:r>
                <w:rPr>
                  <w:rStyle w:val="a6"/>
                  <w:color w:val="0000FF"/>
                  <w:u w:val="single"/>
                </w:rPr>
                <w:t>ГОСТ 10704-91</w:t>
              </w:r>
            </w:hyperlink>
            <w:r>
              <w:t>)</w:t>
            </w:r>
          </w:p>
        </w:tc>
        <w:tc>
          <w:tcPr>
            <w:tcW w:w="2366"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15</w:t>
            </w:r>
          </w:p>
        </w:tc>
        <w:tc>
          <w:tcPr>
            <w:tcW w:w="1786"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18</w:t>
            </w:r>
          </w:p>
        </w:tc>
        <w:tc>
          <w:tcPr>
            <w:tcW w:w="1507"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2,0</w:t>
            </w:r>
          </w:p>
        </w:tc>
        <w:tc>
          <w:tcPr>
            <w:tcW w:w="1555"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0,0755</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7E56DA"/>
        </w:tc>
        <w:tc>
          <w:tcPr>
            <w:tcW w:w="2366"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20</w:t>
            </w:r>
          </w:p>
        </w:tc>
        <w:tc>
          <w:tcPr>
            <w:tcW w:w="1786"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25</w:t>
            </w:r>
          </w:p>
        </w:tc>
        <w:tc>
          <w:tcPr>
            <w:tcW w:w="1507"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2,0</w:t>
            </w:r>
          </w:p>
        </w:tc>
        <w:tc>
          <w:tcPr>
            <w:tcW w:w="1555"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0,75</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7E56DA"/>
        </w:tc>
        <w:tc>
          <w:tcPr>
            <w:tcW w:w="2366"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25</w:t>
            </w:r>
          </w:p>
        </w:tc>
        <w:tc>
          <w:tcPr>
            <w:tcW w:w="1786"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32</w:t>
            </w:r>
          </w:p>
        </w:tc>
        <w:tc>
          <w:tcPr>
            <w:tcW w:w="1507"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2,2</w:t>
            </w:r>
          </w:p>
        </w:tc>
        <w:tc>
          <w:tcPr>
            <w:tcW w:w="1555"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3,44</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7E56DA"/>
        </w:tc>
        <w:tc>
          <w:tcPr>
            <w:tcW w:w="2366"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32</w:t>
            </w:r>
          </w:p>
        </w:tc>
        <w:tc>
          <w:tcPr>
            <w:tcW w:w="1786"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40</w:t>
            </w:r>
          </w:p>
        </w:tc>
        <w:tc>
          <w:tcPr>
            <w:tcW w:w="1507"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2,2</w:t>
            </w:r>
          </w:p>
        </w:tc>
        <w:tc>
          <w:tcPr>
            <w:tcW w:w="1555"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13,97</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7E56DA"/>
        </w:tc>
        <w:tc>
          <w:tcPr>
            <w:tcW w:w="2366"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40</w:t>
            </w:r>
          </w:p>
        </w:tc>
        <w:tc>
          <w:tcPr>
            <w:tcW w:w="1786"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45</w:t>
            </w:r>
          </w:p>
        </w:tc>
        <w:tc>
          <w:tcPr>
            <w:tcW w:w="1507"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2,2</w:t>
            </w:r>
          </w:p>
        </w:tc>
        <w:tc>
          <w:tcPr>
            <w:tcW w:w="1555"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28,7</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7E56DA"/>
        </w:tc>
        <w:tc>
          <w:tcPr>
            <w:tcW w:w="2366"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50</w:t>
            </w:r>
          </w:p>
        </w:tc>
        <w:tc>
          <w:tcPr>
            <w:tcW w:w="1786"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57</w:t>
            </w:r>
          </w:p>
        </w:tc>
        <w:tc>
          <w:tcPr>
            <w:tcW w:w="1507"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2,5</w:t>
            </w:r>
          </w:p>
        </w:tc>
        <w:tc>
          <w:tcPr>
            <w:tcW w:w="1555"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110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7E56DA"/>
        </w:tc>
        <w:tc>
          <w:tcPr>
            <w:tcW w:w="2366"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65</w:t>
            </w:r>
          </w:p>
        </w:tc>
        <w:tc>
          <w:tcPr>
            <w:tcW w:w="1786"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76</w:t>
            </w:r>
          </w:p>
        </w:tc>
        <w:tc>
          <w:tcPr>
            <w:tcW w:w="1507"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2,8</w:t>
            </w:r>
          </w:p>
        </w:tc>
        <w:tc>
          <w:tcPr>
            <w:tcW w:w="1555"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572</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7E56DA"/>
        </w:tc>
        <w:tc>
          <w:tcPr>
            <w:tcW w:w="2366"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80</w:t>
            </w:r>
          </w:p>
        </w:tc>
        <w:tc>
          <w:tcPr>
            <w:tcW w:w="1786"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89</w:t>
            </w:r>
          </w:p>
        </w:tc>
        <w:tc>
          <w:tcPr>
            <w:tcW w:w="1507"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2,8</w:t>
            </w:r>
          </w:p>
        </w:tc>
        <w:tc>
          <w:tcPr>
            <w:tcW w:w="1555"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1429</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7E56DA"/>
        </w:tc>
        <w:tc>
          <w:tcPr>
            <w:tcW w:w="2366"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100</w:t>
            </w:r>
          </w:p>
        </w:tc>
        <w:tc>
          <w:tcPr>
            <w:tcW w:w="1786"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108</w:t>
            </w:r>
          </w:p>
        </w:tc>
        <w:tc>
          <w:tcPr>
            <w:tcW w:w="1507"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2,8</w:t>
            </w:r>
          </w:p>
        </w:tc>
        <w:tc>
          <w:tcPr>
            <w:tcW w:w="1555"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4322</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7E56DA"/>
        </w:tc>
        <w:tc>
          <w:tcPr>
            <w:tcW w:w="2366"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100</w:t>
            </w:r>
          </w:p>
        </w:tc>
        <w:tc>
          <w:tcPr>
            <w:tcW w:w="1786"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108</w:t>
            </w:r>
          </w:p>
        </w:tc>
        <w:tc>
          <w:tcPr>
            <w:tcW w:w="1507"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3,0</w:t>
            </w:r>
          </w:p>
        </w:tc>
        <w:tc>
          <w:tcPr>
            <w:tcW w:w="1555"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4231</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7E56DA"/>
        </w:tc>
        <w:tc>
          <w:tcPr>
            <w:tcW w:w="2366"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100</w:t>
            </w:r>
          </w:p>
        </w:tc>
        <w:tc>
          <w:tcPr>
            <w:tcW w:w="1786"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114</w:t>
            </w:r>
          </w:p>
        </w:tc>
        <w:tc>
          <w:tcPr>
            <w:tcW w:w="1507"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2,8</w:t>
            </w:r>
          </w:p>
        </w:tc>
        <w:tc>
          <w:tcPr>
            <w:tcW w:w="1555"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5872</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7E56DA"/>
        </w:tc>
        <w:tc>
          <w:tcPr>
            <w:tcW w:w="2366"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100</w:t>
            </w:r>
          </w:p>
        </w:tc>
        <w:tc>
          <w:tcPr>
            <w:tcW w:w="1786"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114*</w:t>
            </w:r>
          </w:p>
        </w:tc>
        <w:tc>
          <w:tcPr>
            <w:tcW w:w="1507"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3,0*</w:t>
            </w:r>
          </w:p>
        </w:tc>
        <w:tc>
          <w:tcPr>
            <w:tcW w:w="1555"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5757</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7E56DA"/>
        </w:tc>
        <w:tc>
          <w:tcPr>
            <w:tcW w:w="2366"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125</w:t>
            </w:r>
          </w:p>
        </w:tc>
        <w:tc>
          <w:tcPr>
            <w:tcW w:w="1786"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133</w:t>
            </w:r>
          </w:p>
        </w:tc>
        <w:tc>
          <w:tcPr>
            <w:tcW w:w="1507"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3,2</w:t>
            </w:r>
          </w:p>
        </w:tc>
        <w:tc>
          <w:tcPr>
            <w:tcW w:w="1555"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13530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7E56DA"/>
        </w:tc>
        <w:tc>
          <w:tcPr>
            <w:tcW w:w="2366"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125</w:t>
            </w:r>
          </w:p>
        </w:tc>
        <w:tc>
          <w:tcPr>
            <w:tcW w:w="1786"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133*</w:t>
            </w:r>
          </w:p>
        </w:tc>
        <w:tc>
          <w:tcPr>
            <w:tcW w:w="1507"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3,5*</w:t>
            </w:r>
          </w:p>
        </w:tc>
        <w:tc>
          <w:tcPr>
            <w:tcW w:w="1555"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13190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7E56DA"/>
        </w:tc>
        <w:tc>
          <w:tcPr>
            <w:tcW w:w="2366"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125</w:t>
            </w:r>
          </w:p>
        </w:tc>
        <w:tc>
          <w:tcPr>
            <w:tcW w:w="1786"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140</w:t>
            </w:r>
          </w:p>
        </w:tc>
        <w:tc>
          <w:tcPr>
            <w:tcW w:w="1507"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3,2</w:t>
            </w:r>
          </w:p>
        </w:tc>
        <w:tc>
          <w:tcPr>
            <w:tcW w:w="1555"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18070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7E56DA"/>
        </w:tc>
        <w:tc>
          <w:tcPr>
            <w:tcW w:w="2366"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150</w:t>
            </w:r>
          </w:p>
        </w:tc>
        <w:tc>
          <w:tcPr>
            <w:tcW w:w="1786"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152</w:t>
            </w:r>
          </w:p>
        </w:tc>
        <w:tc>
          <w:tcPr>
            <w:tcW w:w="1507"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3,2</w:t>
            </w:r>
          </w:p>
        </w:tc>
        <w:tc>
          <w:tcPr>
            <w:tcW w:w="1555"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28690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7E56DA"/>
        </w:tc>
        <w:tc>
          <w:tcPr>
            <w:tcW w:w="2366"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150</w:t>
            </w:r>
          </w:p>
        </w:tc>
        <w:tc>
          <w:tcPr>
            <w:tcW w:w="1786"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159</w:t>
            </w:r>
          </w:p>
        </w:tc>
        <w:tc>
          <w:tcPr>
            <w:tcW w:w="1507"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3,2</w:t>
            </w:r>
          </w:p>
        </w:tc>
        <w:tc>
          <w:tcPr>
            <w:tcW w:w="1555"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36920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7E56DA"/>
        </w:tc>
        <w:tc>
          <w:tcPr>
            <w:tcW w:w="2366"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150</w:t>
            </w:r>
          </w:p>
        </w:tc>
        <w:tc>
          <w:tcPr>
            <w:tcW w:w="1786"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159*</w:t>
            </w:r>
          </w:p>
        </w:tc>
        <w:tc>
          <w:tcPr>
            <w:tcW w:w="1507"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4,0*</w:t>
            </w:r>
          </w:p>
        </w:tc>
        <w:tc>
          <w:tcPr>
            <w:tcW w:w="1555"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34880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7E56DA"/>
        </w:tc>
        <w:tc>
          <w:tcPr>
            <w:tcW w:w="2366"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200</w:t>
            </w:r>
          </w:p>
        </w:tc>
        <w:tc>
          <w:tcPr>
            <w:tcW w:w="1786"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219*</w:t>
            </w:r>
          </w:p>
        </w:tc>
        <w:tc>
          <w:tcPr>
            <w:tcW w:w="1507"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4,0*</w:t>
            </w:r>
          </w:p>
        </w:tc>
        <w:tc>
          <w:tcPr>
            <w:tcW w:w="1555"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209900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7E56DA"/>
        </w:tc>
        <w:tc>
          <w:tcPr>
            <w:tcW w:w="2366"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250</w:t>
            </w:r>
          </w:p>
        </w:tc>
        <w:tc>
          <w:tcPr>
            <w:tcW w:w="1786"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273*</w:t>
            </w:r>
          </w:p>
        </w:tc>
        <w:tc>
          <w:tcPr>
            <w:tcW w:w="1507"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4,0*</w:t>
            </w:r>
          </w:p>
        </w:tc>
        <w:tc>
          <w:tcPr>
            <w:tcW w:w="1555"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711300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7E56DA"/>
        </w:tc>
        <w:tc>
          <w:tcPr>
            <w:tcW w:w="236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300</w:t>
            </w:r>
          </w:p>
        </w:tc>
        <w:tc>
          <w:tcPr>
            <w:tcW w:w="178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325*</w:t>
            </w:r>
          </w:p>
        </w:tc>
        <w:tc>
          <w:tcPr>
            <w:tcW w:w="150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4,0*</w:t>
            </w:r>
          </w:p>
        </w:tc>
        <w:tc>
          <w:tcPr>
            <w:tcW w:w="155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1856000</w:t>
            </w:r>
          </w:p>
        </w:tc>
      </w:tr>
      <w:tr w:rsidR="00000000">
        <w:trPr>
          <w:trHeight w:val="20"/>
        </w:trPr>
        <w:tc>
          <w:tcPr>
            <w:tcW w:w="3179" w:type="dxa"/>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center"/>
            </w:pPr>
            <w:r>
              <w:t>Стальные водогазопроводные</w:t>
            </w:r>
          </w:p>
          <w:p w:rsidR="00000000" w:rsidRDefault="007E56DA">
            <w:pPr>
              <w:jc w:val="center"/>
            </w:pPr>
            <w:r>
              <w:t>(</w:t>
            </w:r>
            <w:hyperlink r:id="rId157" w:history="1">
              <w:r>
                <w:rPr>
                  <w:rStyle w:val="a6"/>
                  <w:color w:val="0000FF"/>
                  <w:u w:val="single"/>
                </w:rPr>
                <w:t>ГОСТ 3262-75*</w:t>
              </w:r>
            </w:hyperlink>
            <w:r>
              <w:t>)</w:t>
            </w:r>
          </w:p>
        </w:tc>
        <w:tc>
          <w:tcPr>
            <w:tcW w:w="2366"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15</w:t>
            </w:r>
          </w:p>
        </w:tc>
        <w:tc>
          <w:tcPr>
            <w:tcW w:w="1786"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21,3</w:t>
            </w:r>
          </w:p>
        </w:tc>
        <w:tc>
          <w:tcPr>
            <w:tcW w:w="1507"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2,5</w:t>
            </w:r>
          </w:p>
        </w:tc>
        <w:tc>
          <w:tcPr>
            <w:tcW w:w="1555"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0,18</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7E56DA"/>
        </w:tc>
        <w:tc>
          <w:tcPr>
            <w:tcW w:w="2366"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20</w:t>
            </w:r>
          </w:p>
        </w:tc>
        <w:tc>
          <w:tcPr>
            <w:tcW w:w="1786"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26,8</w:t>
            </w:r>
          </w:p>
        </w:tc>
        <w:tc>
          <w:tcPr>
            <w:tcW w:w="1507"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2,5</w:t>
            </w:r>
          </w:p>
        </w:tc>
        <w:tc>
          <w:tcPr>
            <w:tcW w:w="1555"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0,926</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7E56DA"/>
        </w:tc>
        <w:tc>
          <w:tcPr>
            <w:tcW w:w="2366"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25</w:t>
            </w:r>
          </w:p>
        </w:tc>
        <w:tc>
          <w:tcPr>
            <w:tcW w:w="1786"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33,5</w:t>
            </w:r>
          </w:p>
        </w:tc>
        <w:tc>
          <w:tcPr>
            <w:tcW w:w="1507"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2,8</w:t>
            </w:r>
          </w:p>
        </w:tc>
        <w:tc>
          <w:tcPr>
            <w:tcW w:w="1555"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3,65</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7E56DA"/>
        </w:tc>
        <w:tc>
          <w:tcPr>
            <w:tcW w:w="2366"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32</w:t>
            </w:r>
          </w:p>
        </w:tc>
        <w:tc>
          <w:tcPr>
            <w:tcW w:w="1786"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42,3</w:t>
            </w:r>
          </w:p>
        </w:tc>
        <w:tc>
          <w:tcPr>
            <w:tcW w:w="1507"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2,8</w:t>
            </w:r>
          </w:p>
        </w:tc>
        <w:tc>
          <w:tcPr>
            <w:tcW w:w="1555"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16,5</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7E56DA"/>
        </w:tc>
        <w:tc>
          <w:tcPr>
            <w:tcW w:w="2366"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40</w:t>
            </w:r>
          </w:p>
        </w:tc>
        <w:tc>
          <w:tcPr>
            <w:tcW w:w="1786"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48</w:t>
            </w:r>
          </w:p>
        </w:tc>
        <w:tc>
          <w:tcPr>
            <w:tcW w:w="1507"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3,0</w:t>
            </w:r>
          </w:p>
        </w:tc>
        <w:tc>
          <w:tcPr>
            <w:tcW w:w="1555"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34,5</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7E56DA"/>
        </w:tc>
        <w:tc>
          <w:tcPr>
            <w:tcW w:w="2366"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50</w:t>
            </w:r>
          </w:p>
        </w:tc>
        <w:tc>
          <w:tcPr>
            <w:tcW w:w="1786"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60</w:t>
            </w:r>
          </w:p>
        </w:tc>
        <w:tc>
          <w:tcPr>
            <w:tcW w:w="1507"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3,0</w:t>
            </w:r>
          </w:p>
        </w:tc>
        <w:tc>
          <w:tcPr>
            <w:tcW w:w="1555"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135</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7E56DA"/>
        </w:tc>
        <w:tc>
          <w:tcPr>
            <w:tcW w:w="2366"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65</w:t>
            </w:r>
          </w:p>
        </w:tc>
        <w:tc>
          <w:tcPr>
            <w:tcW w:w="1786"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75,5</w:t>
            </w:r>
          </w:p>
        </w:tc>
        <w:tc>
          <w:tcPr>
            <w:tcW w:w="1507"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3,2</w:t>
            </w:r>
          </w:p>
        </w:tc>
        <w:tc>
          <w:tcPr>
            <w:tcW w:w="1555"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517</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7E56DA"/>
        </w:tc>
        <w:tc>
          <w:tcPr>
            <w:tcW w:w="2366"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80</w:t>
            </w:r>
          </w:p>
        </w:tc>
        <w:tc>
          <w:tcPr>
            <w:tcW w:w="1786"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88,5</w:t>
            </w:r>
          </w:p>
        </w:tc>
        <w:tc>
          <w:tcPr>
            <w:tcW w:w="1507"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3,5</w:t>
            </w:r>
          </w:p>
        </w:tc>
        <w:tc>
          <w:tcPr>
            <w:tcW w:w="1555"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1262</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7E56DA"/>
        </w:tc>
        <w:tc>
          <w:tcPr>
            <w:tcW w:w="2366"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90</w:t>
            </w:r>
          </w:p>
        </w:tc>
        <w:tc>
          <w:tcPr>
            <w:tcW w:w="1786"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101</w:t>
            </w:r>
          </w:p>
        </w:tc>
        <w:tc>
          <w:tcPr>
            <w:tcW w:w="1507"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3,5</w:t>
            </w:r>
          </w:p>
        </w:tc>
        <w:tc>
          <w:tcPr>
            <w:tcW w:w="1555"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2725</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7E56DA"/>
        </w:tc>
        <w:tc>
          <w:tcPr>
            <w:tcW w:w="2366"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100</w:t>
            </w:r>
          </w:p>
        </w:tc>
        <w:tc>
          <w:tcPr>
            <w:tcW w:w="1786"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114</w:t>
            </w:r>
          </w:p>
        </w:tc>
        <w:tc>
          <w:tcPr>
            <w:tcW w:w="1507"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4,0</w:t>
            </w:r>
          </w:p>
        </w:tc>
        <w:tc>
          <w:tcPr>
            <w:tcW w:w="1555"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5205</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7E56DA"/>
        </w:tc>
        <w:tc>
          <w:tcPr>
            <w:tcW w:w="2366"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125</w:t>
            </w:r>
          </w:p>
        </w:tc>
        <w:tc>
          <w:tcPr>
            <w:tcW w:w="1786"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140</w:t>
            </w:r>
          </w:p>
        </w:tc>
        <w:tc>
          <w:tcPr>
            <w:tcW w:w="1507"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4,0</w:t>
            </w:r>
          </w:p>
        </w:tc>
        <w:tc>
          <w:tcPr>
            <w:tcW w:w="1555"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16940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7E56DA"/>
        </w:tc>
        <w:tc>
          <w:tcPr>
            <w:tcW w:w="236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150</w:t>
            </w:r>
          </w:p>
        </w:tc>
        <w:tc>
          <w:tcPr>
            <w:tcW w:w="178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165</w:t>
            </w:r>
          </w:p>
        </w:tc>
        <w:tc>
          <w:tcPr>
            <w:tcW w:w="150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4,0</w:t>
            </w:r>
          </w:p>
        </w:tc>
        <w:tc>
          <w:tcPr>
            <w:tcW w:w="155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43000</w:t>
            </w:r>
          </w:p>
        </w:tc>
      </w:tr>
    </w:tbl>
    <w:p w:rsidR="00000000" w:rsidRDefault="007E56DA">
      <w:pPr>
        <w:ind w:firstLine="426"/>
      </w:pPr>
      <w:r>
        <w:t> </w:t>
      </w:r>
    </w:p>
    <w:p w:rsidR="00000000" w:rsidRDefault="007E56DA">
      <w:pPr>
        <w:ind w:firstLine="426"/>
      </w:pPr>
      <w:r>
        <w:t>ПРИМЕЧАНИЕ. Трубы с параметрами, отмеченными знаком *, применяются в сетях наружного водоснабжения.</w:t>
      </w:r>
    </w:p>
    <w:p w:rsidR="00000000" w:rsidRDefault="007E56DA">
      <w:pPr>
        <w:ind w:firstLine="426"/>
      </w:pPr>
      <w:r>
        <w:t>Б.11 Объем раствора пенообразователя V</w:t>
      </w:r>
      <w:r>
        <w:rPr>
          <w:vertAlign w:val="subscript"/>
        </w:rPr>
        <w:t>1</w:t>
      </w:r>
      <w:r>
        <w:t>, м</w:t>
      </w:r>
      <w:r>
        <w:rPr>
          <w:vertAlign w:val="superscript"/>
        </w:rPr>
        <w:t>3</w:t>
      </w:r>
      <w:r>
        <w:t>, при объемном пожаротушении определяется по формуле:</w:t>
      </w:r>
    </w:p>
    <w:p w:rsidR="00000000" w:rsidRDefault="007E56DA">
      <w:pPr>
        <w:ind w:firstLine="426"/>
      </w:pPr>
      <w:r>
        <w:t> </w:t>
      </w:r>
    </w:p>
    <w:p w:rsidR="00000000" w:rsidRDefault="007E56DA">
      <w:pPr>
        <w:ind w:firstLine="426"/>
        <w:jc w:val="center"/>
      </w:pPr>
      <w:r>
        <w:t>V</w:t>
      </w:r>
      <w:r>
        <w:rPr>
          <w:vertAlign w:val="subscript"/>
        </w:rPr>
        <w:t>1</w:t>
      </w:r>
      <w:r>
        <w:t xml:space="preserve"> = (k</w:t>
      </w:r>
      <w:r>
        <w:rPr>
          <w:vertAlign w:val="subscript"/>
        </w:rPr>
        <w:t>2</w:t>
      </w:r>
      <w:r>
        <w:t>V)/k</w:t>
      </w:r>
      <w:r>
        <w:rPr>
          <w:vertAlign w:val="subscript"/>
        </w:rPr>
        <w:t>3</w:t>
      </w:r>
      <w:r>
        <w:t>,      (Б.5)</w:t>
      </w:r>
    </w:p>
    <w:p w:rsidR="00000000" w:rsidRDefault="007E56DA">
      <w:pPr>
        <w:ind w:firstLine="426"/>
        <w:jc w:val="center"/>
      </w:pPr>
      <w:r>
        <w:t> </w:t>
      </w:r>
    </w:p>
    <w:p w:rsidR="00000000" w:rsidRDefault="007E56DA">
      <w:pPr>
        <w:ind w:firstLine="426"/>
      </w:pPr>
      <w:r>
        <w:t>где k</w:t>
      </w:r>
      <w:r>
        <w:rPr>
          <w:vertAlign w:val="subscript"/>
        </w:rPr>
        <w:t>2</w:t>
      </w:r>
      <w:r>
        <w:t xml:space="preserve"> - коэффициент разрушения пены, принимается по таблице 2; </w:t>
      </w:r>
    </w:p>
    <w:p w:rsidR="00000000" w:rsidRDefault="007E56DA">
      <w:pPr>
        <w:ind w:firstLine="426"/>
      </w:pPr>
      <w:r>
        <w:t>V - расчетный объем защищаемого помещения, м</w:t>
      </w:r>
      <w:r>
        <w:rPr>
          <w:vertAlign w:val="superscript"/>
        </w:rPr>
        <w:t>3</w:t>
      </w:r>
      <w:r>
        <w:t xml:space="preserve">; </w:t>
      </w:r>
    </w:p>
    <w:p w:rsidR="00000000" w:rsidRDefault="007E56DA">
      <w:pPr>
        <w:ind w:firstLine="426"/>
      </w:pPr>
      <w:r>
        <w:t>k</w:t>
      </w:r>
      <w:r>
        <w:rPr>
          <w:vertAlign w:val="subscript"/>
        </w:rPr>
        <w:t>3</w:t>
      </w:r>
      <w:r>
        <w:t xml:space="preserve"> - кратность пены.</w:t>
      </w:r>
    </w:p>
    <w:p w:rsidR="00000000" w:rsidRDefault="007E56DA">
      <w:pPr>
        <w:ind w:firstLine="426"/>
      </w:pPr>
      <w:r>
        <w:rPr>
          <w:b/>
          <w:bCs/>
        </w:rPr>
        <w:t> </w:t>
      </w:r>
    </w:p>
    <w:p w:rsidR="00000000" w:rsidRDefault="007E56DA">
      <w:pPr>
        <w:ind w:firstLine="426"/>
        <w:jc w:val="center"/>
      </w:pPr>
      <w:r>
        <w:rPr>
          <w:b/>
          <w:bCs/>
        </w:rPr>
        <w:t>Таблица Б.2 - значения коэффициента k</w:t>
      </w:r>
      <w:r>
        <w:rPr>
          <w:b/>
          <w:bCs/>
          <w:vertAlign w:val="subscript"/>
        </w:rPr>
        <w:t>2</w:t>
      </w:r>
    </w:p>
    <w:p w:rsidR="00000000" w:rsidRDefault="007E56DA">
      <w:pPr>
        <w:ind w:firstLine="426"/>
        <w:jc w:val="center"/>
      </w:pPr>
      <w:r>
        <w:t> </w:t>
      </w:r>
    </w:p>
    <w:tbl>
      <w:tblPr>
        <w:tblW w:w="0" w:type="auto"/>
        <w:tblInd w:w="-645" w:type="dxa"/>
        <w:tblCellMar>
          <w:left w:w="0" w:type="dxa"/>
          <w:right w:w="0" w:type="dxa"/>
        </w:tblCellMar>
        <w:tblLook w:val="04A0" w:firstRow="1" w:lastRow="0" w:firstColumn="1" w:lastColumn="0" w:noHBand="0" w:noVBand="1"/>
      </w:tblPr>
      <w:tblGrid>
        <w:gridCol w:w="3656"/>
        <w:gridCol w:w="2825"/>
        <w:gridCol w:w="3428"/>
      </w:tblGrid>
      <w:tr w:rsidR="00000000">
        <w:trPr>
          <w:trHeight w:val="20"/>
        </w:trPr>
        <w:tc>
          <w:tcPr>
            <w:tcW w:w="3656"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center"/>
            </w:pPr>
            <w:r>
              <w:t>Горючие материалы защищаемого производства</w:t>
            </w:r>
          </w:p>
        </w:tc>
        <w:tc>
          <w:tcPr>
            <w:tcW w:w="2825"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Коэффициент разрушения пены k</w:t>
            </w:r>
            <w:r>
              <w:rPr>
                <w:vertAlign w:val="subscript"/>
              </w:rPr>
              <w:t>2</w:t>
            </w:r>
          </w:p>
        </w:tc>
        <w:tc>
          <w:tcPr>
            <w:tcW w:w="3428"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Продолжительность работы установки, мин.</w:t>
            </w:r>
          </w:p>
        </w:tc>
      </w:tr>
      <w:tr w:rsidR="00000000">
        <w:trPr>
          <w:trHeight w:val="20"/>
        </w:trPr>
        <w:tc>
          <w:tcPr>
            <w:tcW w:w="3656"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7E56DA">
            <w:pPr>
              <w:jc w:val="center"/>
            </w:pPr>
            <w:r>
              <w:t>Твердые</w:t>
            </w:r>
          </w:p>
        </w:tc>
        <w:tc>
          <w:tcPr>
            <w:tcW w:w="2825"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3</w:t>
            </w:r>
          </w:p>
        </w:tc>
        <w:tc>
          <w:tcPr>
            <w:tcW w:w="3428" w:type="dxa"/>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25</w:t>
            </w:r>
          </w:p>
        </w:tc>
      </w:tr>
      <w:tr w:rsidR="00000000">
        <w:trPr>
          <w:trHeight w:val="20"/>
        </w:trPr>
        <w:tc>
          <w:tcPr>
            <w:tcW w:w="365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center"/>
            </w:pPr>
            <w:r>
              <w:t>Жидкие</w:t>
            </w:r>
          </w:p>
        </w:tc>
        <w:tc>
          <w:tcPr>
            <w:tcW w:w="282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4</w:t>
            </w:r>
          </w:p>
        </w:tc>
        <w:tc>
          <w:tcPr>
            <w:tcW w:w="342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15</w:t>
            </w:r>
          </w:p>
        </w:tc>
      </w:tr>
    </w:tbl>
    <w:p w:rsidR="00000000" w:rsidRDefault="007E56DA">
      <w:pPr>
        <w:ind w:firstLine="426"/>
      </w:pPr>
      <w:r>
        <w:t> </w:t>
      </w:r>
    </w:p>
    <w:p w:rsidR="00000000" w:rsidRDefault="007E56DA">
      <w:pPr>
        <w:ind w:firstLine="426"/>
      </w:pPr>
      <w:r>
        <w:t xml:space="preserve">Число одновременно работающих генераторов пены </w:t>
      </w:r>
      <w:r>
        <w:rPr>
          <w:i/>
          <w:iCs/>
        </w:rPr>
        <w:t>n</w:t>
      </w:r>
      <w:r>
        <w:rPr>
          <w:i/>
          <w:iCs/>
          <w:vertAlign w:val="subscript"/>
        </w:rPr>
        <w:t>1</w:t>
      </w:r>
      <w:r>
        <w:rPr>
          <w:i/>
          <w:iCs/>
        </w:rPr>
        <w:t xml:space="preserve"> </w:t>
      </w:r>
      <w:r>
        <w:t>определяется по формуле:</w:t>
      </w:r>
    </w:p>
    <w:p w:rsidR="00000000" w:rsidRDefault="007E56DA">
      <w:pPr>
        <w:ind w:firstLine="426"/>
      </w:pPr>
      <w:r>
        <w:t> </w:t>
      </w:r>
    </w:p>
    <w:p w:rsidR="00000000" w:rsidRDefault="007E56DA">
      <w:pPr>
        <w:ind w:firstLine="426"/>
        <w:jc w:val="center"/>
      </w:pPr>
      <w:r>
        <w:t>n = V</w:t>
      </w:r>
      <w:r>
        <w:rPr>
          <w:vertAlign w:val="subscript"/>
        </w:rPr>
        <w:t>1</w:t>
      </w:r>
      <w:r>
        <w:t>/Q</w:t>
      </w:r>
      <w:r>
        <w:rPr>
          <w:vertAlign w:val="subscript"/>
        </w:rPr>
        <w:t>d</w:t>
      </w:r>
      <w:r>
        <w:rPr>
          <w:vertAlign w:val="superscript"/>
        </w:rPr>
        <w:t>-τ</w:t>
      </w:r>
      <w:r>
        <w:t>,      (Б.6)</w:t>
      </w:r>
    </w:p>
    <w:p w:rsidR="00000000" w:rsidRDefault="007E56DA">
      <w:pPr>
        <w:ind w:firstLine="426"/>
        <w:jc w:val="center"/>
      </w:pPr>
      <w:r>
        <w:t> </w:t>
      </w:r>
    </w:p>
    <w:p w:rsidR="00000000" w:rsidRDefault="007E56DA">
      <w:pPr>
        <w:ind w:firstLine="426"/>
      </w:pPr>
      <w:r>
        <w:t>где Q</w:t>
      </w:r>
      <w:r>
        <w:rPr>
          <w:vertAlign w:val="subscript"/>
        </w:rPr>
        <w:t>d</w:t>
      </w:r>
      <w:r>
        <w:t xml:space="preserve"> </w:t>
      </w:r>
      <w:r>
        <w:t>- производительность одного генератора по раствору пенообразователя, м</w:t>
      </w:r>
      <w:r>
        <w:rPr>
          <w:vertAlign w:val="superscript"/>
        </w:rPr>
        <w:t>3</w:t>
      </w:r>
      <w:r>
        <w:t xml:space="preserve"> × мин</w:t>
      </w:r>
      <w:r>
        <w:rPr>
          <w:vertAlign w:val="superscript"/>
        </w:rPr>
        <w:t>-1</w:t>
      </w:r>
      <w:r>
        <w:t>;</w:t>
      </w:r>
    </w:p>
    <w:p w:rsidR="00000000" w:rsidRDefault="007E56DA">
      <w:pPr>
        <w:ind w:firstLine="426"/>
      </w:pPr>
      <w:r>
        <w:lastRenderedPageBreak/>
        <w:t>τ - продолжительность работы установки с пеной средней кратности, мин., принимается по таблице 2.</w:t>
      </w:r>
    </w:p>
    <w:p w:rsidR="00000000" w:rsidRDefault="007E56DA">
      <w:pPr>
        <w:ind w:firstLine="426"/>
      </w:pPr>
      <w:r>
        <w:t> </w:t>
      </w:r>
    </w:p>
    <w:p w:rsidR="00000000" w:rsidRDefault="007E56DA">
      <w:pPr>
        <w:ind w:firstLine="426"/>
        <w:jc w:val="both"/>
      </w:pPr>
      <w:r>
        <w:t>Б.12 Продолжительность работы внпожарных кранов, оборудованных ручными водя</w:t>
      </w:r>
      <w:r>
        <w:t>ными или пенными пожарными стволами и подсоединенных к питающим трубопроводам спринклерной установки, следует принимать равной времени работы спринклерной установки. Продолжительность работы пожарных кранов с пенными пожарными стволами, питаемых от самосто</w:t>
      </w:r>
      <w:r>
        <w:t>ятельных вводов, следует принимать равной 1 ч.</w:t>
      </w:r>
    </w:p>
    <w:p w:rsidR="00000000" w:rsidRDefault="007E56DA">
      <w:pPr>
        <w:ind w:firstLine="426"/>
      </w:pPr>
      <w:r>
        <w:rPr>
          <w:b/>
          <w:bCs/>
        </w:rPr>
        <w:t> </w:t>
      </w:r>
    </w:p>
    <w:p w:rsidR="00000000" w:rsidRDefault="007E56DA">
      <w:pPr>
        <w:ind w:firstLine="426"/>
        <w:jc w:val="right"/>
      </w:pPr>
      <w:r>
        <w:rPr>
          <w:b/>
          <w:bCs/>
        </w:rPr>
        <w:t>ПРИЛОЖЕНИЕ В</w:t>
      </w:r>
    </w:p>
    <w:p w:rsidR="00000000" w:rsidRDefault="007E56DA">
      <w:pPr>
        <w:ind w:firstLine="426"/>
        <w:jc w:val="right"/>
      </w:pPr>
      <w:r>
        <w:rPr>
          <w:i/>
          <w:iCs/>
        </w:rPr>
        <w:t>(информационное)</w:t>
      </w:r>
    </w:p>
    <w:p w:rsidR="00000000" w:rsidRDefault="007E56DA">
      <w:pPr>
        <w:ind w:firstLine="426"/>
        <w:jc w:val="right"/>
      </w:pPr>
      <w:r>
        <w:rPr>
          <w:b/>
          <w:bCs/>
        </w:rPr>
        <w:t> </w:t>
      </w:r>
    </w:p>
    <w:p w:rsidR="00000000" w:rsidRDefault="007E56DA">
      <w:pPr>
        <w:ind w:firstLine="426"/>
        <w:jc w:val="right"/>
      </w:pPr>
      <w:r>
        <w:rPr>
          <w:b/>
          <w:bCs/>
        </w:rPr>
        <w:t> </w:t>
      </w:r>
    </w:p>
    <w:p w:rsidR="00000000" w:rsidRDefault="007E56DA">
      <w:pPr>
        <w:jc w:val="center"/>
      </w:pPr>
      <w:r>
        <w:rPr>
          <w:rStyle w:val="s1"/>
        </w:rPr>
        <w:t>Методика расчета параметров установок пожаротушения высокократной пеной</w:t>
      </w:r>
    </w:p>
    <w:p w:rsidR="00000000" w:rsidRDefault="007E56DA">
      <w:pPr>
        <w:ind w:firstLine="426"/>
      </w:pPr>
      <w:r>
        <w:t> </w:t>
      </w:r>
    </w:p>
    <w:p w:rsidR="00000000" w:rsidRDefault="007E56DA">
      <w:pPr>
        <w:ind w:firstLine="426"/>
        <w:jc w:val="both"/>
      </w:pPr>
      <w:r>
        <w:t>В.1 Определяется расчетный объем V (м</w:t>
      </w:r>
      <w:r>
        <w:rPr>
          <w:vertAlign w:val="superscript"/>
        </w:rPr>
        <w:t>3</w:t>
      </w:r>
      <w:r>
        <w:t>) защищаемого помещения или объем локального пожаротушения. Р</w:t>
      </w:r>
      <w:r>
        <w:t>асчетный объем помещения определяется произведением площади пола на высоту заполнения помещения пеной, за исключением величины объема сплошных (непроницаемых) строительных несгораемых элементов (колонны, балки, фундаменты и т.д.).</w:t>
      </w:r>
    </w:p>
    <w:p w:rsidR="00000000" w:rsidRDefault="007E56DA">
      <w:pPr>
        <w:ind w:firstLine="426"/>
        <w:jc w:val="both"/>
      </w:pPr>
      <w:r>
        <w:t>В.2 Выбирается тип и марк</w:t>
      </w:r>
      <w:r>
        <w:t>а генератора высоко кратной пены и устанавливается его производительность по раствору пенообразователя q (дм</w:t>
      </w:r>
      <w:r>
        <w:rPr>
          <w:vertAlign w:val="superscript"/>
        </w:rPr>
        <w:t>3</w:t>
      </w:r>
      <w:r>
        <w:t xml:space="preserve"> × мин</w:t>
      </w:r>
      <w:r>
        <w:rPr>
          <w:vertAlign w:val="superscript"/>
        </w:rPr>
        <w:t>-1</w:t>
      </w:r>
      <w:r>
        <w:t>).</w:t>
      </w:r>
    </w:p>
    <w:p w:rsidR="00000000" w:rsidRDefault="007E56DA">
      <w:pPr>
        <w:ind w:firstLine="426"/>
        <w:jc w:val="both"/>
      </w:pPr>
      <w:r>
        <w:t>В.3 Определяется расчетное количество генераторов высокократной пены.</w:t>
      </w:r>
    </w:p>
    <w:p w:rsidR="00000000" w:rsidRDefault="007E56DA">
      <w:pPr>
        <w:ind w:firstLine="426"/>
      </w:pPr>
      <w:r>
        <w:t> </w:t>
      </w:r>
    </w:p>
    <w:p w:rsidR="00000000" w:rsidRDefault="007E56DA">
      <w:pPr>
        <w:ind w:firstLine="426"/>
        <w:jc w:val="center"/>
      </w:pPr>
      <w:r>
        <w:t>n</w:t>
      </w:r>
      <w:r>
        <w:rPr>
          <w:vertAlign w:val="subscript"/>
        </w:rPr>
        <w:t>1</w:t>
      </w:r>
      <w:r>
        <w:t xml:space="preserve"> = (α · V · 10</w:t>
      </w:r>
      <w:r>
        <w:rPr>
          <w:vertAlign w:val="superscript"/>
        </w:rPr>
        <w:t>3</w:t>
      </w:r>
      <w:r>
        <w:t>)/(q · Ω · k),      (B.1)</w:t>
      </w:r>
    </w:p>
    <w:p w:rsidR="00000000" w:rsidRDefault="007E56DA">
      <w:pPr>
        <w:ind w:firstLine="426"/>
        <w:jc w:val="center"/>
      </w:pPr>
      <w:r>
        <w:t> </w:t>
      </w:r>
    </w:p>
    <w:p w:rsidR="00000000" w:rsidRDefault="007E56DA">
      <w:pPr>
        <w:ind w:firstLine="426"/>
      </w:pPr>
      <w:r>
        <w:t xml:space="preserve">где α </w:t>
      </w:r>
      <w:r>
        <w:t>- коэффициент разрушения пены;</w:t>
      </w:r>
    </w:p>
    <w:p w:rsidR="00000000" w:rsidRDefault="007E56DA">
      <w:pPr>
        <w:ind w:firstLine="426"/>
      </w:pPr>
      <w:r>
        <w:t>Ω - максимальное время заполнения пеной объема защищаемого помещения, мин.;</w:t>
      </w:r>
    </w:p>
    <w:p w:rsidR="00000000" w:rsidRDefault="007E56DA">
      <w:pPr>
        <w:ind w:firstLine="426"/>
      </w:pPr>
      <w:r>
        <w:t>k - кратность пены.</w:t>
      </w:r>
    </w:p>
    <w:p w:rsidR="00000000" w:rsidRDefault="007E56DA">
      <w:pPr>
        <w:ind w:firstLine="426"/>
      </w:pPr>
      <w:r>
        <w:t> </w:t>
      </w:r>
    </w:p>
    <w:p w:rsidR="00000000" w:rsidRDefault="007E56DA">
      <w:pPr>
        <w:ind w:firstLine="426"/>
      </w:pPr>
      <w:r>
        <w:t>Значение коэффициента α рассчитывается по формуле:</w:t>
      </w:r>
    </w:p>
    <w:p w:rsidR="00000000" w:rsidRDefault="007E56DA">
      <w:pPr>
        <w:ind w:firstLine="426"/>
      </w:pPr>
      <w:r>
        <w:t> </w:t>
      </w:r>
    </w:p>
    <w:p w:rsidR="00000000" w:rsidRDefault="007E56DA">
      <w:pPr>
        <w:ind w:firstLine="426"/>
        <w:jc w:val="center"/>
      </w:pPr>
      <w:r>
        <w:t>α = k</w:t>
      </w:r>
      <w:r>
        <w:rPr>
          <w:vertAlign w:val="subscript"/>
        </w:rPr>
        <w:t>1</w:t>
      </w:r>
      <w:r>
        <w:t>k</w:t>
      </w:r>
      <w:r>
        <w:rPr>
          <w:vertAlign w:val="subscript"/>
        </w:rPr>
        <w:t>2</w:t>
      </w:r>
      <w:r>
        <w:t>k</w:t>
      </w:r>
      <w:r>
        <w:rPr>
          <w:vertAlign w:val="subscript"/>
        </w:rPr>
        <w:t>3</w:t>
      </w:r>
      <w:r>
        <w:t xml:space="preserve">      (B.2)</w:t>
      </w:r>
    </w:p>
    <w:p w:rsidR="00000000" w:rsidRDefault="007E56DA">
      <w:pPr>
        <w:ind w:firstLine="426"/>
        <w:jc w:val="center"/>
      </w:pPr>
      <w:r>
        <w:t> </w:t>
      </w:r>
    </w:p>
    <w:p w:rsidR="00000000" w:rsidRDefault="007E56DA">
      <w:pPr>
        <w:ind w:firstLine="426"/>
        <w:jc w:val="both"/>
      </w:pPr>
      <w:r>
        <w:t>где k</w:t>
      </w:r>
      <w:r>
        <w:rPr>
          <w:vertAlign w:val="subscript"/>
        </w:rPr>
        <w:t>1</w:t>
      </w:r>
      <w:r>
        <w:t xml:space="preserve"> - коэффициент учитывающий усадку пены, прин</w:t>
      </w:r>
      <w:r>
        <w:t>имается равным 1,2 при высоте помещения до 4 м и 1,5 при высоте помещения до 10 м. При высоте помещения свыше 10 м определяется экспериментально.</w:t>
      </w:r>
    </w:p>
    <w:p w:rsidR="00000000" w:rsidRDefault="007E56DA">
      <w:pPr>
        <w:ind w:firstLine="426"/>
        <w:jc w:val="both"/>
      </w:pPr>
      <w:r>
        <w:t>k</w:t>
      </w:r>
      <w:r>
        <w:rPr>
          <w:vertAlign w:val="subscript"/>
        </w:rPr>
        <w:t>2</w:t>
      </w:r>
      <w:r>
        <w:t xml:space="preserve"> - коэффициент утечки пены; при отсутствии открытых проемов принимается равным 1,2. При наличии открытых про</w:t>
      </w:r>
      <w:r>
        <w:t>емов определяется экспериментально.</w:t>
      </w:r>
    </w:p>
    <w:p w:rsidR="00000000" w:rsidRDefault="007E56DA">
      <w:pPr>
        <w:ind w:firstLine="426"/>
        <w:jc w:val="both"/>
      </w:pPr>
      <w:r>
        <w:t>k</w:t>
      </w:r>
      <w:r>
        <w:rPr>
          <w:vertAlign w:val="subscript"/>
        </w:rPr>
        <w:t>3</w:t>
      </w:r>
      <w:r>
        <w:t xml:space="preserve"> </w:t>
      </w:r>
      <w:r>
        <w:t>- учитывает влияние дымовых газов на разрушение пены. Для учета влияния продуктов сгорания углеводородных жидкостей значение коэффициента принимается равным 1,5. Для других видов пожарной нагрузки определяется экспериментально.</w:t>
      </w:r>
    </w:p>
    <w:p w:rsidR="00000000" w:rsidRDefault="007E56DA">
      <w:pPr>
        <w:ind w:firstLine="426"/>
        <w:jc w:val="both"/>
      </w:pPr>
      <w:r>
        <w:t>Максимальное время заполнени</w:t>
      </w:r>
      <w:r>
        <w:t>я пеной объема защищаемого помещения принимается не более 10 мин.</w:t>
      </w:r>
    </w:p>
    <w:p w:rsidR="00000000" w:rsidRDefault="007E56DA">
      <w:pPr>
        <w:ind w:firstLine="426"/>
        <w:jc w:val="both"/>
      </w:pPr>
      <w:r>
        <w:t> </w:t>
      </w:r>
    </w:p>
    <w:p w:rsidR="00000000" w:rsidRDefault="007E56DA">
      <w:pPr>
        <w:ind w:firstLine="426"/>
      </w:pPr>
      <w:r>
        <w:t>В.4 Определяется производительность системы по раствору пенообразователя, м /с:</w:t>
      </w:r>
    </w:p>
    <w:p w:rsidR="00000000" w:rsidRDefault="007E56DA">
      <w:pPr>
        <w:ind w:firstLine="426"/>
      </w:pPr>
      <w:r>
        <w:t> </w:t>
      </w:r>
    </w:p>
    <w:p w:rsidR="00000000" w:rsidRDefault="007E56DA">
      <w:pPr>
        <w:ind w:firstLine="426"/>
        <w:jc w:val="center"/>
      </w:pPr>
      <w:r>
        <w:t>Q = 6 · 10</w:t>
      </w:r>
      <w:r>
        <w:rPr>
          <w:vertAlign w:val="superscript"/>
        </w:rPr>
        <w:t xml:space="preserve">-4 </w:t>
      </w:r>
      <w:r>
        <w:t>nq.       (В.3)</w:t>
      </w:r>
    </w:p>
    <w:p w:rsidR="00000000" w:rsidRDefault="007E56DA">
      <w:pPr>
        <w:ind w:firstLine="426"/>
        <w:jc w:val="center"/>
      </w:pPr>
      <w:r>
        <w:t> </w:t>
      </w:r>
    </w:p>
    <w:p w:rsidR="00000000" w:rsidRDefault="007E56DA">
      <w:pPr>
        <w:ind w:firstLine="426"/>
      </w:pPr>
      <w:r>
        <w:t>В.5 По технической документации устанавливается объемная концентрация пеноо</w:t>
      </w:r>
      <w:r>
        <w:t xml:space="preserve">бразователя в растворе </w:t>
      </w:r>
      <w:r>
        <w:rPr>
          <w:i/>
          <w:iCs/>
        </w:rPr>
        <w:t>с</w:t>
      </w:r>
      <w:r>
        <w:t>, %. образователя, м</w:t>
      </w:r>
      <w:r>
        <w:rPr>
          <w:vertAlign w:val="superscript"/>
        </w:rPr>
        <w:t>3</w:t>
      </w:r>
      <w:r>
        <w:t>:</w:t>
      </w:r>
    </w:p>
    <w:p w:rsidR="00000000" w:rsidRDefault="007E56DA">
      <w:pPr>
        <w:ind w:firstLine="426"/>
      </w:pPr>
      <w:r>
        <w:lastRenderedPageBreak/>
        <w:t> </w:t>
      </w:r>
    </w:p>
    <w:p w:rsidR="00000000" w:rsidRDefault="007E56DA">
      <w:pPr>
        <w:ind w:firstLine="426"/>
        <w:jc w:val="center"/>
      </w:pPr>
      <w:r>
        <w:t>V</w:t>
      </w:r>
      <w:r>
        <w:rPr>
          <w:vertAlign w:val="subscript"/>
        </w:rPr>
        <w:t>пен</w:t>
      </w:r>
      <w:r>
        <w:t xml:space="preserve"> = 0,6 c · Q · Ω.     (B.4)</w:t>
      </w:r>
    </w:p>
    <w:p w:rsidR="00000000" w:rsidRDefault="007E56DA">
      <w:pPr>
        <w:ind w:firstLine="426"/>
      </w:pPr>
      <w:r>
        <w:t> </w:t>
      </w:r>
    </w:p>
    <w:p w:rsidR="00000000" w:rsidRDefault="007E56DA">
      <w:pPr>
        <w:ind w:firstLine="426"/>
        <w:jc w:val="right"/>
      </w:pPr>
      <w:r>
        <w:rPr>
          <w:b/>
          <w:bCs/>
        </w:rPr>
        <w:t>ПРИЛОЖЕНИЕ Г</w:t>
      </w:r>
    </w:p>
    <w:p w:rsidR="00000000" w:rsidRDefault="007E56DA">
      <w:pPr>
        <w:ind w:firstLine="426"/>
        <w:jc w:val="right"/>
      </w:pPr>
      <w:r>
        <w:rPr>
          <w:i/>
          <w:iCs/>
        </w:rPr>
        <w:t>(информационное)</w:t>
      </w:r>
    </w:p>
    <w:p w:rsidR="00000000" w:rsidRDefault="007E56DA">
      <w:pPr>
        <w:ind w:firstLine="426"/>
        <w:jc w:val="right"/>
      </w:pPr>
      <w:r>
        <w:t> </w:t>
      </w:r>
    </w:p>
    <w:p w:rsidR="00000000" w:rsidRDefault="007E56DA">
      <w:pPr>
        <w:ind w:firstLine="426"/>
        <w:jc w:val="right"/>
      </w:pPr>
      <w:r>
        <w:t> </w:t>
      </w:r>
    </w:p>
    <w:p w:rsidR="00000000" w:rsidRDefault="007E56DA">
      <w:pPr>
        <w:jc w:val="center"/>
      </w:pPr>
      <w:r>
        <w:rPr>
          <w:rStyle w:val="s1"/>
        </w:rPr>
        <w:t>Определение пожарной нагрузки</w:t>
      </w:r>
    </w:p>
    <w:p w:rsidR="00000000" w:rsidRDefault="007E56DA">
      <w:pPr>
        <w:ind w:firstLine="426"/>
      </w:pPr>
      <w:r>
        <w:t> </w:t>
      </w:r>
    </w:p>
    <w:p w:rsidR="00000000" w:rsidRDefault="007E56DA">
      <w:pPr>
        <w:ind w:firstLine="426"/>
      </w:pPr>
      <w:r>
        <w:t>Г.1 Пожарную нагрузку Р, МДж × м</w:t>
      </w:r>
      <w:r>
        <w:rPr>
          <w:vertAlign w:val="superscript"/>
        </w:rPr>
        <w:t>-2</w:t>
      </w:r>
      <w:r>
        <w:t>, вычисляют по формуле:</w:t>
      </w:r>
    </w:p>
    <w:p w:rsidR="00000000" w:rsidRDefault="007E56DA">
      <w:pPr>
        <w:ind w:firstLine="426"/>
      </w:pPr>
      <w:r>
        <w:t> </w:t>
      </w:r>
    </w:p>
    <w:p w:rsidR="00000000" w:rsidRDefault="007E56DA">
      <w:pPr>
        <w:ind w:firstLine="426"/>
        <w:jc w:val="center"/>
      </w:pPr>
      <w:r>
        <w:t>P = P</w:t>
      </w:r>
      <w:r>
        <w:rPr>
          <w:vertAlign w:val="subscript"/>
        </w:rPr>
        <w:t>n</w:t>
      </w:r>
      <w:r>
        <w:t xml:space="preserve"> + P</w:t>
      </w:r>
      <w:r>
        <w:rPr>
          <w:vertAlign w:val="subscript"/>
        </w:rPr>
        <w:t>s</w:t>
      </w:r>
      <w:r>
        <w:t>,      (Г.1)</w:t>
      </w:r>
    </w:p>
    <w:p w:rsidR="00000000" w:rsidRDefault="007E56DA">
      <w:pPr>
        <w:ind w:firstLine="426"/>
        <w:jc w:val="center"/>
      </w:pPr>
      <w:r>
        <w:t> </w:t>
      </w:r>
    </w:p>
    <w:p w:rsidR="00000000" w:rsidRDefault="007E56DA">
      <w:pPr>
        <w:ind w:firstLine="426"/>
      </w:pPr>
      <w:r>
        <w:t>где Р</w:t>
      </w:r>
      <w:r>
        <w:rPr>
          <w:vertAlign w:val="subscript"/>
        </w:rPr>
        <w:t>n</w:t>
      </w:r>
      <w:r>
        <w:t xml:space="preserve"> </w:t>
      </w:r>
      <w:r>
        <w:t>- временная пожарная нагрузка (средняя), МДж × м</w:t>
      </w:r>
      <w:r>
        <w:rPr>
          <w:vertAlign w:val="superscript"/>
        </w:rPr>
        <w:t>-2</w:t>
      </w:r>
      <w:r>
        <w:t>;</w:t>
      </w:r>
    </w:p>
    <w:p w:rsidR="00000000" w:rsidRDefault="007E56DA">
      <w:pPr>
        <w:ind w:firstLine="426"/>
      </w:pPr>
      <w:r>
        <w:t>P</w:t>
      </w:r>
      <w:r>
        <w:rPr>
          <w:vertAlign w:val="subscript"/>
        </w:rPr>
        <w:t>s</w:t>
      </w:r>
      <w:r>
        <w:t xml:space="preserve"> - постоянная пожарная нагрузка (средняя), МДж × м</w:t>
      </w:r>
      <w:r>
        <w:rPr>
          <w:vertAlign w:val="superscript"/>
        </w:rPr>
        <w:t>-2</w:t>
      </w:r>
      <w:r>
        <w:t>.</w:t>
      </w:r>
    </w:p>
    <w:p w:rsidR="00000000" w:rsidRDefault="007E56DA">
      <w:pPr>
        <w:ind w:firstLine="426"/>
      </w:pPr>
      <w:r>
        <w:t> </w:t>
      </w:r>
    </w:p>
    <w:p w:rsidR="00000000" w:rsidRDefault="007E56DA">
      <w:pPr>
        <w:ind w:firstLine="426"/>
        <w:jc w:val="both"/>
      </w:pPr>
      <w:r>
        <w:t>Г.2 Во временную пожарную нагрузку включаются вещества и материалы, обращающиеся в производствах, в том числе технологическое и санитарно-техничес</w:t>
      </w:r>
      <w:r>
        <w:t>кое оборудование, изоляция, материалы, находящиеся в расходных складах, мебель и т.п., способные гореть.</w:t>
      </w:r>
    </w:p>
    <w:p w:rsidR="00000000" w:rsidRDefault="007E56DA">
      <w:pPr>
        <w:ind w:firstLine="426"/>
        <w:jc w:val="both"/>
      </w:pPr>
      <w:r>
        <w:t>Г.3 В постоянную пожарную нагрузку включаются находящиеся в строительных конструкциях вещества и материалы, способные гореть, за исключением материалов</w:t>
      </w:r>
      <w:r>
        <w:t>, содержащихся в конструкциях классов К0 и К1.</w:t>
      </w:r>
    </w:p>
    <w:p w:rsidR="00000000" w:rsidRDefault="007E56DA">
      <w:pPr>
        <w:ind w:firstLine="426"/>
        <w:jc w:val="both"/>
      </w:pPr>
      <w:r>
        <w:t>Г.4 Временную и постоянную пожарную нагрузку вычисляют по формулам:</w:t>
      </w:r>
    </w:p>
    <w:p w:rsidR="00000000" w:rsidRDefault="007E56DA">
      <w:pPr>
        <w:ind w:firstLine="426"/>
      </w:pPr>
      <w:r>
        <w:t> </w:t>
      </w:r>
    </w:p>
    <w:p w:rsidR="00000000" w:rsidRPr="007E56DA" w:rsidRDefault="007E56DA">
      <w:pPr>
        <w:ind w:firstLine="426"/>
        <w:jc w:val="center"/>
        <w:rPr>
          <w:lang w:val="en-US"/>
        </w:rPr>
      </w:pPr>
      <w:r>
        <w:t>Р</w:t>
      </w:r>
      <w:r>
        <w:rPr>
          <w:lang w:val="en-US"/>
        </w:rPr>
        <w:t xml:space="preserve"> = ∑M</w:t>
      </w:r>
      <w:r>
        <w:rPr>
          <w:vertAlign w:val="subscript"/>
          <w:lang w:val="en-US"/>
        </w:rPr>
        <w:t>i</w:t>
      </w:r>
      <w:r>
        <w:rPr>
          <w:lang w:val="en-US"/>
        </w:rPr>
        <w:t>H</w:t>
      </w:r>
      <w:r>
        <w:rPr>
          <w:vertAlign w:val="subscript"/>
          <w:lang w:val="en-US"/>
        </w:rPr>
        <w:t>i</w:t>
      </w:r>
      <w:r>
        <w:rPr>
          <w:lang w:val="en-US"/>
        </w:rPr>
        <w:t>/S;      (</w:t>
      </w:r>
      <w:r>
        <w:t>Г</w:t>
      </w:r>
      <w:r>
        <w:rPr>
          <w:lang w:val="en-US"/>
        </w:rPr>
        <w:t>.2)</w:t>
      </w:r>
    </w:p>
    <w:p w:rsidR="00000000" w:rsidRPr="007E56DA" w:rsidRDefault="007E56DA">
      <w:pPr>
        <w:ind w:firstLine="426"/>
        <w:jc w:val="center"/>
        <w:rPr>
          <w:lang w:val="en-US"/>
        </w:rPr>
      </w:pPr>
      <w:r>
        <w:rPr>
          <w:lang w:val="en-US"/>
        </w:rPr>
        <w:t> </w:t>
      </w:r>
    </w:p>
    <w:p w:rsidR="00000000" w:rsidRPr="007E56DA" w:rsidRDefault="007E56DA">
      <w:pPr>
        <w:ind w:firstLine="426"/>
        <w:jc w:val="center"/>
        <w:rPr>
          <w:lang w:val="en-US"/>
        </w:rPr>
      </w:pPr>
      <w:r>
        <w:rPr>
          <w:lang w:val="en-US"/>
        </w:rPr>
        <w:t>P</w:t>
      </w:r>
      <w:r>
        <w:rPr>
          <w:vertAlign w:val="subscript"/>
          <w:lang w:val="en-US"/>
        </w:rPr>
        <w:t>S</w:t>
      </w:r>
      <w:r>
        <w:rPr>
          <w:lang w:val="en-US"/>
        </w:rPr>
        <w:t xml:space="preserve"> = ∑M</w:t>
      </w:r>
      <w:r>
        <w:rPr>
          <w:vertAlign w:val="subscript"/>
          <w:lang w:val="en-US"/>
        </w:rPr>
        <w:t>k</w:t>
      </w:r>
      <w:r>
        <w:rPr>
          <w:lang w:val="en-US"/>
        </w:rPr>
        <w:t>H</w:t>
      </w:r>
      <w:r>
        <w:rPr>
          <w:vertAlign w:val="subscript"/>
          <w:lang w:val="en-US"/>
        </w:rPr>
        <w:t>k</w:t>
      </w:r>
      <w:r>
        <w:rPr>
          <w:lang w:val="en-US"/>
        </w:rPr>
        <w:t>/S,      (</w:t>
      </w:r>
      <w:r>
        <w:t>Г</w:t>
      </w:r>
      <w:r>
        <w:rPr>
          <w:lang w:val="en-US"/>
        </w:rPr>
        <w:t>.3)</w:t>
      </w:r>
    </w:p>
    <w:p w:rsidR="00000000" w:rsidRPr="007E56DA" w:rsidRDefault="007E56DA">
      <w:pPr>
        <w:ind w:firstLine="426"/>
        <w:jc w:val="center"/>
        <w:rPr>
          <w:lang w:val="en-US"/>
        </w:rPr>
      </w:pPr>
      <w:r>
        <w:rPr>
          <w:lang w:val="en-US"/>
        </w:rPr>
        <w:t> </w:t>
      </w:r>
    </w:p>
    <w:p w:rsidR="00000000" w:rsidRDefault="007E56DA">
      <w:pPr>
        <w:ind w:firstLine="426"/>
      </w:pPr>
      <w:r>
        <w:t>где M</w:t>
      </w:r>
      <w:r>
        <w:rPr>
          <w:vertAlign w:val="subscript"/>
        </w:rPr>
        <w:t>i</w:t>
      </w:r>
      <w:r>
        <w:t xml:space="preserve"> - масса і-го вещества или материала, кг; і = 1, 2, ..., j;</w:t>
      </w:r>
    </w:p>
    <w:p w:rsidR="00000000" w:rsidRDefault="007E56DA">
      <w:pPr>
        <w:ind w:firstLine="426"/>
      </w:pPr>
      <w:r>
        <w:t>H</w:t>
      </w:r>
      <w:r>
        <w:rPr>
          <w:vertAlign w:val="subscript"/>
        </w:rPr>
        <w:t>i</w:t>
      </w:r>
      <w:r>
        <w:t xml:space="preserve"> - количество тепл</w:t>
      </w:r>
      <w:r>
        <w:t>а, выделяемого одним килограммом при сгорании і-го вещества или материала, МДж × кг</w:t>
      </w:r>
      <w:r>
        <w:rPr>
          <w:vertAlign w:val="superscript"/>
        </w:rPr>
        <w:t>-1</w:t>
      </w:r>
      <w:r>
        <w:t>;</w:t>
      </w:r>
    </w:p>
    <w:p w:rsidR="00000000" w:rsidRDefault="007E56DA">
      <w:pPr>
        <w:ind w:firstLine="426"/>
      </w:pPr>
      <w:r>
        <w:t>S - площадь зданий и сооружений или их частей, м</w:t>
      </w:r>
      <w:r>
        <w:rPr>
          <w:vertAlign w:val="superscript"/>
        </w:rPr>
        <w:t>2</w:t>
      </w:r>
      <w:r>
        <w:t>;</w:t>
      </w:r>
    </w:p>
    <w:p w:rsidR="00000000" w:rsidRDefault="007E56DA">
      <w:pPr>
        <w:ind w:firstLine="426"/>
      </w:pPr>
      <w:r>
        <w:t>k - число видов веществ и материалов временной пожарной нагрузки;</w:t>
      </w:r>
    </w:p>
    <w:p w:rsidR="00000000" w:rsidRDefault="007E56DA">
      <w:pPr>
        <w:ind w:firstLine="426"/>
      </w:pPr>
      <w:r>
        <w:t>k = 1, 2, ..., R, где R - число видов веществ и мате</w:t>
      </w:r>
      <w:r>
        <w:t>риалов постоянной пожарной нагрузки.</w:t>
      </w:r>
    </w:p>
    <w:p w:rsidR="00000000" w:rsidRDefault="007E56DA">
      <w:pPr>
        <w:ind w:firstLine="426"/>
      </w:pPr>
      <w:r>
        <w:t> </w:t>
      </w:r>
    </w:p>
    <w:p w:rsidR="00000000" w:rsidRDefault="007E56DA">
      <w:pPr>
        <w:ind w:firstLine="426"/>
        <w:jc w:val="right"/>
      </w:pPr>
      <w:r>
        <w:rPr>
          <w:b/>
          <w:bCs/>
        </w:rPr>
        <w:t>ПРИЛОЖЕНИЕ Д</w:t>
      </w:r>
    </w:p>
    <w:p w:rsidR="00000000" w:rsidRDefault="007E56DA">
      <w:pPr>
        <w:ind w:firstLine="426"/>
        <w:jc w:val="right"/>
      </w:pPr>
      <w:r>
        <w:rPr>
          <w:i/>
          <w:iCs/>
        </w:rPr>
        <w:t>(обязательное)</w:t>
      </w:r>
    </w:p>
    <w:p w:rsidR="00000000" w:rsidRDefault="007E56DA">
      <w:pPr>
        <w:ind w:firstLine="426"/>
        <w:jc w:val="right"/>
      </w:pPr>
      <w:r>
        <w:rPr>
          <w:b/>
          <w:bCs/>
        </w:rPr>
        <w:t> </w:t>
      </w:r>
    </w:p>
    <w:p w:rsidR="00000000" w:rsidRDefault="007E56DA">
      <w:pPr>
        <w:ind w:firstLine="426"/>
        <w:jc w:val="right"/>
      </w:pPr>
      <w:r>
        <w:rPr>
          <w:b/>
          <w:bCs/>
        </w:rPr>
        <w:t> </w:t>
      </w:r>
    </w:p>
    <w:p w:rsidR="00000000" w:rsidRDefault="007E56DA">
      <w:pPr>
        <w:jc w:val="center"/>
      </w:pPr>
      <w:r>
        <w:rPr>
          <w:rStyle w:val="s1"/>
        </w:rPr>
        <w:t>Исходные данные для расчета массы газовых огнетушащих веществ</w:t>
      </w:r>
    </w:p>
    <w:p w:rsidR="00000000" w:rsidRDefault="007E56DA">
      <w:pPr>
        <w:ind w:firstLine="426"/>
      </w:pPr>
      <w:r>
        <w:t> </w:t>
      </w:r>
    </w:p>
    <w:p w:rsidR="00000000" w:rsidRDefault="007E56DA">
      <w:pPr>
        <w:ind w:firstLine="426"/>
      </w:pPr>
      <w:r>
        <w:t>Д.1 Нормативная объемная огнетушащая концентрация газообразного азота (N</w:t>
      </w:r>
      <w:r>
        <w:rPr>
          <w:vertAlign w:val="subscript"/>
        </w:rPr>
        <w:t>2</w:t>
      </w:r>
      <w:r>
        <w:t xml:space="preserve">). </w:t>
      </w:r>
    </w:p>
    <w:p w:rsidR="00000000" w:rsidRDefault="007E56DA">
      <w:pPr>
        <w:ind w:firstLine="426"/>
      </w:pPr>
      <w:r>
        <w:t>Плотность газа при Р = 101,3 кПа и Т = 20°С составляет 1,17 кг × м</w:t>
      </w:r>
      <w:r>
        <w:rPr>
          <w:vertAlign w:val="superscript"/>
        </w:rPr>
        <w:t>-3</w:t>
      </w:r>
      <w:r>
        <w:t>.</w:t>
      </w:r>
    </w:p>
    <w:p w:rsidR="00000000" w:rsidRDefault="007E56DA">
      <w:pPr>
        <w:ind w:firstLine="426"/>
      </w:pPr>
      <w:r>
        <w:rPr>
          <w:b/>
          <w:bCs/>
        </w:rPr>
        <w:t> </w:t>
      </w:r>
    </w:p>
    <w:p w:rsidR="00000000" w:rsidRDefault="007E56DA">
      <w:pPr>
        <w:jc w:val="center"/>
      </w:pPr>
      <w:r>
        <w:rPr>
          <w:rStyle w:val="s1"/>
        </w:rPr>
        <w:t>Таблица Д.1 Нормативная объемная огнетушащая концентрация газообразного азота (N</w:t>
      </w:r>
      <w:r>
        <w:rPr>
          <w:rStyle w:val="s1"/>
          <w:vertAlign w:val="subscript"/>
        </w:rPr>
        <w:t>2</w:t>
      </w:r>
      <w:r>
        <w:rPr>
          <w:rStyle w:val="s1"/>
        </w:rPr>
        <w:t>)</w:t>
      </w:r>
    </w:p>
    <w:p w:rsidR="00000000" w:rsidRDefault="007E56DA">
      <w:pPr>
        <w:ind w:firstLine="426"/>
        <w:jc w:val="center"/>
      </w:pPr>
      <w:r>
        <w:t> </w:t>
      </w:r>
    </w:p>
    <w:tbl>
      <w:tblPr>
        <w:tblW w:w="0" w:type="auto"/>
        <w:tblCellMar>
          <w:left w:w="0" w:type="dxa"/>
          <w:right w:w="0" w:type="dxa"/>
        </w:tblCellMar>
        <w:tblLook w:val="04A0" w:firstRow="1" w:lastRow="0" w:firstColumn="1" w:lastColumn="0" w:noHBand="0" w:noVBand="1"/>
      </w:tblPr>
      <w:tblGrid>
        <w:gridCol w:w="3077"/>
        <w:gridCol w:w="2238"/>
        <w:gridCol w:w="4020"/>
      </w:tblGrid>
      <w:tr w:rsidR="00000000">
        <w:trPr>
          <w:trHeight w:val="20"/>
        </w:trPr>
        <w:tc>
          <w:tcPr>
            <w:tcW w:w="3079"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center"/>
            </w:pPr>
            <w:r>
              <w:t>Наименование горючего материала</w:t>
            </w:r>
          </w:p>
        </w:tc>
        <w:tc>
          <w:tcPr>
            <w:tcW w:w="2239"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ГОСТ, ТУ, ОСТ</w:t>
            </w:r>
          </w:p>
        </w:tc>
        <w:tc>
          <w:tcPr>
            <w:tcW w:w="4022"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Нормативная объемная огнетушащая концентрация, % (об.</w:t>
            </w:r>
            <w:r>
              <w:t>)</w:t>
            </w:r>
          </w:p>
        </w:tc>
      </w:tr>
      <w:tr w:rsidR="00000000">
        <w:trPr>
          <w:trHeight w:val="20"/>
        </w:trPr>
        <w:tc>
          <w:tcPr>
            <w:tcW w:w="3079"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r>
              <w:t>Н-гептан</w:t>
            </w:r>
          </w:p>
        </w:tc>
        <w:tc>
          <w:tcPr>
            <w:tcW w:w="223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ГОСТ 25823-83</w:t>
            </w:r>
          </w:p>
        </w:tc>
        <w:tc>
          <w:tcPr>
            <w:tcW w:w="402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34,6</w:t>
            </w:r>
          </w:p>
        </w:tc>
      </w:tr>
      <w:tr w:rsidR="00000000">
        <w:trPr>
          <w:trHeight w:val="20"/>
        </w:trPr>
        <w:tc>
          <w:tcPr>
            <w:tcW w:w="3079"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r>
              <w:lastRenderedPageBreak/>
              <w:t>Этанол</w:t>
            </w:r>
          </w:p>
        </w:tc>
        <w:tc>
          <w:tcPr>
            <w:tcW w:w="223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ГОСТ 18300-72</w:t>
            </w:r>
          </w:p>
        </w:tc>
        <w:tc>
          <w:tcPr>
            <w:tcW w:w="402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36,0</w:t>
            </w:r>
          </w:p>
        </w:tc>
      </w:tr>
      <w:tr w:rsidR="00000000">
        <w:trPr>
          <w:trHeight w:val="20"/>
        </w:trPr>
        <w:tc>
          <w:tcPr>
            <w:tcW w:w="3079"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r>
              <w:t>Бензин А-76</w:t>
            </w:r>
          </w:p>
        </w:tc>
        <w:tc>
          <w:tcPr>
            <w:tcW w:w="223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 </w:t>
            </w:r>
          </w:p>
        </w:tc>
        <w:tc>
          <w:tcPr>
            <w:tcW w:w="402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33,8</w:t>
            </w:r>
          </w:p>
        </w:tc>
      </w:tr>
      <w:tr w:rsidR="00000000">
        <w:trPr>
          <w:trHeight w:val="20"/>
        </w:trPr>
        <w:tc>
          <w:tcPr>
            <w:tcW w:w="3079"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r>
              <w:t>Масло машинное</w:t>
            </w:r>
          </w:p>
        </w:tc>
        <w:tc>
          <w:tcPr>
            <w:tcW w:w="223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 </w:t>
            </w:r>
          </w:p>
        </w:tc>
        <w:tc>
          <w:tcPr>
            <w:tcW w:w="402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27,8</w:t>
            </w:r>
          </w:p>
        </w:tc>
      </w:tr>
    </w:tbl>
    <w:p w:rsidR="00000000" w:rsidRDefault="007E56DA">
      <w:pPr>
        <w:ind w:firstLine="426"/>
      </w:pPr>
      <w:r>
        <w:t> </w:t>
      </w:r>
    </w:p>
    <w:p w:rsidR="00000000" w:rsidRDefault="007E56DA">
      <w:pPr>
        <w:ind w:firstLine="426"/>
      </w:pPr>
      <w:r>
        <w:t xml:space="preserve">Д.2 Нормативная объемная огнетушащая концентрация газообразного аргона (Ar). </w:t>
      </w:r>
    </w:p>
    <w:p w:rsidR="00000000" w:rsidRDefault="007E56DA">
      <w:pPr>
        <w:ind w:firstLine="426"/>
      </w:pPr>
      <w:r>
        <w:t>Плотность газа при Р = 101,3 кПа и Т = 20°С составляет 1,66 кг × м</w:t>
      </w:r>
      <w:r>
        <w:rPr>
          <w:vertAlign w:val="superscript"/>
        </w:rPr>
        <w:t>-3</w:t>
      </w:r>
      <w:r>
        <w:t>.</w:t>
      </w:r>
    </w:p>
    <w:p w:rsidR="00000000" w:rsidRDefault="007E56DA">
      <w:pPr>
        <w:ind w:firstLine="426"/>
      </w:pPr>
      <w:r>
        <w:rPr>
          <w:b/>
          <w:bCs/>
        </w:rPr>
        <w:t> </w:t>
      </w:r>
    </w:p>
    <w:p w:rsidR="00000000" w:rsidRDefault="007E56DA">
      <w:pPr>
        <w:jc w:val="center"/>
      </w:pPr>
      <w:r>
        <w:rPr>
          <w:rStyle w:val="s1"/>
        </w:rPr>
        <w:t>Таблица Д.2 - Нормативная объемная огнетушащая концентрация газообразного аргона (Ar)</w:t>
      </w:r>
    </w:p>
    <w:p w:rsidR="00000000" w:rsidRDefault="007E56DA">
      <w:pPr>
        <w:ind w:firstLine="426"/>
        <w:jc w:val="center"/>
      </w:pPr>
      <w:r>
        <w:t> </w:t>
      </w:r>
    </w:p>
    <w:tbl>
      <w:tblPr>
        <w:tblW w:w="0" w:type="auto"/>
        <w:tblCellMar>
          <w:left w:w="0" w:type="dxa"/>
          <w:right w:w="0" w:type="dxa"/>
        </w:tblCellMar>
        <w:tblLook w:val="04A0" w:firstRow="1" w:lastRow="0" w:firstColumn="1" w:lastColumn="0" w:noHBand="0" w:noVBand="1"/>
      </w:tblPr>
      <w:tblGrid>
        <w:gridCol w:w="3065"/>
        <w:gridCol w:w="2268"/>
        <w:gridCol w:w="3979"/>
      </w:tblGrid>
      <w:tr w:rsidR="00000000">
        <w:trPr>
          <w:trHeight w:val="20"/>
        </w:trPr>
        <w:tc>
          <w:tcPr>
            <w:tcW w:w="3065"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center"/>
            </w:pPr>
            <w:r>
              <w:t>Наименование горючего материала</w:t>
            </w:r>
          </w:p>
        </w:tc>
        <w:tc>
          <w:tcPr>
            <w:tcW w:w="2268"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ГОСТ, ТУ, ОСТ</w:t>
            </w:r>
          </w:p>
        </w:tc>
        <w:tc>
          <w:tcPr>
            <w:tcW w:w="3979"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Нормативная объемная огнетушащая концентрация, % (об.)</w:t>
            </w:r>
          </w:p>
        </w:tc>
      </w:tr>
      <w:tr w:rsidR="00000000">
        <w:trPr>
          <w:trHeight w:val="20"/>
        </w:trPr>
        <w:tc>
          <w:tcPr>
            <w:tcW w:w="3065"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r>
              <w:t>Н-гептан</w:t>
            </w:r>
          </w:p>
        </w:tc>
        <w:tc>
          <w:tcPr>
            <w:tcW w:w="226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ГОСТ 25823-83</w:t>
            </w:r>
          </w:p>
        </w:tc>
        <w:tc>
          <w:tcPr>
            <w:tcW w:w="397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39,0</w:t>
            </w:r>
          </w:p>
        </w:tc>
      </w:tr>
      <w:tr w:rsidR="00000000">
        <w:trPr>
          <w:trHeight w:val="20"/>
        </w:trPr>
        <w:tc>
          <w:tcPr>
            <w:tcW w:w="3065"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r>
              <w:t>Этанол</w:t>
            </w:r>
          </w:p>
        </w:tc>
        <w:tc>
          <w:tcPr>
            <w:tcW w:w="226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ГОСТ 18300-72</w:t>
            </w:r>
          </w:p>
        </w:tc>
        <w:tc>
          <w:tcPr>
            <w:tcW w:w="397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46,8</w:t>
            </w:r>
          </w:p>
        </w:tc>
      </w:tr>
      <w:tr w:rsidR="00000000">
        <w:trPr>
          <w:trHeight w:val="20"/>
        </w:trPr>
        <w:tc>
          <w:tcPr>
            <w:tcW w:w="3065"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r>
              <w:t>Бензин А-76</w:t>
            </w:r>
          </w:p>
        </w:tc>
        <w:tc>
          <w:tcPr>
            <w:tcW w:w="226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 </w:t>
            </w:r>
          </w:p>
        </w:tc>
        <w:tc>
          <w:tcPr>
            <w:tcW w:w="397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44,3</w:t>
            </w:r>
          </w:p>
        </w:tc>
      </w:tr>
      <w:tr w:rsidR="00000000">
        <w:trPr>
          <w:trHeight w:val="20"/>
        </w:trPr>
        <w:tc>
          <w:tcPr>
            <w:tcW w:w="3065"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r>
              <w:t>Масло машинное</w:t>
            </w:r>
          </w:p>
        </w:tc>
        <w:tc>
          <w:tcPr>
            <w:tcW w:w="226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 </w:t>
            </w:r>
          </w:p>
        </w:tc>
        <w:tc>
          <w:tcPr>
            <w:tcW w:w="397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36,1</w:t>
            </w:r>
          </w:p>
        </w:tc>
      </w:tr>
    </w:tbl>
    <w:p w:rsidR="00000000" w:rsidRDefault="007E56DA">
      <w:pPr>
        <w:ind w:firstLine="426"/>
      </w:pPr>
      <w:r>
        <w:rPr>
          <w:b/>
          <w:bCs/>
        </w:rPr>
        <w:t> </w:t>
      </w:r>
    </w:p>
    <w:p w:rsidR="00000000" w:rsidRDefault="007E56DA">
      <w:pPr>
        <w:ind w:firstLine="426"/>
        <w:jc w:val="center"/>
      </w:pPr>
      <w:r>
        <w:t>Д.3</w:t>
      </w:r>
      <w:r>
        <w:rPr>
          <w:b/>
          <w:bCs/>
        </w:rPr>
        <w:t xml:space="preserve"> Таблица Д.3 - Нормативная объемная огнетушащая концентрация двуокиси углерода (СО</w:t>
      </w:r>
      <w:r>
        <w:rPr>
          <w:b/>
          <w:bCs/>
          <w:vertAlign w:val="subscript"/>
        </w:rPr>
        <w:t>2</w:t>
      </w:r>
      <w:r>
        <w:rPr>
          <w:b/>
          <w:bCs/>
        </w:rPr>
        <w:t>)</w:t>
      </w:r>
    </w:p>
    <w:p w:rsidR="00000000" w:rsidRDefault="007E56DA">
      <w:pPr>
        <w:ind w:firstLine="426"/>
      </w:pPr>
      <w:r>
        <w:t> </w:t>
      </w:r>
    </w:p>
    <w:p w:rsidR="00000000" w:rsidRDefault="007E56DA">
      <w:pPr>
        <w:ind w:firstLine="426"/>
      </w:pPr>
      <w:r>
        <w:t>Плотность паров при Р = 101,3 кПа и Т = 20°С составляет 1,88 кг × м</w:t>
      </w:r>
      <w:r>
        <w:rPr>
          <w:vertAlign w:val="superscript"/>
        </w:rPr>
        <w:t>-3</w:t>
      </w:r>
      <w:r>
        <w:t>.</w:t>
      </w:r>
    </w:p>
    <w:p w:rsidR="00000000" w:rsidRDefault="007E56DA">
      <w:pPr>
        <w:ind w:firstLine="426"/>
      </w:pPr>
      <w:r>
        <w:t> </w:t>
      </w:r>
    </w:p>
    <w:tbl>
      <w:tblPr>
        <w:tblW w:w="0" w:type="auto"/>
        <w:tblCellMar>
          <w:left w:w="0" w:type="dxa"/>
          <w:right w:w="0" w:type="dxa"/>
        </w:tblCellMar>
        <w:tblLook w:val="04A0" w:firstRow="1" w:lastRow="0" w:firstColumn="1" w:lastColumn="0" w:noHBand="0" w:noVBand="1"/>
      </w:tblPr>
      <w:tblGrid>
        <w:gridCol w:w="3364"/>
        <w:gridCol w:w="2169"/>
        <w:gridCol w:w="3802"/>
      </w:tblGrid>
      <w:tr w:rsidR="00000000">
        <w:trPr>
          <w:trHeight w:val="20"/>
        </w:trPr>
        <w:tc>
          <w:tcPr>
            <w:tcW w:w="3504"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center"/>
            </w:pPr>
            <w:r>
              <w:t>Наименование горючего материала</w:t>
            </w:r>
          </w:p>
        </w:tc>
        <w:tc>
          <w:tcPr>
            <w:tcW w:w="2280"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ГОСТ, ТУ, ОСТ</w:t>
            </w:r>
          </w:p>
        </w:tc>
        <w:tc>
          <w:tcPr>
            <w:tcW w:w="3977"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Нормативная объемная огнетушащая концентрация, % (об.)</w:t>
            </w:r>
          </w:p>
        </w:tc>
      </w:tr>
      <w:tr w:rsidR="00000000">
        <w:trPr>
          <w:trHeight w:val="20"/>
        </w:trPr>
        <w:tc>
          <w:tcPr>
            <w:tcW w:w="3504"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r>
              <w:t>Н-гептан</w:t>
            </w:r>
          </w:p>
        </w:tc>
        <w:tc>
          <w:tcPr>
            <w:tcW w:w="228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ГОСТ 25823-83</w:t>
            </w:r>
          </w:p>
        </w:tc>
        <w:tc>
          <w:tcPr>
            <w:tcW w:w="397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34,9</w:t>
            </w:r>
          </w:p>
        </w:tc>
      </w:tr>
      <w:tr w:rsidR="00000000">
        <w:trPr>
          <w:trHeight w:val="20"/>
        </w:trPr>
        <w:tc>
          <w:tcPr>
            <w:tcW w:w="3504"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r>
              <w:t>Спирт этиловый</w:t>
            </w:r>
          </w:p>
        </w:tc>
        <w:tc>
          <w:tcPr>
            <w:tcW w:w="228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ГОСТ 18300-87</w:t>
            </w:r>
          </w:p>
        </w:tc>
        <w:tc>
          <w:tcPr>
            <w:tcW w:w="397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35,7</w:t>
            </w:r>
          </w:p>
        </w:tc>
      </w:tr>
      <w:tr w:rsidR="00000000">
        <w:trPr>
          <w:trHeight w:val="20"/>
        </w:trPr>
        <w:tc>
          <w:tcPr>
            <w:tcW w:w="3504"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r>
              <w:t>Ацетон технический</w:t>
            </w:r>
          </w:p>
        </w:tc>
        <w:tc>
          <w:tcPr>
            <w:tcW w:w="228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ГОСТ 2768-84</w:t>
            </w:r>
          </w:p>
        </w:tc>
        <w:tc>
          <w:tcPr>
            <w:tcW w:w="397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33,7</w:t>
            </w:r>
          </w:p>
        </w:tc>
      </w:tr>
      <w:tr w:rsidR="00000000">
        <w:trPr>
          <w:trHeight w:val="20"/>
        </w:trPr>
        <w:tc>
          <w:tcPr>
            <w:tcW w:w="3504"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r>
              <w:t>Толуол</w:t>
            </w:r>
          </w:p>
        </w:tc>
        <w:tc>
          <w:tcPr>
            <w:tcW w:w="228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ГОСТ 5789-78</w:t>
            </w:r>
          </w:p>
        </w:tc>
        <w:tc>
          <w:tcPr>
            <w:tcW w:w="397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30,9</w:t>
            </w:r>
          </w:p>
        </w:tc>
      </w:tr>
      <w:tr w:rsidR="00000000">
        <w:trPr>
          <w:trHeight w:val="20"/>
        </w:trPr>
        <w:tc>
          <w:tcPr>
            <w:tcW w:w="3504"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r>
              <w:t>Спирт изобутиловый</w:t>
            </w:r>
          </w:p>
        </w:tc>
        <w:tc>
          <w:tcPr>
            <w:tcW w:w="228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ГОСТ 6016-77</w:t>
            </w:r>
          </w:p>
        </w:tc>
        <w:tc>
          <w:tcPr>
            <w:tcW w:w="397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33,2</w:t>
            </w:r>
          </w:p>
        </w:tc>
      </w:tr>
      <w:tr w:rsidR="00000000">
        <w:trPr>
          <w:trHeight w:val="20"/>
        </w:trPr>
        <w:tc>
          <w:tcPr>
            <w:tcW w:w="3504"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r>
              <w:t>Керосин освети тельный КО-25</w:t>
            </w:r>
          </w:p>
        </w:tc>
        <w:tc>
          <w:tcPr>
            <w:tcW w:w="228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ТУ 38401-58-10-90</w:t>
            </w:r>
          </w:p>
        </w:tc>
        <w:tc>
          <w:tcPr>
            <w:tcW w:w="397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32,6</w:t>
            </w:r>
          </w:p>
        </w:tc>
      </w:tr>
      <w:tr w:rsidR="00000000">
        <w:trPr>
          <w:trHeight w:val="20"/>
        </w:trPr>
        <w:tc>
          <w:tcPr>
            <w:tcW w:w="3504"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r>
              <w:t>Растворитель 646</w:t>
            </w:r>
          </w:p>
        </w:tc>
        <w:tc>
          <w:tcPr>
            <w:tcW w:w="228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ГОСТ 18188-72</w:t>
            </w:r>
          </w:p>
        </w:tc>
        <w:tc>
          <w:tcPr>
            <w:tcW w:w="397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32,1</w:t>
            </w:r>
          </w:p>
        </w:tc>
      </w:tr>
    </w:tbl>
    <w:p w:rsidR="00000000" w:rsidRDefault="007E56DA">
      <w:pPr>
        <w:ind w:firstLine="426"/>
      </w:pPr>
      <w:r>
        <w:rPr>
          <w:b/>
          <w:bCs/>
        </w:rPr>
        <w:t> </w:t>
      </w:r>
    </w:p>
    <w:p w:rsidR="00000000" w:rsidRDefault="007E56DA">
      <w:pPr>
        <w:ind w:firstLine="426"/>
        <w:jc w:val="center"/>
      </w:pPr>
      <w:r>
        <w:t>Д.4</w:t>
      </w:r>
      <w:r>
        <w:rPr>
          <w:b/>
          <w:bCs/>
        </w:rPr>
        <w:t xml:space="preserve"> Таблица Д.4 - Нормативная объемная огнетушащая концентрация шестифтористой серы (SF</w:t>
      </w:r>
      <w:r>
        <w:rPr>
          <w:b/>
          <w:bCs/>
          <w:vertAlign w:val="subscript"/>
        </w:rPr>
        <w:t>6</w:t>
      </w:r>
      <w:r>
        <w:rPr>
          <w:b/>
          <w:bCs/>
        </w:rPr>
        <w:t>)</w:t>
      </w:r>
    </w:p>
    <w:p w:rsidR="00000000" w:rsidRDefault="007E56DA">
      <w:pPr>
        <w:ind w:firstLine="426"/>
      </w:pPr>
      <w:r>
        <w:t> </w:t>
      </w:r>
    </w:p>
    <w:p w:rsidR="00000000" w:rsidRDefault="007E56DA">
      <w:pPr>
        <w:ind w:firstLine="426"/>
      </w:pPr>
      <w:r>
        <w:t>Плотность паров при Р = 101,3 кПа и Т = 20°С составляет 6,474 кг × м</w:t>
      </w:r>
      <w:r>
        <w:rPr>
          <w:vertAlign w:val="superscript"/>
        </w:rPr>
        <w:t>-3</w:t>
      </w:r>
      <w:r>
        <w:t>.</w:t>
      </w:r>
    </w:p>
    <w:p w:rsidR="00000000" w:rsidRDefault="007E56DA">
      <w:pPr>
        <w:ind w:firstLine="426"/>
      </w:pPr>
      <w:r>
        <w:t> </w:t>
      </w:r>
    </w:p>
    <w:tbl>
      <w:tblPr>
        <w:tblW w:w="0" w:type="auto"/>
        <w:tblCellMar>
          <w:left w:w="0" w:type="dxa"/>
          <w:right w:w="0" w:type="dxa"/>
        </w:tblCellMar>
        <w:tblLook w:val="04A0" w:firstRow="1" w:lastRow="0" w:firstColumn="1" w:lastColumn="0" w:noHBand="0" w:noVBand="1"/>
      </w:tblPr>
      <w:tblGrid>
        <w:gridCol w:w="3638"/>
        <w:gridCol w:w="2525"/>
        <w:gridCol w:w="3149"/>
      </w:tblGrid>
      <w:tr w:rsidR="00000000">
        <w:trPr>
          <w:trHeight w:val="20"/>
        </w:trPr>
        <w:tc>
          <w:tcPr>
            <w:tcW w:w="3638"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center"/>
            </w:pPr>
            <w:r>
              <w:t>Наименование горючего матер</w:t>
            </w:r>
            <w:r>
              <w:t>иала</w:t>
            </w:r>
          </w:p>
        </w:tc>
        <w:tc>
          <w:tcPr>
            <w:tcW w:w="2525"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ГОСТ, ТУ, ОСТ</w:t>
            </w:r>
          </w:p>
        </w:tc>
        <w:tc>
          <w:tcPr>
            <w:tcW w:w="3149"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Нормативная объемная огнетушащая концентрация, % (об.)</w:t>
            </w:r>
          </w:p>
        </w:tc>
      </w:tr>
      <w:tr w:rsidR="00000000">
        <w:trPr>
          <w:trHeight w:val="20"/>
        </w:trPr>
        <w:tc>
          <w:tcPr>
            <w:tcW w:w="3638"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r>
              <w:t>Н-гептан</w:t>
            </w:r>
          </w:p>
        </w:tc>
        <w:tc>
          <w:tcPr>
            <w:tcW w:w="252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ГОСТ 25823-83</w:t>
            </w:r>
          </w:p>
        </w:tc>
        <w:tc>
          <w:tcPr>
            <w:tcW w:w="314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10,0</w:t>
            </w:r>
          </w:p>
        </w:tc>
      </w:tr>
      <w:tr w:rsidR="00000000">
        <w:trPr>
          <w:trHeight w:val="20"/>
        </w:trPr>
        <w:tc>
          <w:tcPr>
            <w:tcW w:w="3638"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r>
              <w:t>Этанол</w:t>
            </w:r>
          </w:p>
        </w:tc>
        <w:tc>
          <w:tcPr>
            <w:tcW w:w="252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ГОСТ 18300-72</w:t>
            </w:r>
          </w:p>
        </w:tc>
        <w:tc>
          <w:tcPr>
            <w:tcW w:w="314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14,4</w:t>
            </w:r>
          </w:p>
        </w:tc>
      </w:tr>
      <w:tr w:rsidR="00000000">
        <w:trPr>
          <w:trHeight w:val="20"/>
        </w:trPr>
        <w:tc>
          <w:tcPr>
            <w:tcW w:w="3638"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r>
              <w:t>Ацетон</w:t>
            </w:r>
          </w:p>
        </w:tc>
        <w:tc>
          <w:tcPr>
            <w:tcW w:w="252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 </w:t>
            </w:r>
          </w:p>
        </w:tc>
        <w:tc>
          <w:tcPr>
            <w:tcW w:w="314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10,8</w:t>
            </w:r>
          </w:p>
        </w:tc>
      </w:tr>
      <w:tr w:rsidR="00000000">
        <w:trPr>
          <w:trHeight w:val="20"/>
        </w:trPr>
        <w:tc>
          <w:tcPr>
            <w:tcW w:w="3638"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r>
              <w:t>Трансформаторное масло</w:t>
            </w:r>
          </w:p>
        </w:tc>
        <w:tc>
          <w:tcPr>
            <w:tcW w:w="2525"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 </w:t>
            </w:r>
          </w:p>
        </w:tc>
        <w:tc>
          <w:tcPr>
            <w:tcW w:w="314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7,2</w:t>
            </w:r>
          </w:p>
        </w:tc>
      </w:tr>
    </w:tbl>
    <w:p w:rsidR="00000000" w:rsidRDefault="007E56DA">
      <w:pPr>
        <w:ind w:firstLine="426"/>
      </w:pPr>
      <w:r>
        <w:t> </w:t>
      </w:r>
    </w:p>
    <w:p w:rsidR="00000000" w:rsidRDefault="007E56DA">
      <w:pPr>
        <w:ind w:firstLine="426"/>
        <w:jc w:val="center"/>
      </w:pPr>
      <w:r>
        <w:t xml:space="preserve">Д.5 </w:t>
      </w:r>
      <w:r>
        <w:rPr>
          <w:b/>
          <w:bCs/>
        </w:rPr>
        <w:t>Таблица Д.5 - Нормативная объемная огнетушащая концентрация хладона 23 (СF</w:t>
      </w:r>
      <w:r>
        <w:rPr>
          <w:b/>
          <w:bCs/>
          <w:vertAlign w:val="subscript"/>
        </w:rPr>
        <w:t>3</w:t>
      </w:r>
      <w:r>
        <w:rPr>
          <w:b/>
          <w:bCs/>
        </w:rPr>
        <w:t>Н)</w:t>
      </w:r>
    </w:p>
    <w:p w:rsidR="00000000" w:rsidRDefault="007E56DA">
      <w:pPr>
        <w:ind w:firstLine="426"/>
        <w:jc w:val="center"/>
      </w:pPr>
      <w:r>
        <w:t> </w:t>
      </w:r>
    </w:p>
    <w:p w:rsidR="00000000" w:rsidRDefault="007E56DA">
      <w:pPr>
        <w:ind w:firstLine="426"/>
      </w:pPr>
      <w:r>
        <w:t>Плотность паров при Р = 101,3 кПа и Т = 20°С составляет 2,93 кг × м</w:t>
      </w:r>
      <w:r>
        <w:rPr>
          <w:vertAlign w:val="superscript"/>
        </w:rPr>
        <w:t>-3</w:t>
      </w:r>
      <w:r>
        <w:t>.</w:t>
      </w:r>
    </w:p>
    <w:p w:rsidR="00000000" w:rsidRDefault="007E56DA">
      <w:pPr>
        <w:ind w:firstLine="426"/>
      </w:pPr>
      <w:r>
        <w:t> </w:t>
      </w:r>
    </w:p>
    <w:tbl>
      <w:tblPr>
        <w:tblW w:w="0" w:type="auto"/>
        <w:tblCellMar>
          <w:left w:w="0" w:type="dxa"/>
          <w:right w:w="0" w:type="dxa"/>
        </w:tblCellMar>
        <w:tblLook w:val="04A0" w:firstRow="1" w:lastRow="0" w:firstColumn="1" w:lastColumn="0" w:noHBand="0" w:noVBand="1"/>
      </w:tblPr>
      <w:tblGrid>
        <w:gridCol w:w="2844"/>
        <w:gridCol w:w="2611"/>
        <w:gridCol w:w="3880"/>
      </w:tblGrid>
      <w:tr w:rsidR="00000000">
        <w:trPr>
          <w:trHeight w:val="20"/>
        </w:trPr>
        <w:tc>
          <w:tcPr>
            <w:tcW w:w="2851"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center"/>
            </w:pPr>
            <w:r>
              <w:lastRenderedPageBreak/>
              <w:t>Наименование горючего материала</w:t>
            </w:r>
          </w:p>
        </w:tc>
        <w:tc>
          <w:tcPr>
            <w:tcW w:w="2621"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ГОСТ, ТУ, ОСТ</w:t>
            </w:r>
          </w:p>
        </w:tc>
        <w:tc>
          <w:tcPr>
            <w:tcW w:w="3893"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Нормативная объемная огнетушащая концентрация, % (об.)</w:t>
            </w:r>
          </w:p>
        </w:tc>
      </w:tr>
      <w:tr w:rsidR="00000000">
        <w:trPr>
          <w:trHeight w:val="20"/>
        </w:trPr>
        <w:tc>
          <w:tcPr>
            <w:tcW w:w="2851"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center"/>
            </w:pPr>
            <w:r>
              <w:t>Н-гептан</w:t>
            </w:r>
          </w:p>
        </w:tc>
        <w:tc>
          <w:tcPr>
            <w:tcW w:w="262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ГОСТ 25823-83</w:t>
            </w:r>
          </w:p>
        </w:tc>
        <w:tc>
          <w:tcPr>
            <w:tcW w:w="389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14,6</w:t>
            </w:r>
          </w:p>
        </w:tc>
      </w:tr>
    </w:tbl>
    <w:p w:rsidR="00000000" w:rsidRDefault="007E56DA">
      <w:pPr>
        <w:ind w:firstLine="426"/>
      </w:pPr>
      <w:r>
        <w:t> </w:t>
      </w:r>
    </w:p>
    <w:p w:rsidR="00000000" w:rsidRDefault="007E56DA">
      <w:pPr>
        <w:ind w:firstLine="426"/>
        <w:jc w:val="center"/>
      </w:pPr>
      <w:r>
        <w:t xml:space="preserve">Д.6 </w:t>
      </w:r>
      <w:r>
        <w:rPr>
          <w:b/>
          <w:bCs/>
        </w:rPr>
        <w:t>Таблица Д.6 - Нормативная объемная огнет</w:t>
      </w:r>
      <w:r>
        <w:rPr>
          <w:b/>
          <w:bCs/>
        </w:rPr>
        <w:t>ушащая концентрация хладона 125 (С</w:t>
      </w:r>
      <w:r>
        <w:rPr>
          <w:b/>
          <w:bCs/>
          <w:vertAlign w:val="subscript"/>
        </w:rPr>
        <w:t>2</w:t>
      </w:r>
      <w:r>
        <w:rPr>
          <w:b/>
          <w:bCs/>
        </w:rPr>
        <w:t>F</w:t>
      </w:r>
      <w:r>
        <w:rPr>
          <w:b/>
          <w:bCs/>
          <w:vertAlign w:val="subscript"/>
        </w:rPr>
        <w:t>5</w:t>
      </w:r>
      <w:r>
        <w:rPr>
          <w:b/>
          <w:bCs/>
        </w:rPr>
        <w:t>Н)</w:t>
      </w:r>
    </w:p>
    <w:p w:rsidR="00000000" w:rsidRDefault="007E56DA">
      <w:pPr>
        <w:ind w:firstLine="426"/>
      </w:pPr>
      <w:r>
        <w:t> </w:t>
      </w:r>
    </w:p>
    <w:p w:rsidR="00000000" w:rsidRDefault="007E56DA">
      <w:pPr>
        <w:ind w:firstLine="426"/>
      </w:pPr>
      <w:r>
        <w:t>Плотность паров при Р = 101,3 кПа и Т = 20°С составляет 5,208 кг × м</w:t>
      </w:r>
      <w:r>
        <w:rPr>
          <w:vertAlign w:val="superscript"/>
        </w:rPr>
        <w:t>-3</w:t>
      </w:r>
      <w:r>
        <w:t>.</w:t>
      </w:r>
    </w:p>
    <w:p w:rsidR="00000000" w:rsidRDefault="007E56DA">
      <w:pPr>
        <w:ind w:firstLine="426"/>
      </w:pPr>
      <w:r>
        <w:t> </w:t>
      </w:r>
    </w:p>
    <w:tbl>
      <w:tblPr>
        <w:tblW w:w="0" w:type="auto"/>
        <w:tblCellMar>
          <w:left w:w="0" w:type="dxa"/>
          <w:right w:w="0" w:type="dxa"/>
        </w:tblCellMar>
        <w:tblLook w:val="04A0" w:firstRow="1" w:lastRow="0" w:firstColumn="1" w:lastColumn="0" w:noHBand="0" w:noVBand="1"/>
      </w:tblPr>
      <w:tblGrid>
        <w:gridCol w:w="2971"/>
        <w:gridCol w:w="2584"/>
        <w:gridCol w:w="3780"/>
      </w:tblGrid>
      <w:tr w:rsidR="00000000">
        <w:trPr>
          <w:trHeight w:val="20"/>
        </w:trPr>
        <w:tc>
          <w:tcPr>
            <w:tcW w:w="2986"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center"/>
            </w:pPr>
            <w:r>
              <w:t>Наименование горючего материала</w:t>
            </w:r>
          </w:p>
        </w:tc>
        <w:tc>
          <w:tcPr>
            <w:tcW w:w="2602"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ГОСТ, ТУ, ОСТ</w:t>
            </w:r>
          </w:p>
        </w:tc>
        <w:tc>
          <w:tcPr>
            <w:tcW w:w="3802"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Нормативная объемная огнетушащая концентрация, % (об.)</w:t>
            </w:r>
          </w:p>
        </w:tc>
      </w:tr>
      <w:tr w:rsidR="00000000">
        <w:trPr>
          <w:trHeight w:val="20"/>
        </w:trPr>
        <w:tc>
          <w:tcPr>
            <w:tcW w:w="298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r>
              <w:t>Н-гептан</w:t>
            </w:r>
          </w:p>
        </w:tc>
        <w:tc>
          <w:tcPr>
            <w:tcW w:w="260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ГОСТ 25823-83</w:t>
            </w:r>
          </w:p>
        </w:tc>
        <w:tc>
          <w:tcPr>
            <w:tcW w:w="380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9,8</w:t>
            </w:r>
          </w:p>
        </w:tc>
      </w:tr>
      <w:tr w:rsidR="00000000">
        <w:trPr>
          <w:trHeight w:val="20"/>
        </w:trPr>
        <w:tc>
          <w:tcPr>
            <w:tcW w:w="298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r>
              <w:t>Этанол</w:t>
            </w:r>
          </w:p>
        </w:tc>
        <w:tc>
          <w:tcPr>
            <w:tcW w:w="260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ГОСТ 18300-72</w:t>
            </w:r>
          </w:p>
        </w:tc>
        <w:tc>
          <w:tcPr>
            <w:tcW w:w="380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11,7</w:t>
            </w:r>
          </w:p>
        </w:tc>
      </w:tr>
      <w:tr w:rsidR="00000000">
        <w:trPr>
          <w:trHeight w:val="20"/>
        </w:trPr>
        <w:tc>
          <w:tcPr>
            <w:tcW w:w="298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r>
              <w:t>Вакуумное масло</w:t>
            </w:r>
          </w:p>
        </w:tc>
        <w:tc>
          <w:tcPr>
            <w:tcW w:w="260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 </w:t>
            </w:r>
          </w:p>
        </w:tc>
        <w:tc>
          <w:tcPr>
            <w:tcW w:w="380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9,5</w:t>
            </w:r>
          </w:p>
        </w:tc>
      </w:tr>
    </w:tbl>
    <w:p w:rsidR="00000000" w:rsidRDefault="007E56DA">
      <w:pPr>
        <w:ind w:firstLine="426"/>
      </w:pPr>
      <w:r>
        <w:t> </w:t>
      </w:r>
    </w:p>
    <w:p w:rsidR="00000000" w:rsidRDefault="007E56DA">
      <w:pPr>
        <w:ind w:firstLine="426"/>
      </w:pPr>
      <w:r>
        <w:t>Д.7 Нормативная объемная огнетушащая концентрация хладона 218 (С</w:t>
      </w:r>
      <w:r>
        <w:rPr>
          <w:vertAlign w:val="subscript"/>
        </w:rPr>
        <w:t>3</w:t>
      </w:r>
      <w:r>
        <w:t>F</w:t>
      </w:r>
      <w:r>
        <w:rPr>
          <w:vertAlign w:val="subscript"/>
        </w:rPr>
        <w:t>8</w:t>
      </w:r>
      <w:r>
        <w:t xml:space="preserve">). </w:t>
      </w:r>
    </w:p>
    <w:p w:rsidR="00000000" w:rsidRDefault="007E56DA">
      <w:pPr>
        <w:ind w:firstLine="426"/>
      </w:pPr>
      <w:r>
        <w:t>Плотность паров при Р = 101,3 кПа и Т = 20°С составляет 7,85 кг × м</w:t>
      </w:r>
      <w:r>
        <w:rPr>
          <w:vertAlign w:val="superscript"/>
        </w:rPr>
        <w:t>-3</w:t>
      </w:r>
      <w:r>
        <w:t>.</w:t>
      </w:r>
    </w:p>
    <w:p w:rsidR="00000000" w:rsidRDefault="007E56DA">
      <w:pPr>
        <w:ind w:firstLine="426"/>
      </w:pPr>
      <w:r>
        <w:rPr>
          <w:b/>
          <w:bCs/>
        </w:rPr>
        <w:t> </w:t>
      </w:r>
    </w:p>
    <w:p w:rsidR="00000000" w:rsidRDefault="007E56DA">
      <w:pPr>
        <w:ind w:firstLine="426"/>
        <w:jc w:val="center"/>
      </w:pPr>
      <w:r>
        <w:rPr>
          <w:b/>
          <w:bCs/>
        </w:rPr>
        <w:t>Таблица Д.7 - Нормативная объемная огнетушащая концентрация хладона 218 (С</w:t>
      </w:r>
      <w:r>
        <w:rPr>
          <w:b/>
          <w:bCs/>
          <w:vertAlign w:val="subscript"/>
        </w:rPr>
        <w:t>3</w:t>
      </w:r>
      <w:r>
        <w:rPr>
          <w:b/>
          <w:bCs/>
        </w:rPr>
        <w:t>F</w:t>
      </w:r>
      <w:r>
        <w:rPr>
          <w:b/>
          <w:bCs/>
          <w:vertAlign w:val="subscript"/>
        </w:rPr>
        <w:t>8</w:t>
      </w:r>
      <w:r>
        <w:rPr>
          <w:b/>
          <w:bCs/>
        </w:rPr>
        <w:t>)</w:t>
      </w:r>
    </w:p>
    <w:p w:rsidR="00000000" w:rsidRDefault="007E56DA">
      <w:pPr>
        <w:ind w:firstLine="426"/>
      </w:pPr>
      <w:r>
        <w:t> </w:t>
      </w:r>
    </w:p>
    <w:tbl>
      <w:tblPr>
        <w:tblW w:w="0" w:type="auto"/>
        <w:tblCellMar>
          <w:left w:w="0" w:type="dxa"/>
          <w:right w:w="0" w:type="dxa"/>
        </w:tblCellMar>
        <w:tblLook w:val="04A0" w:firstRow="1" w:lastRow="0" w:firstColumn="1" w:lastColumn="0" w:noHBand="0" w:noVBand="1"/>
      </w:tblPr>
      <w:tblGrid>
        <w:gridCol w:w="2979"/>
        <w:gridCol w:w="2571"/>
        <w:gridCol w:w="3785"/>
      </w:tblGrid>
      <w:tr w:rsidR="00000000">
        <w:trPr>
          <w:trHeight w:val="20"/>
        </w:trPr>
        <w:tc>
          <w:tcPr>
            <w:tcW w:w="2995"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center"/>
            </w:pPr>
            <w:r>
              <w:t>Наименование горючего материала</w:t>
            </w:r>
          </w:p>
        </w:tc>
        <w:tc>
          <w:tcPr>
            <w:tcW w:w="2592"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ГОСТ, ТУ, ОСТ</w:t>
            </w:r>
          </w:p>
        </w:tc>
        <w:tc>
          <w:tcPr>
            <w:tcW w:w="3811"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Нормативная объемная огнетушащая концентрация, % (об.)</w:t>
            </w:r>
          </w:p>
        </w:tc>
      </w:tr>
      <w:tr w:rsidR="00000000">
        <w:trPr>
          <w:trHeight w:val="20"/>
        </w:trPr>
        <w:tc>
          <w:tcPr>
            <w:tcW w:w="2995"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r>
              <w:t>Н-гептан</w:t>
            </w:r>
          </w:p>
        </w:tc>
        <w:tc>
          <w:tcPr>
            <w:tcW w:w="259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ГОСТ 25823-83</w:t>
            </w:r>
          </w:p>
        </w:tc>
        <w:tc>
          <w:tcPr>
            <w:tcW w:w="381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7,2</w:t>
            </w:r>
          </w:p>
        </w:tc>
      </w:tr>
      <w:tr w:rsidR="00000000">
        <w:trPr>
          <w:trHeight w:val="20"/>
        </w:trPr>
        <w:tc>
          <w:tcPr>
            <w:tcW w:w="2995"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r>
              <w:t>Толуол</w:t>
            </w:r>
          </w:p>
        </w:tc>
        <w:tc>
          <w:tcPr>
            <w:tcW w:w="259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 </w:t>
            </w:r>
          </w:p>
        </w:tc>
        <w:tc>
          <w:tcPr>
            <w:tcW w:w="381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5,4</w:t>
            </w:r>
          </w:p>
        </w:tc>
      </w:tr>
      <w:tr w:rsidR="00000000">
        <w:trPr>
          <w:trHeight w:val="20"/>
        </w:trPr>
        <w:tc>
          <w:tcPr>
            <w:tcW w:w="2995"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r>
              <w:t>Бензин А-76</w:t>
            </w:r>
          </w:p>
        </w:tc>
        <w:tc>
          <w:tcPr>
            <w:tcW w:w="259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 </w:t>
            </w:r>
          </w:p>
        </w:tc>
        <w:tc>
          <w:tcPr>
            <w:tcW w:w="381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6,7</w:t>
            </w:r>
          </w:p>
        </w:tc>
      </w:tr>
      <w:tr w:rsidR="00000000">
        <w:trPr>
          <w:trHeight w:val="20"/>
        </w:trPr>
        <w:tc>
          <w:tcPr>
            <w:tcW w:w="2995"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r>
              <w:t>Растворитель 647</w:t>
            </w:r>
          </w:p>
        </w:tc>
        <w:tc>
          <w:tcPr>
            <w:tcW w:w="259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 </w:t>
            </w:r>
          </w:p>
        </w:tc>
        <w:tc>
          <w:tcPr>
            <w:tcW w:w="381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6,1</w:t>
            </w:r>
          </w:p>
        </w:tc>
      </w:tr>
    </w:tbl>
    <w:p w:rsidR="00000000" w:rsidRDefault="007E56DA">
      <w:pPr>
        <w:ind w:firstLine="426"/>
      </w:pPr>
      <w:r>
        <w:t> </w:t>
      </w:r>
    </w:p>
    <w:p w:rsidR="00000000" w:rsidRDefault="007E56DA">
      <w:pPr>
        <w:ind w:firstLine="426"/>
      </w:pPr>
      <w:r>
        <w:t>Д.8 Нормативная объемная огнетушащая концентрация хладона 227еа (C</w:t>
      </w:r>
      <w:r>
        <w:rPr>
          <w:vertAlign w:val="subscript"/>
        </w:rPr>
        <w:t>3</w:t>
      </w:r>
      <w:r>
        <w:t>F</w:t>
      </w:r>
      <w:r>
        <w:rPr>
          <w:vertAlign w:val="subscript"/>
        </w:rPr>
        <w:t>7</w:t>
      </w:r>
      <w:r>
        <w:t xml:space="preserve">H). </w:t>
      </w:r>
    </w:p>
    <w:p w:rsidR="00000000" w:rsidRDefault="007E56DA">
      <w:pPr>
        <w:ind w:firstLine="426"/>
      </w:pPr>
      <w:r>
        <w:t>Плотность паров при Р = 101,3 кПа и Т = 20°С составляет 7,28 кг × м</w:t>
      </w:r>
      <w:r>
        <w:rPr>
          <w:vertAlign w:val="superscript"/>
        </w:rPr>
        <w:t>-3</w:t>
      </w:r>
      <w:r>
        <w:t>.</w:t>
      </w:r>
    </w:p>
    <w:p w:rsidR="00000000" w:rsidRDefault="007E56DA">
      <w:pPr>
        <w:ind w:firstLine="426"/>
      </w:pPr>
      <w:r>
        <w:rPr>
          <w:b/>
          <w:bCs/>
        </w:rPr>
        <w:t> </w:t>
      </w:r>
    </w:p>
    <w:p w:rsidR="00000000" w:rsidRDefault="007E56DA">
      <w:pPr>
        <w:ind w:firstLine="426"/>
        <w:jc w:val="center"/>
      </w:pPr>
      <w:r>
        <w:rPr>
          <w:b/>
          <w:bCs/>
        </w:rPr>
        <w:t>Таблица Д.8 - Нормативная объемная огнетушащая концентрация хладона 227еа (C</w:t>
      </w:r>
      <w:r>
        <w:rPr>
          <w:b/>
          <w:bCs/>
          <w:vertAlign w:val="subscript"/>
        </w:rPr>
        <w:t>3</w:t>
      </w:r>
      <w:r>
        <w:rPr>
          <w:b/>
          <w:bCs/>
        </w:rPr>
        <w:t>F</w:t>
      </w:r>
      <w:r>
        <w:rPr>
          <w:b/>
          <w:bCs/>
          <w:vertAlign w:val="subscript"/>
        </w:rPr>
        <w:t>7</w:t>
      </w:r>
      <w:r>
        <w:rPr>
          <w:b/>
          <w:bCs/>
        </w:rPr>
        <w:t>H)</w:t>
      </w:r>
    </w:p>
    <w:p w:rsidR="00000000" w:rsidRDefault="007E56DA">
      <w:pPr>
        <w:ind w:firstLine="426"/>
      </w:pPr>
      <w:r>
        <w:t> </w:t>
      </w:r>
    </w:p>
    <w:tbl>
      <w:tblPr>
        <w:tblW w:w="0" w:type="auto"/>
        <w:tblCellMar>
          <w:left w:w="0" w:type="dxa"/>
          <w:right w:w="0" w:type="dxa"/>
        </w:tblCellMar>
        <w:tblLook w:val="04A0" w:firstRow="1" w:lastRow="0" w:firstColumn="1" w:lastColumn="0" w:noHBand="0" w:noVBand="1"/>
      </w:tblPr>
      <w:tblGrid>
        <w:gridCol w:w="2974"/>
        <w:gridCol w:w="2587"/>
        <w:gridCol w:w="3774"/>
      </w:tblGrid>
      <w:tr w:rsidR="00000000">
        <w:trPr>
          <w:trHeight w:val="20"/>
        </w:trPr>
        <w:tc>
          <w:tcPr>
            <w:tcW w:w="2986"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center"/>
            </w:pPr>
            <w:r>
              <w:t>Наименование горючего материала</w:t>
            </w:r>
          </w:p>
        </w:tc>
        <w:tc>
          <w:tcPr>
            <w:tcW w:w="2602"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ГОСТ, ТУ, ОСТ</w:t>
            </w:r>
          </w:p>
        </w:tc>
        <w:tc>
          <w:tcPr>
            <w:tcW w:w="3792"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Нормативная объемная огнетушащая концентрация, % (об.)</w:t>
            </w:r>
          </w:p>
        </w:tc>
      </w:tr>
      <w:tr w:rsidR="00000000">
        <w:trPr>
          <w:trHeight w:val="20"/>
        </w:trPr>
        <w:tc>
          <w:tcPr>
            <w:tcW w:w="298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r>
              <w:t>Н-гептан</w:t>
            </w:r>
          </w:p>
        </w:tc>
        <w:tc>
          <w:tcPr>
            <w:tcW w:w="260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ГОСТ 25823-83</w:t>
            </w:r>
          </w:p>
        </w:tc>
        <w:tc>
          <w:tcPr>
            <w:tcW w:w="379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7,2</w:t>
            </w:r>
          </w:p>
        </w:tc>
      </w:tr>
      <w:tr w:rsidR="00000000">
        <w:trPr>
          <w:trHeight w:val="20"/>
        </w:trPr>
        <w:tc>
          <w:tcPr>
            <w:tcW w:w="298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r>
              <w:t>Толуол</w:t>
            </w:r>
          </w:p>
        </w:tc>
        <w:tc>
          <w:tcPr>
            <w:tcW w:w="260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 </w:t>
            </w:r>
          </w:p>
        </w:tc>
        <w:tc>
          <w:tcPr>
            <w:tcW w:w="379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6,0</w:t>
            </w:r>
          </w:p>
        </w:tc>
      </w:tr>
      <w:tr w:rsidR="00000000">
        <w:trPr>
          <w:trHeight w:val="20"/>
        </w:trPr>
        <w:tc>
          <w:tcPr>
            <w:tcW w:w="298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r>
              <w:t>Бензин А-76</w:t>
            </w:r>
          </w:p>
        </w:tc>
        <w:tc>
          <w:tcPr>
            <w:tcW w:w="260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 </w:t>
            </w:r>
          </w:p>
        </w:tc>
        <w:tc>
          <w:tcPr>
            <w:tcW w:w="379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7,3</w:t>
            </w:r>
          </w:p>
        </w:tc>
      </w:tr>
      <w:tr w:rsidR="00000000">
        <w:trPr>
          <w:trHeight w:val="20"/>
        </w:trPr>
        <w:tc>
          <w:tcPr>
            <w:tcW w:w="298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r>
              <w:t>Растворитель 647</w:t>
            </w:r>
          </w:p>
        </w:tc>
        <w:tc>
          <w:tcPr>
            <w:tcW w:w="260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 </w:t>
            </w:r>
          </w:p>
        </w:tc>
        <w:tc>
          <w:tcPr>
            <w:tcW w:w="379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7,3</w:t>
            </w:r>
          </w:p>
        </w:tc>
      </w:tr>
    </w:tbl>
    <w:p w:rsidR="00000000" w:rsidRDefault="007E56DA">
      <w:pPr>
        <w:ind w:firstLine="426"/>
      </w:pPr>
      <w:r>
        <w:t> </w:t>
      </w:r>
    </w:p>
    <w:p w:rsidR="00000000" w:rsidRDefault="007E56DA">
      <w:pPr>
        <w:ind w:firstLine="426"/>
      </w:pPr>
      <w:r>
        <w:t>Д.9 Нормативная объемная огнетушащая концентрация хладона 318 Ц (С</w:t>
      </w:r>
      <w:r>
        <w:rPr>
          <w:vertAlign w:val="subscript"/>
        </w:rPr>
        <w:t>4</w:t>
      </w:r>
      <w:r>
        <w:t>F</w:t>
      </w:r>
      <w:r>
        <w:rPr>
          <w:vertAlign w:val="subscript"/>
        </w:rPr>
        <w:t>8ц</w:t>
      </w:r>
      <w:r>
        <w:t xml:space="preserve">). </w:t>
      </w:r>
    </w:p>
    <w:p w:rsidR="00000000" w:rsidRDefault="007E56DA">
      <w:pPr>
        <w:ind w:firstLine="426"/>
      </w:pPr>
      <w:r>
        <w:t>Плотность паров при Р = 101,3 кПа и Т = 20°С составляет 8,438 кг × м</w:t>
      </w:r>
      <w:r>
        <w:rPr>
          <w:vertAlign w:val="superscript"/>
        </w:rPr>
        <w:t>-3</w:t>
      </w:r>
      <w:r>
        <w:t>.</w:t>
      </w:r>
    </w:p>
    <w:p w:rsidR="00000000" w:rsidRDefault="007E56DA">
      <w:pPr>
        <w:ind w:firstLine="426"/>
      </w:pPr>
      <w:r>
        <w:rPr>
          <w:b/>
          <w:bCs/>
        </w:rPr>
        <w:t> </w:t>
      </w:r>
    </w:p>
    <w:p w:rsidR="00000000" w:rsidRDefault="007E56DA">
      <w:pPr>
        <w:ind w:firstLine="426"/>
        <w:jc w:val="center"/>
      </w:pPr>
      <w:r>
        <w:rPr>
          <w:b/>
          <w:bCs/>
        </w:rPr>
        <w:t>Таблица Д.9 - Нормативная объемная огнетушащая концентрация хладона 318 Ц (С</w:t>
      </w:r>
      <w:r>
        <w:rPr>
          <w:b/>
          <w:bCs/>
          <w:vertAlign w:val="subscript"/>
        </w:rPr>
        <w:t>4</w:t>
      </w:r>
      <w:r>
        <w:rPr>
          <w:b/>
          <w:bCs/>
        </w:rPr>
        <w:t>F</w:t>
      </w:r>
      <w:r>
        <w:rPr>
          <w:b/>
          <w:bCs/>
          <w:vertAlign w:val="subscript"/>
        </w:rPr>
        <w:t>8ц</w:t>
      </w:r>
      <w:r>
        <w:rPr>
          <w:b/>
          <w:bCs/>
        </w:rPr>
        <w:t>)</w:t>
      </w:r>
    </w:p>
    <w:p w:rsidR="00000000" w:rsidRDefault="007E56DA">
      <w:pPr>
        <w:ind w:firstLine="426"/>
      </w:pPr>
      <w:r>
        <w:t> </w:t>
      </w:r>
    </w:p>
    <w:tbl>
      <w:tblPr>
        <w:tblW w:w="0" w:type="auto"/>
        <w:tblCellMar>
          <w:left w:w="0" w:type="dxa"/>
          <w:right w:w="0" w:type="dxa"/>
        </w:tblCellMar>
        <w:tblLook w:val="04A0" w:firstRow="1" w:lastRow="0" w:firstColumn="1" w:lastColumn="0" w:noHBand="0" w:noVBand="1"/>
      </w:tblPr>
      <w:tblGrid>
        <w:gridCol w:w="2974"/>
        <w:gridCol w:w="2587"/>
        <w:gridCol w:w="3774"/>
      </w:tblGrid>
      <w:tr w:rsidR="00000000">
        <w:trPr>
          <w:trHeight w:val="20"/>
        </w:trPr>
        <w:tc>
          <w:tcPr>
            <w:tcW w:w="2986"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center"/>
            </w:pPr>
            <w:r>
              <w:lastRenderedPageBreak/>
              <w:t>Наименование горючего материала</w:t>
            </w:r>
          </w:p>
        </w:tc>
        <w:tc>
          <w:tcPr>
            <w:tcW w:w="2602"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ГОСТ, ТУ, ОСТ</w:t>
            </w:r>
          </w:p>
        </w:tc>
        <w:tc>
          <w:tcPr>
            <w:tcW w:w="3792"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Нормативная объемная огнетушащая концентраци</w:t>
            </w:r>
            <w:r>
              <w:t>я, % (об.)</w:t>
            </w:r>
          </w:p>
        </w:tc>
      </w:tr>
      <w:tr w:rsidR="00000000">
        <w:trPr>
          <w:trHeight w:val="20"/>
        </w:trPr>
        <w:tc>
          <w:tcPr>
            <w:tcW w:w="298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r>
              <w:t>Н-гептан</w:t>
            </w:r>
          </w:p>
        </w:tc>
        <w:tc>
          <w:tcPr>
            <w:tcW w:w="260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ГОСТ 25823-83</w:t>
            </w:r>
          </w:p>
        </w:tc>
        <w:tc>
          <w:tcPr>
            <w:tcW w:w="379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7,8</w:t>
            </w:r>
          </w:p>
        </w:tc>
      </w:tr>
      <w:tr w:rsidR="00000000">
        <w:trPr>
          <w:trHeight w:val="20"/>
        </w:trPr>
        <w:tc>
          <w:tcPr>
            <w:tcW w:w="298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r>
              <w:t>Этанол</w:t>
            </w:r>
          </w:p>
        </w:tc>
        <w:tc>
          <w:tcPr>
            <w:tcW w:w="260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ГОСТ 18300-72</w:t>
            </w:r>
          </w:p>
        </w:tc>
        <w:tc>
          <w:tcPr>
            <w:tcW w:w="379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7,8</w:t>
            </w:r>
          </w:p>
        </w:tc>
      </w:tr>
      <w:tr w:rsidR="00000000">
        <w:trPr>
          <w:trHeight w:val="20"/>
        </w:trPr>
        <w:tc>
          <w:tcPr>
            <w:tcW w:w="298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r>
              <w:t>Ацетон</w:t>
            </w:r>
          </w:p>
        </w:tc>
        <w:tc>
          <w:tcPr>
            <w:tcW w:w="260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 </w:t>
            </w:r>
          </w:p>
        </w:tc>
        <w:tc>
          <w:tcPr>
            <w:tcW w:w="379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7,2</w:t>
            </w:r>
          </w:p>
        </w:tc>
      </w:tr>
      <w:tr w:rsidR="00000000">
        <w:trPr>
          <w:trHeight w:val="20"/>
        </w:trPr>
        <w:tc>
          <w:tcPr>
            <w:tcW w:w="298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r>
              <w:t>Керосин</w:t>
            </w:r>
          </w:p>
        </w:tc>
        <w:tc>
          <w:tcPr>
            <w:tcW w:w="260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 </w:t>
            </w:r>
          </w:p>
        </w:tc>
        <w:tc>
          <w:tcPr>
            <w:tcW w:w="379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7,2</w:t>
            </w:r>
          </w:p>
        </w:tc>
      </w:tr>
      <w:tr w:rsidR="00000000">
        <w:trPr>
          <w:trHeight w:val="20"/>
        </w:trPr>
        <w:tc>
          <w:tcPr>
            <w:tcW w:w="298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r>
              <w:t>Толуол</w:t>
            </w:r>
          </w:p>
        </w:tc>
        <w:tc>
          <w:tcPr>
            <w:tcW w:w="260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 </w:t>
            </w:r>
          </w:p>
        </w:tc>
        <w:tc>
          <w:tcPr>
            <w:tcW w:w="379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5,5</w:t>
            </w:r>
          </w:p>
        </w:tc>
      </w:tr>
    </w:tbl>
    <w:p w:rsidR="00000000" w:rsidRDefault="007E56DA">
      <w:pPr>
        <w:ind w:firstLine="426"/>
      </w:pPr>
      <w:r>
        <w:t> </w:t>
      </w:r>
    </w:p>
    <w:p w:rsidR="00000000" w:rsidRDefault="007E56DA">
      <w:pPr>
        <w:ind w:firstLine="426"/>
      </w:pPr>
      <w:r>
        <w:t>Д.10 Нормативная объемная огнетушащая концентрация газового состава «Инерген» (азот (N</w:t>
      </w:r>
      <w:r>
        <w:rPr>
          <w:vertAlign w:val="subscript"/>
        </w:rPr>
        <w:t>2</w:t>
      </w:r>
      <w:r>
        <w:t>) - 52% (об.); аргон (Ar) - 40% (об.); двуокись углерода (СО</w:t>
      </w:r>
      <w:r>
        <w:rPr>
          <w:vertAlign w:val="subscript"/>
        </w:rPr>
        <w:t>2</w:t>
      </w:r>
      <w:r>
        <w:t xml:space="preserve">) - 8% (об.)). </w:t>
      </w:r>
    </w:p>
    <w:p w:rsidR="00000000" w:rsidRDefault="007E56DA">
      <w:pPr>
        <w:ind w:firstLine="426"/>
      </w:pPr>
      <w:r>
        <w:t>Плотность паров при Р = 101,3 кПа и Т = 20°С составляет 1,42 кг × м</w:t>
      </w:r>
      <w:r>
        <w:rPr>
          <w:vertAlign w:val="superscript"/>
        </w:rPr>
        <w:t>-3</w:t>
      </w:r>
      <w:r>
        <w:t>.</w:t>
      </w:r>
    </w:p>
    <w:p w:rsidR="00000000" w:rsidRDefault="007E56DA">
      <w:pPr>
        <w:ind w:firstLine="426"/>
      </w:pPr>
      <w:r>
        <w:rPr>
          <w:b/>
          <w:bCs/>
        </w:rPr>
        <w:t> </w:t>
      </w:r>
    </w:p>
    <w:p w:rsidR="00000000" w:rsidRDefault="007E56DA">
      <w:pPr>
        <w:jc w:val="center"/>
      </w:pPr>
      <w:r>
        <w:rPr>
          <w:rStyle w:val="s1"/>
        </w:rPr>
        <w:t>Таблица Д.10 - Нормативная объемная огнетушащая концентрация газового состава «Инерген»</w:t>
      </w:r>
    </w:p>
    <w:p w:rsidR="00000000" w:rsidRDefault="007E56DA">
      <w:pPr>
        <w:ind w:firstLine="426"/>
      </w:pPr>
      <w:r>
        <w:t> </w:t>
      </w:r>
    </w:p>
    <w:tbl>
      <w:tblPr>
        <w:tblW w:w="0" w:type="auto"/>
        <w:tblCellMar>
          <w:left w:w="0" w:type="dxa"/>
          <w:right w:w="0" w:type="dxa"/>
        </w:tblCellMar>
        <w:tblLook w:val="04A0" w:firstRow="1" w:lastRow="0" w:firstColumn="1" w:lastColumn="0" w:noHBand="0" w:noVBand="1"/>
      </w:tblPr>
      <w:tblGrid>
        <w:gridCol w:w="3115"/>
        <w:gridCol w:w="2366"/>
        <w:gridCol w:w="3854"/>
      </w:tblGrid>
      <w:tr w:rsidR="00000000">
        <w:trPr>
          <w:trHeight w:val="20"/>
        </w:trPr>
        <w:tc>
          <w:tcPr>
            <w:tcW w:w="3130"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center"/>
            </w:pPr>
            <w:r>
              <w:t>Наименование гор</w:t>
            </w:r>
            <w:r>
              <w:t>ючего материала</w:t>
            </w:r>
          </w:p>
        </w:tc>
        <w:tc>
          <w:tcPr>
            <w:tcW w:w="2382"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ГОСТ, Т, ОСТ</w:t>
            </w:r>
          </w:p>
        </w:tc>
        <w:tc>
          <w:tcPr>
            <w:tcW w:w="3877"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Нормативная объемная огнетушащая концентрация, % (об.)</w:t>
            </w:r>
          </w:p>
        </w:tc>
      </w:tr>
      <w:tr w:rsidR="00000000">
        <w:trPr>
          <w:trHeight w:val="20"/>
        </w:trPr>
        <w:tc>
          <w:tcPr>
            <w:tcW w:w="313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r>
              <w:t>Н-гептан</w:t>
            </w:r>
          </w:p>
        </w:tc>
        <w:tc>
          <w:tcPr>
            <w:tcW w:w="238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ГОСТ 25823-83</w:t>
            </w:r>
          </w:p>
        </w:tc>
        <w:tc>
          <w:tcPr>
            <w:tcW w:w="387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36,5</w:t>
            </w:r>
          </w:p>
        </w:tc>
      </w:tr>
      <w:tr w:rsidR="00000000">
        <w:trPr>
          <w:trHeight w:val="20"/>
        </w:trPr>
        <w:tc>
          <w:tcPr>
            <w:tcW w:w="313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r>
              <w:t>Этанол</w:t>
            </w:r>
          </w:p>
        </w:tc>
        <w:tc>
          <w:tcPr>
            <w:tcW w:w="238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ГОСТ 18300-72</w:t>
            </w:r>
          </w:p>
        </w:tc>
        <w:tc>
          <w:tcPr>
            <w:tcW w:w="387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36,0</w:t>
            </w:r>
          </w:p>
        </w:tc>
      </w:tr>
      <w:tr w:rsidR="00000000">
        <w:trPr>
          <w:trHeight w:val="20"/>
        </w:trPr>
        <w:tc>
          <w:tcPr>
            <w:tcW w:w="313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r>
              <w:t>Масло машинное</w:t>
            </w:r>
          </w:p>
        </w:tc>
        <w:tc>
          <w:tcPr>
            <w:tcW w:w="238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 </w:t>
            </w:r>
          </w:p>
        </w:tc>
        <w:tc>
          <w:tcPr>
            <w:tcW w:w="387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28,3</w:t>
            </w:r>
          </w:p>
        </w:tc>
      </w:tr>
      <w:tr w:rsidR="00000000">
        <w:trPr>
          <w:trHeight w:val="20"/>
        </w:trPr>
        <w:tc>
          <w:tcPr>
            <w:tcW w:w="313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r>
              <w:t>Ацетон технический</w:t>
            </w:r>
          </w:p>
        </w:tc>
        <w:tc>
          <w:tcPr>
            <w:tcW w:w="238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ГОСТ 2768-84</w:t>
            </w:r>
          </w:p>
        </w:tc>
        <w:tc>
          <w:tcPr>
            <w:tcW w:w="387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37,2</w:t>
            </w:r>
          </w:p>
        </w:tc>
      </w:tr>
    </w:tbl>
    <w:p w:rsidR="00000000" w:rsidRDefault="007E56DA">
      <w:pPr>
        <w:ind w:firstLine="426"/>
      </w:pPr>
      <w:r>
        <w:t> </w:t>
      </w:r>
    </w:p>
    <w:p w:rsidR="00000000" w:rsidRDefault="007E56DA">
      <w:pPr>
        <w:ind w:firstLine="426"/>
        <w:jc w:val="both"/>
      </w:pPr>
      <w:r>
        <w:t>ПРИМЕЧАНИЕ. Нормативную объемную огнетушащую концентрацию перечисленных выше газовых ОТВ для тушения пожара класса А</w:t>
      </w:r>
      <w:r>
        <w:rPr>
          <w:vertAlign w:val="subscript"/>
        </w:rPr>
        <w:t>2</w:t>
      </w:r>
      <w:r>
        <w:t xml:space="preserve"> следует принимать равной норматив ной объемной огнетушащей концентрации для тушения н-гептана.</w:t>
      </w:r>
    </w:p>
    <w:p w:rsidR="00000000" w:rsidRDefault="007E56DA">
      <w:pPr>
        <w:ind w:firstLine="426"/>
      </w:pPr>
      <w:r>
        <w:t>Поправочный коэффициент, учитывающий высоту</w:t>
      </w:r>
      <w:r>
        <w:t xml:space="preserve"> расположения защищаемого объекта относительно уровня моря, табл. 11.</w:t>
      </w:r>
    </w:p>
    <w:p w:rsidR="00000000" w:rsidRDefault="007E56DA">
      <w:pPr>
        <w:ind w:firstLine="426"/>
      </w:pPr>
      <w:r>
        <w:rPr>
          <w:b/>
          <w:bCs/>
        </w:rPr>
        <w:t> </w:t>
      </w:r>
    </w:p>
    <w:p w:rsidR="00000000" w:rsidRDefault="007E56DA">
      <w:pPr>
        <w:jc w:val="center"/>
      </w:pPr>
      <w:r>
        <w:rPr>
          <w:rStyle w:val="s1"/>
        </w:rPr>
        <w:t>Таблица Д.11 - Значения поправочного коэффициента</w:t>
      </w:r>
    </w:p>
    <w:p w:rsidR="00000000" w:rsidRDefault="007E56DA">
      <w:pPr>
        <w:ind w:firstLine="426"/>
        <w:jc w:val="center"/>
      </w:pPr>
      <w:r>
        <w:t> </w:t>
      </w:r>
    </w:p>
    <w:tbl>
      <w:tblPr>
        <w:tblW w:w="0" w:type="auto"/>
        <w:tblCellMar>
          <w:left w:w="0" w:type="dxa"/>
          <w:right w:w="0" w:type="dxa"/>
        </w:tblCellMar>
        <w:tblLook w:val="04A0" w:firstRow="1" w:lastRow="0" w:firstColumn="1" w:lastColumn="0" w:noHBand="0" w:noVBand="1"/>
      </w:tblPr>
      <w:tblGrid>
        <w:gridCol w:w="4260"/>
        <w:gridCol w:w="5075"/>
      </w:tblGrid>
      <w:tr w:rsidR="00000000">
        <w:trPr>
          <w:trHeight w:val="20"/>
        </w:trPr>
        <w:tc>
          <w:tcPr>
            <w:tcW w:w="4272"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center"/>
            </w:pPr>
            <w:r>
              <w:t>Высота, м</w:t>
            </w:r>
          </w:p>
        </w:tc>
        <w:tc>
          <w:tcPr>
            <w:tcW w:w="5088"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Поправочный коэффициент К</w:t>
            </w:r>
            <w:r>
              <w:rPr>
                <w:vertAlign w:val="subscript"/>
              </w:rPr>
              <w:t>3</w:t>
            </w:r>
          </w:p>
        </w:tc>
      </w:tr>
      <w:tr w:rsidR="00000000">
        <w:trPr>
          <w:trHeight w:val="20"/>
        </w:trPr>
        <w:tc>
          <w:tcPr>
            <w:tcW w:w="4272"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center"/>
            </w:pPr>
            <w:r>
              <w:t>0,0</w:t>
            </w:r>
          </w:p>
        </w:tc>
        <w:tc>
          <w:tcPr>
            <w:tcW w:w="508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1,00</w:t>
            </w:r>
          </w:p>
        </w:tc>
      </w:tr>
      <w:tr w:rsidR="00000000">
        <w:trPr>
          <w:trHeight w:val="20"/>
        </w:trPr>
        <w:tc>
          <w:tcPr>
            <w:tcW w:w="4272"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center"/>
            </w:pPr>
            <w:r>
              <w:t>300</w:t>
            </w:r>
          </w:p>
        </w:tc>
        <w:tc>
          <w:tcPr>
            <w:tcW w:w="508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0,96</w:t>
            </w:r>
          </w:p>
        </w:tc>
      </w:tr>
      <w:tr w:rsidR="00000000">
        <w:trPr>
          <w:trHeight w:val="20"/>
        </w:trPr>
        <w:tc>
          <w:tcPr>
            <w:tcW w:w="4272"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center"/>
            </w:pPr>
            <w:r>
              <w:t>600</w:t>
            </w:r>
          </w:p>
        </w:tc>
        <w:tc>
          <w:tcPr>
            <w:tcW w:w="508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0,93</w:t>
            </w:r>
          </w:p>
        </w:tc>
      </w:tr>
      <w:tr w:rsidR="00000000">
        <w:trPr>
          <w:trHeight w:val="20"/>
        </w:trPr>
        <w:tc>
          <w:tcPr>
            <w:tcW w:w="4272"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center"/>
            </w:pPr>
            <w:r>
              <w:t>900</w:t>
            </w:r>
          </w:p>
        </w:tc>
        <w:tc>
          <w:tcPr>
            <w:tcW w:w="508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0,89</w:t>
            </w:r>
          </w:p>
        </w:tc>
      </w:tr>
      <w:tr w:rsidR="00000000">
        <w:trPr>
          <w:trHeight w:val="20"/>
        </w:trPr>
        <w:tc>
          <w:tcPr>
            <w:tcW w:w="4272"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center"/>
            </w:pPr>
            <w:r>
              <w:t>1200</w:t>
            </w:r>
          </w:p>
        </w:tc>
        <w:tc>
          <w:tcPr>
            <w:tcW w:w="508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0,86</w:t>
            </w:r>
          </w:p>
        </w:tc>
      </w:tr>
      <w:tr w:rsidR="00000000">
        <w:trPr>
          <w:trHeight w:val="20"/>
        </w:trPr>
        <w:tc>
          <w:tcPr>
            <w:tcW w:w="4272"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center"/>
            </w:pPr>
            <w:r>
              <w:t>1500</w:t>
            </w:r>
          </w:p>
        </w:tc>
        <w:tc>
          <w:tcPr>
            <w:tcW w:w="508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0,82</w:t>
            </w:r>
          </w:p>
        </w:tc>
      </w:tr>
    </w:tbl>
    <w:p w:rsidR="00000000" w:rsidRDefault="007E56DA">
      <w:pPr>
        <w:ind w:firstLine="426"/>
      </w:pPr>
      <w:r>
        <w:rPr>
          <w:b/>
          <w:bCs/>
        </w:rPr>
        <w:t> </w:t>
      </w:r>
    </w:p>
    <w:p w:rsidR="00000000" w:rsidRDefault="007E56DA">
      <w:pPr>
        <w:jc w:val="center"/>
      </w:pPr>
      <w:r>
        <w:rPr>
          <w:rStyle w:val="s1"/>
        </w:rPr>
        <w:t>Таблица Д.12 - Значения параметра негерметичности в зависимости от объема защищаемого помещения</w:t>
      </w:r>
    </w:p>
    <w:p w:rsidR="00000000" w:rsidRDefault="007E56DA">
      <w:pPr>
        <w:ind w:firstLine="426"/>
      </w:pPr>
      <w:r>
        <w:t> </w:t>
      </w:r>
    </w:p>
    <w:tbl>
      <w:tblPr>
        <w:tblW w:w="0" w:type="auto"/>
        <w:tblInd w:w="40" w:type="dxa"/>
        <w:tblCellMar>
          <w:left w:w="0" w:type="dxa"/>
          <w:right w:w="0" w:type="dxa"/>
        </w:tblCellMar>
        <w:tblLook w:val="04A0" w:firstRow="1" w:lastRow="0" w:firstColumn="1" w:lastColumn="0" w:noHBand="0" w:noVBand="1"/>
      </w:tblPr>
      <w:tblGrid>
        <w:gridCol w:w="4254"/>
        <w:gridCol w:w="5041"/>
      </w:tblGrid>
      <w:tr w:rsidR="00000000">
        <w:trPr>
          <w:trHeight w:val="20"/>
        </w:trPr>
        <w:tc>
          <w:tcPr>
            <w:tcW w:w="4387"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center"/>
            </w:pPr>
            <w:r>
              <w:t>Параметр негерметичности, не более, м</w:t>
            </w:r>
            <w:r>
              <w:rPr>
                <w:vertAlign w:val="superscript"/>
              </w:rPr>
              <w:t>-1</w:t>
            </w:r>
          </w:p>
        </w:tc>
        <w:tc>
          <w:tcPr>
            <w:tcW w:w="5242"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Объем защищаемого помещения, м</w:t>
            </w:r>
            <w:r>
              <w:rPr>
                <w:vertAlign w:val="superscript"/>
              </w:rPr>
              <w:t>3</w:t>
            </w:r>
          </w:p>
        </w:tc>
      </w:tr>
      <w:tr w:rsidR="00000000">
        <w:trPr>
          <w:trHeight w:val="20"/>
        </w:trPr>
        <w:tc>
          <w:tcPr>
            <w:tcW w:w="438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center"/>
            </w:pPr>
            <w:r>
              <w:t>0,044</w:t>
            </w:r>
          </w:p>
        </w:tc>
        <w:tc>
          <w:tcPr>
            <w:tcW w:w="524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до 10</w:t>
            </w:r>
          </w:p>
        </w:tc>
      </w:tr>
      <w:tr w:rsidR="00000000">
        <w:trPr>
          <w:trHeight w:val="20"/>
        </w:trPr>
        <w:tc>
          <w:tcPr>
            <w:tcW w:w="438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center"/>
            </w:pPr>
            <w:r>
              <w:t>0,033</w:t>
            </w:r>
          </w:p>
        </w:tc>
        <w:tc>
          <w:tcPr>
            <w:tcW w:w="524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от 10 до 20</w:t>
            </w:r>
          </w:p>
        </w:tc>
      </w:tr>
      <w:tr w:rsidR="00000000">
        <w:trPr>
          <w:trHeight w:val="20"/>
        </w:trPr>
        <w:tc>
          <w:tcPr>
            <w:tcW w:w="438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center"/>
            </w:pPr>
            <w:r>
              <w:t>0,028</w:t>
            </w:r>
          </w:p>
        </w:tc>
        <w:tc>
          <w:tcPr>
            <w:tcW w:w="524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от 20 до 30</w:t>
            </w:r>
          </w:p>
        </w:tc>
      </w:tr>
      <w:tr w:rsidR="00000000">
        <w:trPr>
          <w:trHeight w:val="20"/>
        </w:trPr>
        <w:tc>
          <w:tcPr>
            <w:tcW w:w="438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center"/>
            </w:pPr>
            <w:r>
              <w:t>0,022</w:t>
            </w:r>
          </w:p>
        </w:tc>
        <w:tc>
          <w:tcPr>
            <w:tcW w:w="524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от 30 до 50</w:t>
            </w:r>
          </w:p>
        </w:tc>
      </w:tr>
      <w:tr w:rsidR="00000000">
        <w:trPr>
          <w:trHeight w:val="20"/>
        </w:trPr>
        <w:tc>
          <w:tcPr>
            <w:tcW w:w="438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center"/>
            </w:pPr>
            <w:r>
              <w:t>0,018</w:t>
            </w:r>
          </w:p>
        </w:tc>
        <w:tc>
          <w:tcPr>
            <w:tcW w:w="524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от 50 до 75</w:t>
            </w:r>
          </w:p>
        </w:tc>
      </w:tr>
      <w:tr w:rsidR="00000000">
        <w:trPr>
          <w:trHeight w:val="20"/>
        </w:trPr>
        <w:tc>
          <w:tcPr>
            <w:tcW w:w="438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center"/>
            </w:pPr>
            <w:r>
              <w:t>0,016</w:t>
            </w:r>
          </w:p>
        </w:tc>
        <w:tc>
          <w:tcPr>
            <w:tcW w:w="524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от 75 до 100</w:t>
            </w:r>
          </w:p>
        </w:tc>
      </w:tr>
      <w:tr w:rsidR="00000000">
        <w:trPr>
          <w:trHeight w:val="20"/>
        </w:trPr>
        <w:tc>
          <w:tcPr>
            <w:tcW w:w="438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center"/>
            </w:pPr>
            <w:r>
              <w:lastRenderedPageBreak/>
              <w:t>0,014</w:t>
            </w:r>
          </w:p>
        </w:tc>
        <w:tc>
          <w:tcPr>
            <w:tcW w:w="524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от 100 до 15</w:t>
            </w:r>
          </w:p>
        </w:tc>
      </w:tr>
      <w:tr w:rsidR="00000000">
        <w:trPr>
          <w:trHeight w:val="20"/>
        </w:trPr>
        <w:tc>
          <w:tcPr>
            <w:tcW w:w="438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center"/>
            </w:pPr>
            <w:r>
              <w:t>0,012</w:t>
            </w:r>
          </w:p>
        </w:tc>
        <w:tc>
          <w:tcPr>
            <w:tcW w:w="524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от 150 до 200</w:t>
            </w:r>
          </w:p>
        </w:tc>
      </w:tr>
      <w:tr w:rsidR="00000000">
        <w:trPr>
          <w:trHeight w:val="20"/>
        </w:trPr>
        <w:tc>
          <w:tcPr>
            <w:tcW w:w="438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center"/>
            </w:pPr>
            <w:r>
              <w:t>0,011</w:t>
            </w:r>
          </w:p>
        </w:tc>
        <w:tc>
          <w:tcPr>
            <w:tcW w:w="524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от 200 до 250</w:t>
            </w:r>
          </w:p>
        </w:tc>
      </w:tr>
      <w:tr w:rsidR="00000000">
        <w:trPr>
          <w:trHeight w:val="20"/>
        </w:trPr>
        <w:tc>
          <w:tcPr>
            <w:tcW w:w="438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center"/>
            </w:pPr>
            <w:r>
              <w:t>0,010</w:t>
            </w:r>
          </w:p>
        </w:tc>
        <w:tc>
          <w:tcPr>
            <w:tcW w:w="524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от 250 до 300</w:t>
            </w:r>
          </w:p>
        </w:tc>
      </w:tr>
      <w:tr w:rsidR="00000000">
        <w:trPr>
          <w:trHeight w:val="20"/>
        </w:trPr>
        <w:tc>
          <w:tcPr>
            <w:tcW w:w="438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center"/>
            </w:pPr>
            <w:r>
              <w:t>0,009</w:t>
            </w:r>
          </w:p>
        </w:tc>
        <w:tc>
          <w:tcPr>
            <w:tcW w:w="524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от 300 до 400</w:t>
            </w:r>
          </w:p>
        </w:tc>
      </w:tr>
      <w:tr w:rsidR="00000000">
        <w:trPr>
          <w:trHeight w:val="20"/>
        </w:trPr>
        <w:tc>
          <w:tcPr>
            <w:tcW w:w="438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center"/>
            </w:pPr>
            <w:r>
              <w:t>0,008</w:t>
            </w:r>
          </w:p>
        </w:tc>
        <w:tc>
          <w:tcPr>
            <w:tcW w:w="524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от 400 до 500</w:t>
            </w:r>
          </w:p>
        </w:tc>
      </w:tr>
      <w:tr w:rsidR="00000000">
        <w:trPr>
          <w:trHeight w:val="20"/>
        </w:trPr>
        <w:tc>
          <w:tcPr>
            <w:tcW w:w="438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center"/>
            </w:pPr>
            <w:r>
              <w:t>0,007</w:t>
            </w:r>
          </w:p>
        </w:tc>
        <w:tc>
          <w:tcPr>
            <w:tcW w:w="524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от 500 до 750</w:t>
            </w:r>
          </w:p>
        </w:tc>
      </w:tr>
      <w:tr w:rsidR="00000000">
        <w:trPr>
          <w:trHeight w:val="20"/>
        </w:trPr>
        <w:tc>
          <w:tcPr>
            <w:tcW w:w="438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center"/>
            </w:pPr>
            <w:r>
              <w:t>0,006</w:t>
            </w:r>
          </w:p>
        </w:tc>
        <w:tc>
          <w:tcPr>
            <w:tcW w:w="524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от 750 до 1000</w:t>
            </w:r>
          </w:p>
        </w:tc>
      </w:tr>
      <w:tr w:rsidR="00000000">
        <w:trPr>
          <w:trHeight w:val="20"/>
        </w:trPr>
        <w:tc>
          <w:tcPr>
            <w:tcW w:w="438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center"/>
            </w:pPr>
            <w:r>
              <w:t>0,005</w:t>
            </w:r>
          </w:p>
        </w:tc>
        <w:tc>
          <w:tcPr>
            <w:tcW w:w="524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от 1000 до 1500</w:t>
            </w:r>
          </w:p>
        </w:tc>
      </w:tr>
      <w:tr w:rsidR="00000000">
        <w:trPr>
          <w:trHeight w:val="20"/>
        </w:trPr>
        <w:tc>
          <w:tcPr>
            <w:tcW w:w="438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center"/>
            </w:pPr>
            <w:r>
              <w:t>0,0045</w:t>
            </w:r>
          </w:p>
        </w:tc>
        <w:tc>
          <w:tcPr>
            <w:tcW w:w="524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от 1500 до 2000</w:t>
            </w:r>
          </w:p>
        </w:tc>
      </w:tr>
      <w:tr w:rsidR="00000000">
        <w:trPr>
          <w:trHeight w:val="20"/>
        </w:trPr>
        <w:tc>
          <w:tcPr>
            <w:tcW w:w="438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center"/>
            </w:pPr>
            <w:r>
              <w:t>0,0040</w:t>
            </w:r>
          </w:p>
        </w:tc>
        <w:tc>
          <w:tcPr>
            <w:tcW w:w="524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от 2000 до 2500</w:t>
            </w:r>
          </w:p>
        </w:tc>
      </w:tr>
      <w:tr w:rsidR="00000000">
        <w:trPr>
          <w:trHeight w:val="20"/>
        </w:trPr>
        <w:tc>
          <w:tcPr>
            <w:tcW w:w="438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center"/>
            </w:pPr>
            <w:r>
              <w:t>0,0037</w:t>
            </w:r>
          </w:p>
        </w:tc>
        <w:tc>
          <w:tcPr>
            <w:tcW w:w="524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от 2500 до 3000</w:t>
            </w:r>
          </w:p>
        </w:tc>
      </w:tr>
      <w:tr w:rsidR="00000000">
        <w:trPr>
          <w:trHeight w:val="20"/>
        </w:trPr>
        <w:tc>
          <w:tcPr>
            <w:tcW w:w="438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center"/>
            </w:pPr>
            <w:r>
              <w:t>0,0033</w:t>
            </w:r>
          </w:p>
        </w:tc>
        <w:tc>
          <w:tcPr>
            <w:tcW w:w="524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от 3000 до 4000</w:t>
            </w:r>
          </w:p>
        </w:tc>
      </w:tr>
      <w:tr w:rsidR="00000000">
        <w:trPr>
          <w:trHeight w:val="20"/>
        </w:trPr>
        <w:tc>
          <w:tcPr>
            <w:tcW w:w="438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center"/>
            </w:pPr>
            <w:r>
              <w:t>0,0030</w:t>
            </w:r>
          </w:p>
        </w:tc>
        <w:tc>
          <w:tcPr>
            <w:tcW w:w="524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от 4000 до 5000</w:t>
            </w:r>
          </w:p>
        </w:tc>
      </w:tr>
      <w:tr w:rsidR="00000000">
        <w:trPr>
          <w:trHeight w:val="20"/>
        </w:trPr>
        <w:tc>
          <w:tcPr>
            <w:tcW w:w="438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center"/>
            </w:pPr>
            <w:r>
              <w:t>0,0025</w:t>
            </w:r>
          </w:p>
        </w:tc>
        <w:tc>
          <w:tcPr>
            <w:tcW w:w="524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от 5000 до 7500</w:t>
            </w:r>
          </w:p>
        </w:tc>
      </w:tr>
      <w:tr w:rsidR="00000000">
        <w:trPr>
          <w:trHeight w:val="20"/>
        </w:trPr>
        <w:tc>
          <w:tcPr>
            <w:tcW w:w="438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center"/>
            </w:pPr>
            <w:r>
              <w:t>0,</w:t>
            </w:r>
          </w:p>
        </w:tc>
        <w:tc>
          <w:tcPr>
            <w:tcW w:w="524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от 7500 до 10000</w:t>
            </w:r>
          </w:p>
        </w:tc>
      </w:tr>
      <w:tr w:rsidR="00000000">
        <w:trPr>
          <w:trHeight w:val="20"/>
        </w:trPr>
        <w:tc>
          <w:tcPr>
            <w:tcW w:w="438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center"/>
            </w:pPr>
            <w:r>
              <w:t>0,001</w:t>
            </w:r>
          </w:p>
        </w:tc>
        <w:tc>
          <w:tcPr>
            <w:tcW w:w="524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свыше 10000 (только для АУГП)</w:t>
            </w:r>
          </w:p>
        </w:tc>
      </w:tr>
    </w:tbl>
    <w:p w:rsidR="00000000" w:rsidRDefault="007E56DA">
      <w:pPr>
        <w:ind w:firstLine="426"/>
        <w:jc w:val="right"/>
      </w:pPr>
      <w:r>
        <w:rPr>
          <w:b/>
          <w:bCs/>
        </w:rPr>
        <w:t> </w:t>
      </w:r>
    </w:p>
    <w:p w:rsidR="00000000" w:rsidRDefault="007E56DA">
      <w:pPr>
        <w:ind w:firstLine="426"/>
        <w:jc w:val="right"/>
      </w:pPr>
      <w:r>
        <w:rPr>
          <w:b/>
          <w:bCs/>
        </w:rPr>
        <w:t>ПРИЛОЖЕНИЕ Е</w:t>
      </w:r>
    </w:p>
    <w:p w:rsidR="00000000" w:rsidRDefault="007E56DA">
      <w:pPr>
        <w:ind w:firstLine="426"/>
        <w:jc w:val="right"/>
      </w:pPr>
      <w:r>
        <w:rPr>
          <w:i/>
          <w:iCs/>
        </w:rPr>
        <w:t>(информационное)</w:t>
      </w:r>
    </w:p>
    <w:p w:rsidR="00000000" w:rsidRDefault="007E56DA">
      <w:pPr>
        <w:ind w:firstLine="426"/>
        <w:jc w:val="right"/>
      </w:pPr>
      <w:r>
        <w:rPr>
          <w:b/>
          <w:bCs/>
        </w:rPr>
        <w:t> </w:t>
      </w:r>
    </w:p>
    <w:p w:rsidR="00000000" w:rsidRDefault="007E56DA">
      <w:pPr>
        <w:ind w:firstLine="426"/>
        <w:jc w:val="right"/>
      </w:pPr>
      <w:r>
        <w:rPr>
          <w:b/>
          <w:bCs/>
        </w:rPr>
        <w:t> </w:t>
      </w:r>
    </w:p>
    <w:p w:rsidR="00000000" w:rsidRDefault="007E56DA">
      <w:pPr>
        <w:jc w:val="center"/>
      </w:pPr>
      <w:r>
        <w:rPr>
          <w:rStyle w:val="s1"/>
        </w:rPr>
        <w:t xml:space="preserve">Методика расчета массы газового огнетушащего вещества для установок </w:t>
      </w:r>
      <w:r>
        <w:rPr>
          <w:rStyle w:val="s1"/>
        </w:rPr>
        <w:br/>
        <w:t>газового пожаротушения при тушении объемным способом</w:t>
      </w:r>
    </w:p>
    <w:p w:rsidR="00000000" w:rsidRDefault="007E56DA">
      <w:pPr>
        <w:ind w:firstLine="426"/>
      </w:pPr>
      <w:r>
        <w:t> </w:t>
      </w:r>
    </w:p>
    <w:p w:rsidR="00000000" w:rsidRDefault="007E56DA">
      <w:pPr>
        <w:ind w:firstLine="426"/>
      </w:pPr>
      <w:r>
        <w:t>Е.1 Расчетная масса ГОТВ М</w:t>
      </w:r>
      <w:r>
        <w:rPr>
          <w:vertAlign w:val="subscript"/>
        </w:rPr>
        <w:t>г</w:t>
      </w:r>
      <w:r>
        <w:t>, которая должна храниться в установке, определяется по формуле:</w:t>
      </w:r>
    </w:p>
    <w:p w:rsidR="00000000" w:rsidRDefault="007E56DA">
      <w:pPr>
        <w:ind w:firstLine="426"/>
      </w:pPr>
      <w:r>
        <w:t> </w:t>
      </w:r>
    </w:p>
    <w:p w:rsidR="00000000" w:rsidRDefault="007E56DA">
      <w:pPr>
        <w:ind w:firstLine="426"/>
        <w:jc w:val="center"/>
      </w:pPr>
      <w:r>
        <w:t>М</w:t>
      </w:r>
      <w:r>
        <w:rPr>
          <w:vertAlign w:val="subscript"/>
        </w:rPr>
        <w:t>г</w:t>
      </w:r>
      <w:r>
        <w:t xml:space="preserve"> = К</w:t>
      </w:r>
      <w:r>
        <w:rPr>
          <w:vertAlign w:val="subscript"/>
        </w:rPr>
        <w:t xml:space="preserve">1 </w:t>
      </w:r>
      <w:r>
        <w:t>(М</w:t>
      </w:r>
      <w:r>
        <w:rPr>
          <w:vertAlign w:val="subscript"/>
        </w:rPr>
        <w:t>р</w:t>
      </w:r>
      <w:r>
        <w:t xml:space="preserve"> + М</w:t>
      </w:r>
      <w:r>
        <w:rPr>
          <w:vertAlign w:val="subscript"/>
        </w:rPr>
        <w:t>тр</w:t>
      </w:r>
      <w:r>
        <w:t xml:space="preserve"> + М</w:t>
      </w:r>
      <w:r>
        <w:rPr>
          <w:vertAlign w:val="subscript"/>
        </w:rPr>
        <w:t xml:space="preserve">б </w:t>
      </w:r>
      <w:r>
        <w:t>· n),      </w:t>
      </w:r>
      <w:r>
        <w:t>(Е.1)</w:t>
      </w:r>
    </w:p>
    <w:p w:rsidR="00000000" w:rsidRDefault="007E56DA">
      <w:pPr>
        <w:ind w:firstLine="426"/>
        <w:jc w:val="center"/>
      </w:pPr>
      <w:r>
        <w:t> </w:t>
      </w:r>
    </w:p>
    <w:p w:rsidR="00000000" w:rsidRDefault="007E56DA">
      <w:pPr>
        <w:ind w:firstLine="426"/>
      </w:pPr>
      <w:r>
        <w:t>где М</w:t>
      </w:r>
      <w:r>
        <w:rPr>
          <w:vertAlign w:val="subscript"/>
        </w:rPr>
        <w:t>р</w:t>
      </w:r>
      <w:r>
        <w:t xml:space="preserve"> - масса ГОТВ, предназначенная для создания в объеме помещения огнетушащей концентрации при отсутствии искусственной вентиляции воз духа, определяется по формулам:</w:t>
      </w:r>
    </w:p>
    <w:p w:rsidR="00000000" w:rsidRDefault="007E56DA">
      <w:pPr>
        <w:ind w:firstLine="426"/>
      </w:pPr>
      <w:r>
        <w:t>для ГОТВ - сжиженных газов, за исключением двуокиси углерода</w:t>
      </w:r>
    </w:p>
    <w:p w:rsidR="00000000" w:rsidRDefault="007E56DA">
      <w:pPr>
        <w:ind w:firstLine="426"/>
      </w:pPr>
      <w:r>
        <w:t> </w:t>
      </w:r>
    </w:p>
    <w:p w:rsidR="00000000" w:rsidRDefault="007E56DA">
      <w:pPr>
        <w:ind w:firstLine="426"/>
        <w:jc w:val="center"/>
      </w:pPr>
      <w:r>
        <w:t>М</w:t>
      </w:r>
      <w:r>
        <w:rPr>
          <w:vertAlign w:val="subscript"/>
        </w:rPr>
        <w:t>р</w:t>
      </w:r>
      <w:r>
        <w:t xml:space="preserve"> = V</w:t>
      </w:r>
      <w:r>
        <w:rPr>
          <w:vertAlign w:val="subscript"/>
        </w:rPr>
        <w:t>p</w:t>
      </w:r>
      <w:r>
        <w:t>ρ</w:t>
      </w:r>
      <w:r>
        <w:rPr>
          <w:vertAlign w:val="subscript"/>
        </w:rPr>
        <w:t>1</w:t>
      </w:r>
      <w:r>
        <w:t>(1 + k</w:t>
      </w:r>
      <w:r>
        <w:rPr>
          <w:vertAlign w:val="subscript"/>
        </w:rPr>
        <w:t>2</w:t>
      </w:r>
      <w:r>
        <w:t>)1n[C</w:t>
      </w:r>
      <w:r>
        <w:rPr>
          <w:vertAlign w:val="subscript"/>
        </w:rPr>
        <w:t>H</w:t>
      </w:r>
      <w:r>
        <w:t>/(100 - С</w:t>
      </w:r>
      <w:r>
        <w:rPr>
          <w:vertAlign w:val="subscript"/>
        </w:rPr>
        <w:t>Н</w:t>
      </w:r>
      <w:r>
        <w:t>)];      (Е.2)</w:t>
      </w:r>
    </w:p>
    <w:p w:rsidR="00000000" w:rsidRDefault="007E56DA">
      <w:pPr>
        <w:ind w:firstLine="426"/>
        <w:jc w:val="center"/>
      </w:pPr>
      <w:r>
        <w:t> </w:t>
      </w:r>
    </w:p>
    <w:p w:rsidR="00000000" w:rsidRDefault="007E56DA">
      <w:pPr>
        <w:ind w:firstLine="426"/>
      </w:pPr>
      <w:r>
        <w:t>для ГОТВ - сжатых газов и двуокиси углерода</w:t>
      </w:r>
    </w:p>
    <w:p w:rsidR="00000000" w:rsidRDefault="007E56DA">
      <w:pPr>
        <w:ind w:firstLine="426"/>
      </w:pPr>
      <w:r>
        <w:t> </w:t>
      </w:r>
    </w:p>
    <w:p w:rsidR="00000000" w:rsidRDefault="007E56DA">
      <w:pPr>
        <w:ind w:firstLine="426"/>
        <w:jc w:val="center"/>
      </w:pPr>
      <w:r>
        <w:t>М</w:t>
      </w:r>
      <w:r>
        <w:rPr>
          <w:vertAlign w:val="subscript"/>
        </w:rPr>
        <w:t>р</w:t>
      </w:r>
      <w:r>
        <w:t xml:space="preserve"> = V</w:t>
      </w:r>
      <w:r>
        <w:rPr>
          <w:vertAlign w:val="subscript"/>
        </w:rPr>
        <w:t>p</w:t>
      </w:r>
      <w:r>
        <w:t>ρ</w:t>
      </w:r>
      <w:r>
        <w:rPr>
          <w:vertAlign w:val="subscript"/>
        </w:rPr>
        <w:t>1</w:t>
      </w:r>
      <w:r>
        <w:t>(1 + k</w:t>
      </w:r>
      <w:r>
        <w:rPr>
          <w:vertAlign w:val="subscript"/>
        </w:rPr>
        <w:t>2</w:t>
      </w:r>
      <w:r>
        <w:t>)1n[100/(100 - С</w:t>
      </w:r>
      <w:r>
        <w:rPr>
          <w:vertAlign w:val="subscript"/>
        </w:rPr>
        <w:t>Н</w:t>
      </w:r>
      <w:r>
        <w:t>)],      (Е.3)</w:t>
      </w:r>
    </w:p>
    <w:p w:rsidR="00000000" w:rsidRDefault="007E56DA">
      <w:pPr>
        <w:ind w:firstLine="426"/>
        <w:jc w:val="center"/>
      </w:pPr>
      <w:r>
        <w:t> </w:t>
      </w:r>
    </w:p>
    <w:p w:rsidR="00000000" w:rsidRDefault="007E56DA">
      <w:pPr>
        <w:ind w:firstLine="426"/>
        <w:jc w:val="both"/>
      </w:pPr>
      <w:r>
        <w:t>где V</w:t>
      </w:r>
      <w:r>
        <w:rPr>
          <w:vertAlign w:val="subscript"/>
        </w:rPr>
        <w:t>p</w:t>
      </w:r>
      <w:r>
        <w:t xml:space="preserve"> - расчетный объем защищаемого помещения, м</w:t>
      </w:r>
      <w:r>
        <w:rPr>
          <w:vertAlign w:val="superscript"/>
        </w:rPr>
        <w:t>3</w:t>
      </w:r>
      <w:r>
        <w:t>.</w:t>
      </w:r>
    </w:p>
    <w:p w:rsidR="00000000" w:rsidRDefault="007E56DA">
      <w:pPr>
        <w:ind w:firstLine="426"/>
        <w:jc w:val="both"/>
      </w:pPr>
      <w:r>
        <w:t>В расчетный объем помещения включается его внутренний геометрический объем</w:t>
      </w:r>
      <w:r>
        <w:t>, в том числе объем системы вентиляции, кондиционирования, воздушного отопления (до герметичных клапанов или заслонок). Объем оборудования, находящегося в помещении, из него не вычитается, за исключением объема сплошных (непроницаемых) строительных элемент</w:t>
      </w:r>
      <w:r>
        <w:t>ов (колонны, балки, фундаменты под оборудование и т.д.);</w:t>
      </w:r>
    </w:p>
    <w:p w:rsidR="00000000" w:rsidRDefault="007E56DA">
      <w:pPr>
        <w:ind w:firstLine="426"/>
        <w:jc w:val="both"/>
      </w:pPr>
      <w:r>
        <w:t>k</w:t>
      </w:r>
      <w:r>
        <w:rPr>
          <w:vertAlign w:val="subscript"/>
        </w:rPr>
        <w:t>1</w:t>
      </w:r>
      <w:r>
        <w:t xml:space="preserve"> - коэффициент, учитывающий утечки газового огнетушащего вещества из сосудов;</w:t>
      </w:r>
    </w:p>
    <w:p w:rsidR="00000000" w:rsidRDefault="007E56DA">
      <w:pPr>
        <w:ind w:firstLine="426"/>
        <w:jc w:val="both"/>
      </w:pPr>
      <w:r>
        <w:t>k</w:t>
      </w:r>
      <w:r>
        <w:rPr>
          <w:vertAlign w:val="subscript"/>
        </w:rPr>
        <w:t>2</w:t>
      </w:r>
      <w:r>
        <w:t xml:space="preserve"> - коэффициент, учитывающий потери газового огнетушащего вещества через проемы помещения;</w:t>
      </w:r>
    </w:p>
    <w:p w:rsidR="00000000" w:rsidRDefault="007E56DA">
      <w:pPr>
        <w:ind w:firstLine="426"/>
        <w:jc w:val="both"/>
      </w:pPr>
      <w:r>
        <w:lastRenderedPageBreak/>
        <w:t>ρ</w:t>
      </w:r>
      <w:r>
        <w:rPr>
          <w:vertAlign w:val="subscript"/>
        </w:rPr>
        <w:t>1</w:t>
      </w:r>
      <w:r>
        <w:t xml:space="preserve"> - плотность газового огн</w:t>
      </w:r>
      <w:r>
        <w:t>етушащего вещества с учетом высоты защищаемого объекта относительно уровня моря для минимальной температуры в помещении Т</w:t>
      </w:r>
      <w:r>
        <w:rPr>
          <w:vertAlign w:val="subscript"/>
        </w:rPr>
        <w:t>М</w:t>
      </w:r>
      <w:r>
        <w:t>, кг × м</w:t>
      </w:r>
      <w:r>
        <w:rPr>
          <w:vertAlign w:val="superscript"/>
        </w:rPr>
        <w:t>-3</w:t>
      </w:r>
      <w:r>
        <w:t>, определяется по формуле:</w:t>
      </w:r>
    </w:p>
    <w:p w:rsidR="00000000" w:rsidRDefault="007E56DA">
      <w:pPr>
        <w:ind w:firstLine="426"/>
      </w:pPr>
      <w:r>
        <w:t> </w:t>
      </w:r>
    </w:p>
    <w:p w:rsidR="00000000" w:rsidRDefault="007E56DA">
      <w:pPr>
        <w:ind w:firstLine="426"/>
        <w:jc w:val="center"/>
      </w:pPr>
      <w:r>
        <w:t>ρ</w:t>
      </w:r>
      <w:r>
        <w:rPr>
          <w:vertAlign w:val="subscript"/>
        </w:rPr>
        <w:t>1</w:t>
      </w:r>
      <w:r>
        <w:t xml:space="preserve"> = ρ</w:t>
      </w:r>
      <w:r>
        <w:rPr>
          <w:vertAlign w:val="subscript"/>
        </w:rPr>
        <w:t>0</w:t>
      </w:r>
      <w:r>
        <w:t>Т</w:t>
      </w:r>
      <w:r>
        <w:rPr>
          <w:vertAlign w:val="subscript"/>
        </w:rPr>
        <w:t>0</w:t>
      </w:r>
      <w:r>
        <w:t>k</w:t>
      </w:r>
      <w:r>
        <w:rPr>
          <w:vertAlign w:val="subscript"/>
        </w:rPr>
        <w:t>3</w:t>
      </w:r>
      <w:r>
        <w:t>/Т</w:t>
      </w:r>
      <w:r>
        <w:rPr>
          <w:vertAlign w:val="subscript"/>
        </w:rPr>
        <w:t>М</w:t>
      </w:r>
      <w:r>
        <w:t>,      (Е.4)</w:t>
      </w:r>
    </w:p>
    <w:p w:rsidR="00000000" w:rsidRDefault="007E56DA">
      <w:pPr>
        <w:ind w:firstLine="426"/>
        <w:jc w:val="center"/>
      </w:pPr>
      <w:r>
        <w:t> </w:t>
      </w:r>
    </w:p>
    <w:p w:rsidR="00000000" w:rsidRDefault="007E56DA">
      <w:pPr>
        <w:ind w:firstLine="426"/>
      </w:pPr>
      <w:r>
        <w:t>где ρ</w:t>
      </w:r>
      <w:r>
        <w:rPr>
          <w:vertAlign w:val="subscript"/>
        </w:rPr>
        <w:t>0</w:t>
      </w:r>
      <w:r>
        <w:t xml:space="preserve"> </w:t>
      </w:r>
      <w:r>
        <w:t>- плотность паров газового огнетушащего вещества при температуре Т</w:t>
      </w:r>
      <w:r>
        <w:rPr>
          <w:vertAlign w:val="subscript"/>
        </w:rPr>
        <w:t>0</w:t>
      </w:r>
      <w:r>
        <w:t xml:space="preserve"> = 293°К (20°С) и атмосферном давлении 101,3 кПа;</w:t>
      </w:r>
    </w:p>
    <w:p w:rsidR="00000000" w:rsidRDefault="007E56DA">
      <w:pPr>
        <w:ind w:firstLine="426"/>
      </w:pPr>
      <w:r>
        <w:t>Т</w:t>
      </w:r>
      <w:r>
        <w:rPr>
          <w:vertAlign w:val="subscript"/>
        </w:rPr>
        <w:t>М</w:t>
      </w:r>
      <w:r>
        <w:t xml:space="preserve"> - минимальная температура воздуха в защищаемом помещении, К;</w:t>
      </w:r>
    </w:p>
    <w:p w:rsidR="00000000" w:rsidRDefault="007E56DA">
      <w:pPr>
        <w:ind w:firstLine="426"/>
      </w:pPr>
      <w:r>
        <w:t>k</w:t>
      </w:r>
      <w:r>
        <w:rPr>
          <w:vertAlign w:val="subscript"/>
        </w:rPr>
        <w:t>3</w:t>
      </w:r>
      <w:r>
        <w:t xml:space="preserve"> - поправочный коэффициент, учитывающий высоту расположения объекта относ</w:t>
      </w:r>
      <w:r>
        <w:t xml:space="preserve">ительно уровня моря, значения которого приведены в </w:t>
      </w:r>
      <w:hyperlink r:id="rId158" w:anchor="sub_id=511" w:history="1">
        <w:r>
          <w:rPr>
            <w:rStyle w:val="a6"/>
            <w:color w:val="0000FF"/>
            <w:u w:val="single"/>
          </w:rPr>
          <w:t>таблице 11</w:t>
        </w:r>
      </w:hyperlink>
      <w:r>
        <w:t xml:space="preserve"> приложения 5; </w:t>
      </w:r>
    </w:p>
    <w:p w:rsidR="00000000" w:rsidRDefault="007E56DA">
      <w:pPr>
        <w:ind w:firstLine="426"/>
      </w:pPr>
      <w:r>
        <w:t>С</w:t>
      </w:r>
      <w:r>
        <w:rPr>
          <w:vertAlign w:val="subscript"/>
        </w:rPr>
        <w:t>Н</w:t>
      </w:r>
      <w:r>
        <w:t xml:space="preserve"> - нормативная объемная концентрация, % (об.).</w:t>
      </w:r>
    </w:p>
    <w:p w:rsidR="00000000" w:rsidRDefault="007E56DA">
      <w:pPr>
        <w:ind w:firstLine="426"/>
      </w:pPr>
      <w:r>
        <w:t>Значения нормативных огнетушащих концентраций С</w:t>
      </w:r>
      <w:r>
        <w:rPr>
          <w:vertAlign w:val="subscript"/>
        </w:rPr>
        <w:t>Н</w:t>
      </w:r>
      <w:r>
        <w:t xml:space="preserve"> </w:t>
      </w:r>
      <w:r>
        <w:t xml:space="preserve">приведены в </w:t>
      </w:r>
      <w:hyperlink r:id="rId159" w:anchor="sub_id=5" w:history="1">
        <w:r>
          <w:rPr>
            <w:rStyle w:val="a6"/>
            <w:color w:val="0000FF"/>
            <w:u w:val="single"/>
          </w:rPr>
          <w:t>приложении 5</w:t>
        </w:r>
      </w:hyperlink>
      <w:r>
        <w:t xml:space="preserve">. </w:t>
      </w:r>
    </w:p>
    <w:p w:rsidR="00000000" w:rsidRDefault="007E56DA">
      <w:pPr>
        <w:ind w:firstLine="426"/>
      </w:pPr>
      <w:r>
        <w:t>Масса остатка ГОТВ в трубопроводах М</w:t>
      </w:r>
      <w:r>
        <w:rPr>
          <w:vertAlign w:val="subscript"/>
        </w:rPr>
        <w:t>ТР</w:t>
      </w:r>
      <w:r>
        <w:t>, кг, определяется по формуле:</w:t>
      </w:r>
    </w:p>
    <w:p w:rsidR="00000000" w:rsidRDefault="007E56DA">
      <w:pPr>
        <w:ind w:firstLine="426"/>
      </w:pPr>
      <w:r>
        <w:rPr>
          <w:caps/>
        </w:rPr>
        <w:t> </w:t>
      </w:r>
    </w:p>
    <w:p w:rsidR="00000000" w:rsidRDefault="007E56DA">
      <w:pPr>
        <w:ind w:firstLine="426"/>
        <w:jc w:val="center"/>
      </w:pPr>
      <w:r>
        <w:rPr>
          <w:caps/>
        </w:rPr>
        <w:t>M</w:t>
      </w:r>
      <w:r>
        <w:rPr>
          <w:caps/>
          <w:vertAlign w:val="subscript"/>
        </w:rPr>
        <w:t>TP</w:t>
      </w:r>
      <w:r>
        <w:rPr>
          <w:caps/>
        </w:rPr>
        <w:t xml:space="preserve"> = V</w:t>
      </w:r>
      <w:r>
        <w:rPr>
          <w:caps/>
          <w:vertAlign w:val="subscript"/>
        </w:rPr>
        <w:t>TP</w:t>
      </w:r>
      <w:r>
        <w:rPr>
          <w:caps/>
        </w:rPr>
        <w:t xml:space="preserve"> </w:t>
      </w:r>
      <w:r>
        <w:t>- ρ</w:t>
      </w:r>
      <w:r>
        <w:rPr>
          <w:vertAlign w:val="subscript"/>
        </w:rPr>
        <w:t>ГОТВ</w:t>
      </w:r>
      <w:r>
        <w:t>,      (Е.5)</w:t>
      </w:r>
    </w:p>
    <w:p w:rsidR="00000000" w:rsidRDefault="007E56DA">
      <w:pPr>
        <w:ind w:firstLine="426"/>
        <w:jc w:val="center"/>
      </w:pPr>
      <w:r>
        <w:t> </w:t>
      </w:r>
    </w:p>
    <w:p w:rsidR="00000000" w:rsidRDefault="007E56DA">
      <w:pPr>
        <w:ind w:firstLine="426"/>
      </w:pPr>
      <w:r>
        <w:t xml:space="preserve">где </w:t>
      </w:r>
      <w:r>
        <w:rPr>
          <w:caps/>
        </w:rPr>
        <w:t>V</w:t>
      </w:r>
      <w:r>
        <w:rPr>
          <w:caps/>
          <w:vertAlign w:val="subscript"/>
        </w:rPr>
        <w:t>TP</w:t>
      </w:r>
      <w:r>
        <w:rPr>
          <w:caps/>
        </w:rPr>
        <w:t xml:space="preserve"> </w:t>
      </w:r>
      <w:r>
        <w:t>- объем всей трубопроводной разводки установки, м</w:t>
      </w:r>
      <w:r>
        <w:rPr>
          <w:vertAlign w:val="superscript"/>
        </w:rPr>
        <w:t>3</w:t>
      </w:r>
      <w:r>
        <w:t>;</w:t>
      </w:r>
    </w:p>
    <w:p w:rsidR="00000000" w:rsidRDefault="007E56DA">
      <w:pPr>
        <w:ind w:firstLine="426"/>
      </w:pPr>
      <w:r>
        <w:t>ρг</w:t>
      </w:r>
      <w:r>
        <w:rPr>
          <w:vertAlign w:val="subscript"/>
        </w:rPr>
        <w:t>ОТВ</w:t>
      </w:r>
      <w:r>
        <w:t xml:space="preserve"> - плотность остатка ГОТВ при давлении, которое имеется в трубопроводе после окончания истечения массы газового огнетушащего вещества М</w:t>
      </w:r>
      <w:r>
        <w:rPr>
          <w:vertAlign w:val="subscript"/>
        </w:rPr>
        <w:t>Р</w:t>
      </w:r>
      <w:r>
        <w:t xml:space="preserve"> в защищаемое помещение;</w:t>
      </w:r>
    </w:p>
    <w:p w:rsidR="00000000" w:rsidRDefault="007E56DA">
      <w:pPr>
        <w:ind w:firstLine="426"/>
      </w:pPr>
      <w:r>
        <w:t>М</w:t>
      </w:r>
      <w:r>
        <w:rPr>
          <w:vertAlign w:val="subscript"/>
        </w:rPr>
        <w:t>б</w:t>
      </w:r>
      <w:r>
        <w:t xml:space="preserve"> · n - произведение остатка ГОТВ в м</w:t>
      </w:r>
      <w:r>
        <w:t>одуле (М</w:t>
      </w:r>
      <w:r>
        <w:rPr>
          <w:vertAlign w:val="subscript"/>
        </w:rPr>
        <w:t>б</w:t>
      </w:r>
      <w:r>
        <w:t>), который принимается по ТД на модуль, кг, на количество модулей в установке n.</w:t>
      </w:r>
    </w:p>
    <w:p w:rsidR="00000000" w:rsidRDefault="007E56DA">
      <w:pPr>
        <w:ind w:firstLine="426"/>
      </w:pPr>
      <w:r>
        <w:t> </w:t>
      </w:r>
    </w:p>
    <w:p w:rsidR="00000000" w:rsidRDefault="007E56DA">
      <w:pPr>
        <w:ind w:firstLine="426"/>
        <w:jc w:val="both"/>
      </w:pPr>
      <w:r>
        <w:t>ПРИМЕЧАНИЕ. Для жидких горючих веществ, не приведенных в приложении 5, нормативная объемная огнетушащая концентрация ГОТВ, все компоненты которых при нормальных усл</w:t>
      </w:r>
      <w:r>
        <w:t>овиях находятся в газовой фазе, может быть определена как произведение минимальной объемной огнетушащей концентрация на коэффициент безопасности, равный 1,2 для всех ГОТВ, за исключением двуокиси угле рода. Для СО</w:t>
      </w:r>
      <w:r>
        <w:rPr>
          <w:vertAlign w:val="subscript"/>
        </w:rPr>
        <w:t>2</w:t>
      </w:r>
      <w:r>
        <w:t xml:space="preserve"> коэффициент безопасности равен 1,7.</w:t>
      </w:r>
    </w:p>
    <w:p w:rsidR="00000000" w:rsidRDefault="007E56DA">
      <w:pPr>
        <w:ind w:firstLine="426"/>
        <w:jc w:val="both"/>
      </w:pPr>
      <w:r>
        <w:t>Для Г</w:t>
      </w:r>
      <w:r>
        <w:t>ОТВ, находящихся при нормальных условиях в жидкой фазе, а также смесей ГОТВ, хотя бы один из компонентов которых при нормальных условиях находится в жидкой фазе, нормальную огнедышащую концентрацию определяют умножением объемной огнедышащей концентрации на</w:t>
      </w:r>
      <w:r>
        <w:t xml:space="preserve"> коэффициент безопасности 1,2.</w:t>
      </w:r>
    </w:p>
    <w:p w:rsidR="00000000" w:rsidRDefault="007E56DA">
      <w:pPr>
        <w:ind w:firstLine="426"/>
        <w:jc w:val="both"/>
      </w:pPr>
      <w:r>
        <w:t>Е.2 Коэффициенты уравнения (1) определяются следующим образом.</w:t>
      </w:r>
    </w:p>
    <w:p w:rsidR="00000000" w:rsidRDefault="007E56DA">
      <w:pPr>
        <w:ind w:firstLine="426"/>
        <w:jc w:val="both"/>
      </w:pPr>
      <w:r>
        <w:t>Е.2.1 Коэффициент, учитывающий утечки газового огнетушащего вещества из сосудов: К</w:t>
      </w:r>
      <w:r>
        <w:rPr>
          <w:vertAlign w:val="subscript"/>
        </w:rPr>
        <w:t>1</w:t>
      </w:r>
      <w:r>
        <w:t xml:space="preserve"> = 1,05.</w:t>
      </w:r>
    </w:p>
    <w:p w:rsidR="00000000" w:rsidRDefault="007E56DA">
      <w:pPr>
        <w:ind w:firstLine="426"/>
        <w:jc w:val="both"/>
      </w:pPr>
      <w:r>
        <w:t>Е.2.2 Коэффициент, учитывающий потери газового огнетушащего вещества ч</w:t>
      </w:r>
      <w:r>
        <w:t>ерез проемы помещения:</w:t>
      </w:r>
    </w:p>
    <w:p w:rsidR="00000000" w:rsidRDefault="007E56DA">
      <w:pPr>
        <w:ind w:firstLine="426"/>
      </w:pPr>
      <w:r>
        <w:t> </w:t>
      </w:r>
    </w:p>
    <w:p w:rsidR="00000000" w:rsidRDefault="007E56DA">
      <w:pPr>
        <w:ind w:firstLine="426"/>
        <w:jc w:val="center"/>
      </w:pPr>
      <w:r>
        <w:t>К</w:t>
      </w:r>
      <w:r>
        <w:rPr>
          <w:vertAlign w:val="subscript"/>
        </w:rPr>
        <w:t>2</w:t>
      </w:r>
      <w:r>
        <w:t xml:space="preserve"> = П · δ · τ</w:t>
      </w:r>
      <w:r>
        <w:rPr>
          <w:vertAlign w:val="subscript"/>
        </w:rPr>
        <w:t>ПОД</w:t>
      </w:r>
      <w:r>
        <w:t xml:space="preserve"> · √Н,      (Е.6)</w:t>
      </w:r>
    </w:p>
    <w:p w:rsidR="00000000" w:rsidRDefault="007E56DA">
      <w:pPr>
        <w:ind w:firstLine="426"/>
        <w:jc w:val="center"/>
      </w:pPr>
      <w:r>
        <w:t> </w:t>
      </w:r>
    </w:p>
    <w:p w:rsidR="00000000" w:rsidRDefault="007E56DA">
      <w:pPr>
        <w:ind w:firstLine="426"/>
        <w:jc w:val="both"/>
      </w:pPr>
      <w:r>
        <w:t>где П - параметр, учитывающий расположение проемов по высоте защищаемого помещения, м</w:t>
      </w:r>
      <w:r>
        <w:rPr>
          <w:vertAlign w:val="superscript"/>
        </w:rPr>
        <w:t>0,5</w:t>
      </w:r>
      <w:r>
        <w:t xml:space="preserve"> × с</w:t>
      </w:r>
      <w:r>
        <w:rPr>
          <w:vertAlign w:val="superscript"/>
        </w:rPr>
        <w:t>-1</w:t>
      </w:r>
      <w:r>
        <w:t>.</w:t>
      </w:r>
    </w:p>
    <w:p w:rsidR="00000000" w:rsidRDefault="007E56DA">
      <w:pPr>
        <w:ind w:firstLine="426"/>
        <w:jc w:val="both"/>
      </w:pPr>
      <w:r>
        <w:t>Численные значения параметра П выбираются следующим образом:</w:t>
      </w:r>
    </w:p>
    <w:p w:rsidR="00000000" w:rsidRDefault="007E56DA">
      <w:pPr>
        <w:ind w:firstLine="426"/>
        <w:jc w:val="both"/>
      </w:pPr>
      <w:r>
        <w:t>П = 0,1 - при расположении проемов то</w:t>
      </w:r>
      <w:r>
        <w:t>лько в верхней зоне (0,8-1,0) H защищаемого помещения (или на потолке);</w:t>
      </w:r>
    </w:p>
    <w:p w:rsidR="00000000" w:rsidRDefault="007E56DA">
      <w:pPr>
        <w:ind w:firstLine="426"/>
        <w:jc w:val="both"/>
      </w:pPr>
      <w:r>
        <w:t>П = 0,25 - при расположении проемов только в нижней зоне (0-0,2) H защищаемого помещения (или на полу);</w:t>
      </w:r>
    </w:p>
    <w:p w:rsidR="00000000" w:rsidRDefault="007E56DA">
      <w:pPr>
        <w:ind w:firstLine="426"/>
        <w:jc w:val="both"/>
      </w:pPr>
      <w:r>
        <w:t>П = 0,4 - при примерно равномерном распределении площади проемов по всей высоте защищаемого помещения и во всех остальных случаях;</w:t>
      </w:r>
    </w:p>
    <w:p w:rsidR="00000000" w:rsidRDefault="007E56DA">
      <w:pPr>
        <w:ind w:firstLine="426"/>
        <w:jc w:val="both"/>
      </w:pPr>
      <w:r>
        <w:lastRenderedPageBreak/>
        <w:t xml:space="preserve">П = 0,65 - при расположении проемов одновременно в нижней (0-0,2) H и верхней зоне помещения (0,8-1,0) H или одновременно на </w:t>
      </w:r>
      <w:r>
        <w:t>потолке и на полу помещения, причем площади проемов в нижней и верхней части примерно равны и составляют поло вину суммарной площади проемов.</w:t>
      </w:r>
    </w:p>
    <w:p w:rsidR="00000000" w:rsidRDefault="007E56DA">
      <w:pPr>
        <w:ind w:firstLine="426"/>
      </w:pPr>
      <w:r>
        <w:t> </w:t>
      </w:r>
    </w:p>
    <w:p w:rsidR="00000000" w:rsidRDefault="007E56DA">
      <w:pPr>
        <w:ind w:firstLine="426"/>
        <w:jc w:val="center"/>
      </w:pPr>
      <w:r>
        <w:t>δ = ΣF</w:t>
      </w:r>
      <w:r>
        <w:rPr>
          <w:vertAlign w:val="subscript"/>
        </w:rPr>
        <w:t>Н</w:t>
      </w:r>
      <w:r>
        <w:t>/V</w:t>
      </w:r>
      <w:r>
        <w:rPr>
          <w:vertAlign w:val="subscript"/>
        </w:rPr>
        <w:t>p</w:t>
      </w:r>
      <w:r>
        <w:t xml:space="preserve"> - параметр негерметичности помещения, м</w:t>
      </w:r>
      <w:r>
        <w:rPr>
          <w:vertAlign w:val="superscript"/>
        </w:rPr>
        <w:t>-1</w:t>
      </w:r>
      <w:r>
        <w:t>,      (Е.7)</w:t>
      </w:r>
    </w:p>
    <w:p w:rsidR="00000000" w:rsidRDefault="007E56DA">
      <w:pPr>
        <w:ind w:firstLine="426"/>
        <w:jc w:val="center"/>
      </w:pPr>
      <w:r>
        <w:t> </w:t>
      </w:r>
    </w:p>
    <w:p w:rsidR="00000000" w:rsidRDefault="007E56DA">
      <w:pPr>
        <w:ind w:firstLine="426"/>
        <w:jc w:val="both"/>
      </w:pPr>
      <w:r>
        <w:t>где ΣF</w:t>
      </w:r>
      <w:r>
        <w:rPr>
          <w:vertAlign w:val="subscript"/>
        </w:rPr>
        <w:t xml:space="preserve">H </w:t>
      </w:r>
      <w:r>
        <w:t>- суммарная площадь проемов, м</w:t>
      </w:r>
      <w:r>
        <w:rPr>
          <w:vertAlign w:val="superscript"/>
        </w:rPr>
        <w:t>2</w:t>
      </w:r>
      <w:r>
        <w:t>,</w:t>
      </w:r>
    </w:p>
    <w:p w:rsidR="00000000" w:rsidRDefault="007E56DA">
      <w:pPr>
        <w:ind w:firstLine="426"/>
        <w:jc w:val="both"/>
      </w:pPr>
      <w:r>
        <w:t xml:space="preserve">H - </w:t>
      </w:r>
      <w:r>
        <w:t>высота помещения, м;</w:t>
      </w:r>
    </w:p>
    <w:p w:rsidR="00000000" w:rsidRDefault="007E56DA">
      <w:pPr>
        <w:ind w:firstLine="426"/>
        <w:jc w:val="both"/>
      </w:pPr>
      <w:r>
        <w:t>τ</w:t>
      </w:r>
      <w:r>
        <w:rPr>
          <w:vertAlign w:val="subscript"/>
        </w:rPr>
        <w:t>ПОД</w:t>
      </w:r>
      <w:r>
        <w:t xml:space="preserve"> - нормативное время подачи ГОТВ в защищаемое помещение, с.</w:t>
      </w:r>
    </w:p>
    <w:p w:rsidR="00000000" w:rsidRDefault="007E56DA">
      <w:pPr>
        <w:ind w:firstLine="426"/>
        <w:jc w:val="both"/>
      </w:pPr>
      <w:r>
        <w:t> </w:t>
      </w:r>
    </w:p>
    <w:p w:rsidR="00000000" w:rsidRDefault="007E56DA">
      <w:pPr>
        <w:ind w:firstLine="426"/>
        <w:jc w:val="both"/>
      </w:pPr>
      <w:r>
        <w:t>Е.2.3 Тушение пожаров класса А (кроме тлеющих материалов, указанных в п. 8.1) следует осуществлять в помещениях с параметром не герметичности не более 0,001 м</w:t>
      </w:r>
      <w:r>
        <w:rPr>
          <w:vertAlign w:val="superscript"/>
        </w:rPr>
        <w:t>-1</w:t>
      </w:r>
      <w:r>
        <w:t>.</w:t>
      </w:r>
    </w:p>
    <w:p w:rsidR="00000000" w:rsidRDefault="007E56DA">
      <w:pPr>
        <w:ind w:firstLine="426"/>
        <w:jc w:val="both"/>
      </w:pPr>
      <w:r>
        <w:t>Значени</w:t>
      </w:r>
      <w:r>
        <w:t>е массы М</w:t>
      </w:r>
      <w:r>
        <w:rPr>
          <w:vertAlign w:val="subscript"/>
        </w:rPr>
        <w:t>р</w:t>
      </w:r>
      <w:r>
        <w:t xml:space="preserve"> для тушения пожаров класса А определяется по формуле</w:t>
      </w:r>
    </w:p>
    <w:p w:rsidR="00000000" w:rsidRDefault="007E56DA">
      <w:pPr>
        <w:ind w:firstLine="426"/>
        <w:jc w:val="both"/>
      </w:pPr>
      <w:r>
        <w:t>М</w:t>
      </w:r>
      <w:r>
        <w:rPr>
          <w:vertAlign w:val="subscript"/>
        </w:rPr>
        <w:t>Р</w:t>
      </w:r>
      <w:r>
        <w:t xml:space="preserve"> = К</w:t>
      </w:r>
      <w:r>
        <w:rPr>
          <w:vertAlign w:val="subscript"/>
        </w:rPr>
        <w:t>4</w:t>
      </w:r>
      <w:r>
        <w:t>·М</w:t>
      </w:r>
      <w:r>
        <w:rPr>
          <w:vertAlign w:val="subscript"/>
        </w:rPr>
        <w:t>Р-ГЕПТ</w:t>
      </w:r>
      <w:r>
        <w:t>,</w:t>
      </w:r>
    </w:p>
    <w:p w:rsidR="00000000" w:rsidRDefault="007E56DA">
      <w:pPr>
        <w:ind w:firstLine="426"/>
        <w:jc w:val="both"/>
      </w:pPr>
      <w:r>
        <w:t>где М</w:t>
      </w:r>
      <w:r>
        <w:rPr>
          <w:vertAlign w:val="subscript"/>
        </w:rPr>
        <w:t>Р-ГЕПТ</w:t>
      </w:r>
      <w:r>
        <w:t xml:space="preserve"> значение массы М</w:t>
      </w:r>
      <w:r>
        <w:rPr>
          <w:vertAlign w:val="subscript"/>
        </w:rPr>
        <w:t>Р</w:t>
      </w:r>
      <w:r>
        <w:t xml:space="preserve"> для нормативной объемной концентрации С</w:t>
      </w:r>
      <w:r>
        <w:rPr>
          <w:vertAlign w:val="subscript"/>
        </w:rPr>
        <w:t>Н</w:t>
      </w:r>
      <w:r>
        <w:t xml:space="preserve"> при тушении н-гептана, вычисляется по форму лам 2 и 3;</w:t>
      </w:r>
    </w:p>
    <w:p w:rsidR="00000000" w:rsidRDefault="007E56DA">
      <w:pPr>
        <w:ind w:firstLine="426"/>
        <w:jc w:val="both"/>
      </w:pPr>
      <w:r>
        <w:t>К</w:t>
      </w:r>
      <w:r>
        <w:rPr>
          <w:vertAlign w:val="subscript"/>
        </w:rPr>
        <w:t>4</w:t>
      </w:r>
      <w:r>
        <w:t xml:space="preserve"> - коэффициент, учитывающий вид горючего матери</w:t>
      </w:r>
      <w:r>
        <w:t>ала. Значения коэффициента К</w:t>
      </w:r>
      <w:r>
        <w:rPr>
          <w:vertAlign w:val="subscript"/>
        </w:rPr>
        <w:t>4</w:t>
      </w:r>
      <w:r>
        <w:t xml:space="preserve"> принимается равными: 2,25 - для тушения бумаги, гофрирован ной бумаги, картона, тканей и т.п. в кипах, рулонах или папках; 1,5 - для других пожаров класса А.</w:t>
      </w:r>
    </w:p>
    <w:p w:rsidR="00000000" w:rsidRDefault="007E56DA">
      <w:pPr>
        <w:ind w:firstLine="426"/>
        <w:jc w:val="both"/>
      </w:pPr>
      <w:r>
        <w:t>Не следует скрывать защищаемое помещение или нарушать его герметично</w:t>
      </w:r>
      <w:r>
        <w:t>сть другим способом в течение не менее 20 мин. (или до приезда подразделений пожарной охраны).</w:t>
      </w:r>
    </w:p>
    <w:p w:rsidR="00000000" w:rsidRDefault="007E56DA">
      <w:pPr>
        <w:ind w:firstLine="426"/>
        <w:jc w:val="both"/>
      </w:pPr>
      <w:r>
        <w:t>При вскрытии помещений должны быть в наличии первичные средства пожаротушения.</w:t>
      </w:r>
    </w:p>
    <w:p w:rsidR="00000000" w:rsidRDefault="007E56DA">
      <w:pPr>
        <w:ind w:firstLine="426"/>
        <w:jc w:val="both"/>
      </w:pPr>
      <w:r>
        <w:t>Для помещений, в которые исключен доступ пожарных подразделений после окончания ра</w:t>
      </w:r>
      <w:r>
        <w:t>боты АУГП, следует использовать в качестве огнетушащего вещества СО</w:t>
      </w:r>
      <w:r>
        <w:rPr>
          <w:vertAlign w:val="subscript"/>
        </w:rPr>
        <w:t>2</w:t>
      </w:r>
      <w:r>
        <w:t xml:space="preserve"> с коэффициентом 2,25.</w:t>
      </w:r>
    </w:p>
    <w:p w:rsidR="00000000" w:rsidRDefault="007E56DA">
      <w:pPr>
        <w:ind w:firstLine="426"/>
        <w:jc w:val="both"/>
      </w:pPr>
      <w:r>
        <w:rPr>
          <w:b/>
          <w:bCs/>
        </w:rPr>
        <w:t> </w:t>
      </w:r>
    </w:p>
    <w:p w:rsidR="00000000" w:rsidRDefault="007E56DA">
      <w:pPr>
        <w:ind w:firstLine="426"/>
        <w:jc w:val="right"/>
      </w:pPr>
      <w:r>
        <w:rPr>
          <w:b/>
          <w:bCs/>
        </w:rPr>
        <w:t>ПРИЛОЖЕНИЕ Ж</w:t>
      </w:r>
    </w:p>
    <w:p w:rsidR="00000000" w:rsidRDefault="007E56DA">
      <w:pPr>
        <w:ind w:firstLine="426"/>
        <w:jc w:val="right"/>
      </w:pPr>
      <w:r>
        <w:rPr>
          <w:i/>
          <w:iCs/>
        </w:rPr>
        <w:t>(рекомендуемое)</w:t>
      </w:r>
    </w:p>
    <w:p w:rsidR="00000000" w:rsidRDefault="007E56DA">
      <w:pPr>
        <w:ind w:firstLine="426"/>
        <w:jc w:val="right"/>
      </w:pPr>
      <w:r>
        <w:rPr>
          <w:b/>
          <w:bCs/>
        </w:rPr>
        <w:t> </w:t>
      </w:r>
    </w:p>
    <w:p w:rsidR="00000000" w:rsidRDefault="007E56DA">
      <w:pPr>
        <w:ind w:firstLine="426"/>
        <w:jc w:val="right"/>
      </w:pPr>
      <w:r>
        <w:rPr>
          <w:b/>
          <w:bCs/>
        </w:rPr>
        <w:t> </w:t>
      </w:r>
    </w:p>
    <w:p w:rsidR="00000000" w:rsidRDefault="007E56DA">
      <w:pPr>
        <w:jc w:val="center"/>
      </w:pPr>
      <w:r>
        <w:rPr>
          <w:rStyle w:val="s1"/>
        </w:rPr>
        <w:t>Методика гидравлического расчета установки углекислотного пожаротушения низкого давления</w:t>
      </w:r>
    </w:p>
    <w:p w:rsidR="00000000" w:rsidRDefault="007E56DA">
      <w:pPr>
        <w:ind w:firstLine="426"/>
      </w:pPr>
      <w:r>
        <w:t> </w:t>
      </w:r>
    </w:p>
    <w:p w:rsidR="00000000" w:rsidRDefault="007E56DA">
      <w:pPr>
        <w:ind w:firstLine="426"/>
      </w:pPr>
      <w:r>
        <w:t>Ж.1 Среднее за время подачи двуокиси углерода давление в изотермическом резервуаре Р</w:t>
      </w:r>
      <w:r>
        <w:rPr>
          <w:vertAlign w:val="subscript"/>
        </w:rPr>
        <w:t>m</w:t>
      </w:r>
      <w:r>
        <w:t>, МПа, определяется по формуле:</w:t>
      </w:r>
    </w:p>
    <w:p w:rsidR="00000000" w:rsidRDefault="007E56DA">
      <w:pPr>
        <w:ind w:firstLine="426"/>
      </w:pPr>
      <w:r>
        <w:t> </w:t>
      </w:r>
    </w:p>
    <w:p w:rsidR="00000000" w:rsidRDefault="007E56DA">
      <w:pPr>
        <w:ind w:firstLine="426"/>
        <w:jc w:val="center"/>
      </w:pPr>
      <w:r>
        <w:t>Р</w:t>
      </w:r>
      <w:r>
        <w:rPr>
          <w:vertAlign w:val="subscript"/>
        </w:rPr>
        <w:t>m</w:t>
      </w:r>
      <w:r>
        <w:t xml:space="preserve"> = 0,5 · (P</w:t>
      </w:r>
      <w:r>
        <w:rPr>
          <w:vertAlign w:val="subscript"/>
        </w:rPr>
        <w:t>1</w:t>
      </w:r>
      <w:r>
        <w:t xml:space="preserve"> + Р</w:t>
      </w:r>
      <w:r>
        <w:rPr>
          <w:vertAlign w:val="subscript"/>
        </w:rPr>
        <w:t>2</w:t>
      </w:r>
      <w:r>
        <w:t>),      (Ж.1)</w:t>
      </w:r>
    </w:p>
    <w:p w:rsidR="00000000" w:rsidRDefault="007E56DA">
      <w:pPr>
        <w:ind w:firstLine="426"/>
        <w:jc w:val="center"/>
      </w:pPr>
      <w:r>
        <w:t> </w:t>
      </w:r>
    </w:p>
    <w:p w:rsidR="00000000" w:rsidRDefault="007E56DA">
      <w:pPr>
        <w:ind w:firstLine="426"/>
      </w:pPr>
      <w:r>
        <w:t>где P</w:t>
      </w:r>
      <w:r>
        <w:rPr>
          <w:vertAlign w:val="subscript"/>
        </w:rPr>
        <w:t>1</w:t>
      </w:r>
      <w:r>
        <w:t xml:space="preserve"> - давление в резервуаре при хранении двуокиси углерода, МПа; </w:t>
      </w:r>
    </w:p>
    <w:p w:rsidR="00000000" w:rsidRDefault="007E56DA">
      <w:pPr>
        <w:ind w:firstLine="426"/>
      </w:pPr>
      <w:r>
        <w:t>Р</w:t>
      </w:r>
      <w:r>
        <w:rPr>
          <w:vertAlign w:val="subscript"/>
        </w:rPr>
        <w:t>2</w:t>
      </w:r>
      <w:r>
        <w:t xml:space="preserve"> - давление в резервуаре в конц</w:t>
      </w:r>
      <w:r>
        <w:t>е выпуска расчетного количества двуокиси углерода, МПа, определяется по рисунку.</w:t>
      </w:r>
    </w:p>
    <w:p w:rsidR="00000000" w:rsidRDefault="007E56DA">
      <w:pPr>
        <w:ind w:firstLine="426"/>
      </w:pPr>
      <w:r>
        <w:t> </w:t>
      </w:r>
    </w:p>
    <w:p w:rsidR="00000000" w:rsidRDefault="007E56DA">
      <w:pPr>
        <w:ind w:firstLine="426"/>
      </w:pPr>
      <w:r>
        <w:t>Ж.2 Средний расход двуокиси углерода Q</w:t>
      </w:r>
      <w:r>
        <w:rPr>
          <w:vertAlign w:val="subscript"/>
        </w:rPr>
        <w:t>m</w:t>
      </w:r>
      <w:r>
        <w:t>, кгхс</w:t>
      </w:r>
      <w:r>
        <w:rPr>
          <w:vertAlign w:val="superscript"/>
        </w:rPr>
        <w:t>-1</w:t>
      </w:r>
      <w:r>
        <w:t>, определяется по формуле:</w:t>
      </w:r>
    </w:p>
    <w:p w:rsidR="00000000" w:rsidRDefault="007E56DA">
      <w:pPr>
        <w:ind w:firstLine="426"/>
      </w:pPr>
      <w:r>
        <w:t> </w:t>
      </w:r>
    </w:p>
    <w:p w:rsidR="00000000" w:rsidRDefault="007E56DA">
      <w:pPr>
        <w:ind w:firstLine="426"/>
        <w:jc w:val="center"/>
      </w:pPr>
      <w:r>
        <w:t>Q</w:t>
      </w:r>
      <w:r>
        <w:rPr>
          <w:vertAlign w:val="subscript"/>
        </w:rPr>
        <w:t>m</w:t>
      </w:r>
      <w:r>
        <w:t xml:space="preserve"> = m/t,      (Ж.2)</w:t>
      </w:r>
    </w:p>
    <w:p w:rsidR="00000000" w:rsidRDefault="007E56DA">
      <w:pPr>
        <w:ind w:firstLine="426"/>
        <w:jc w:val="center"/>
      </w:pPr>
      <w:r>
        <w:t> </w:t>
      </w:r>
    </w:p>
    <w:p w:rsidR="00000000" w:rsidRDefault="007E56DA">
      <w:pPr>
        <w:ind w:firstLine="426"/>
      </w:pPr>
      <w:r>
        <w:t xml:space="preserve">где m - расчетное количество двуокиси углерода, кг; </w:t>
      </w:r>
    </w:p>
    <w:p w:rsidR="00000000" w:rsidRDefault="007E56DA">
      <w:pPr>
        <w:ind w:firstLine="426"/>
      </w:pPr>
      <w:r>
        <w:t>t - нормативное время</w:t>
      </w:r>
      <w:r>
        <w:t xml:space="preserve"> подачи двуокиси углерода, с.</w:t>
      </w:r>
    </w:p>
    <w:p w:rsidR="00000000" w:rsidRDefault="007E56DA">
      <w:pPr>
        <w:ind w:firstLine="426"/>
      </w:pPr>
      <w:r>
        <w:t> </w:t>
      </w:r>
    </w:p>
    <w:p w:rsidR="00000000" w:rsidRDefault="007E56DA">
      <w:pPr>
        <w:ind w:firstLine="426"/>
      </w:pPr>
      <w:r>
        <w:lastRenderedPageBreak/>
        <w:t>Ж.3 Внутренний диаметр питающего (магистрального) трубопровода d</w:t>
      </w:r>
      <w:r>
        <w:rPr>
          <w:vertAlign w:val="subscript"/>
        </w:rPr>
        <w:t>i</w:t>
      </w:r>
      <w:r>
        <w:t>, м, определяется по формуле:</w:t>
      </w:r>
    </w:p>
    <w:p w:rsidR="00000000" w:rsidRDefault="007E56DA">
      <w:pPr>
        <w:ind w:firstLine="426"/>
      </w:pPr>
      <w:r>
        <w:t> </w:t>
      </w:r>
    </w:p>
    <w:p w:rsidR="00000000" w:rsidRDefault="007E56DA">
      <w:pPr>
        <w:ind w:firstLine="426"/>
        <w:jc w:val="center"/>
      </w:pPr>
      <w:r>
        <w:t>d</w:t>
      </w:r>
      <w:r>
        <w:rPr>
          <w:vertAlign w:val="subscript"/>
        </w:rPr>
        <w:t>i</w:t>
      </w:r>
      <w:r>
        <w:t xml:space="preserve"> = 9,6 · 10</w:t>
      </w:r>
      <w:r>
        <w:rPr>
          <w:vertAlign w:val="superscript"/>
        </w:rPr>
        <w:t>-3</w:t>
      </w:r>
      <w:r>
        <w:t xml:space="preserve"> [(k</w:t>
      </w:r>
      <w:r>
        <w:rPr>
          <w:vertAlign w:val="subscript"/>
        </w:rPr>
        <w:t>4</w:t>
      </w:r>
      <w:r>
        <w:t>)</w:t>
      </w:r>
      <w:r>
        <w:rPr>
          <w:vertAlign w:val="superscript"/>
        </w:rPr>
        <w:t xml:space="preserve">-2 </w:t>
      </w:r>
      <w:r>
        <w:t>· (Q</w:t>
      </w:r>
      <w:r>
        <w:rPr>
          <w:vertAlign w:val="subscript"/>
        </w:rPr>
        <w:t>m</w:t>
      </w:r>
      <w:r>
        <w:t>)</w:t>
      </w:r>
      <w:r>
        <w:rPr>
          <w:vertAlign w:val="superscript"/>
        </w:rPr>
        <w:t xml:space="preserve">2 </w:t>
      </w:r>
      <w:r>
        <w:t>· l</w:t>
      </w:r>
      <w:r>
        <w:rPr>
          <w:vertAlign w:val="subscript"/>
        </w:rPr>
        <w:t>1</w:t>
      </w:r>
      <w:r>
        <w:t>]</w:t>
      </w:r>
      <w:r>
        <w:rPr>
          <w:vertAlign w:val="superscript"/>
        </w:rPr>
        <w:t>0,19</w:t>
      </w:r>
      <w:r>
        <w:t>,      (Ж.3)</w:t>
      </w:r>
    </w:p>
    <w:p w:rsidR="00000000" w:rsidRDefault="007E56DA">
      <w:pPr>
        <w:ind w:firstLine="426"/>
        <w:jc w:val="center"/>
      </w:pPr>
      <w:r>
        <w:t> </w:t>
      </w:r>
    </w:p>
    <w:p w:rsidR="00000000" w:rsidRDefault="007E56DA">
      <w:pPr>
        <w:ind w:firstLine="426"/>
      </w:pPr>
      <w:r>
        <w:t>где k</w:t>
      </w:r>
      <w:r>
        <w:rPr>
          <w:vertAlign w:val="subscript"/>
        </w:rPr>
        <w:t>4</w:t>
      </w:r>
      <w:r>
        <w:t xml:space="preserve"> - множитель, определяется по таблице 1;</w:t>
      </w:r>
    </w:p>
    <w:p w:rsidR="00000000" w:rsidRDefault="007E56DA">
      <w:pPr>
        <w:ind w:firstLine="426"/>
      </w:pPr>
      <w:r>
        <w:t>l</w:t>
      </w:r>
      <w:r>
        <w:rPr>
          <w:vertAlign w:val="subscript"/>
        </w:rPr>
        <w:t>1</w:t>
      </w:r>
      <w:r>
        <w:t xml:space="preserve"> </w:t>
      </w:r>
      <w:r>
        <w:t>- длина питающего (магистрального) трубопровода по проекту, м.</w:t>
      </w:r>
    </w:p>
    <w:p w:rsidR="00000000" w:rsidRDefault="007E56DA">
      <w:pPr>
        <w:ind w:firstLine="426"/>
      </w:pPr>
      <w:r>
        <w:rPr>
          <w:b/>
          <w:bCs/>
        </w:rPr>
        <w:t> </w:t>
      </w:r>
    </w:p>
    <w:p w:rsidR="00000000" w:rsidRDefault="007E56DA">
      <w:pPr>
        <w:ind w:firstLine="426"/>
        <w:jc w:val="center"/>
      </w:pPr>
      <w:r>
        <w:rPr>
          <w:b/>
          <w:bCs/>
        </w:rPr>
        <w:t>Таблица Ж.1 - Значения множителя k</w:t>
      </w:r>
      <w:r>
        <w:rPr>
          <w:b/>
          <w:bCs/>
          <w:vertAlign w:val="subscript"/>
        </w:rPr>
        <w:t>4</w:t>
      </w:r>
    </w:p>
    <w:p w:rsidR="00000000" w:rsidRDefault="007E56DA">
      <w:pPr>
        <w:ind w:firstLine="426"/>
        <w:jc w:val="center"/>
      </w:pPr>
      <w:r>
        <w:t> </w:t>
      </w:r>
    </w:p>
    <w:tbl>
      <w:tblPr>
        <w:tblW w:w="0" w:type="auto"/>
        <w:tblCellMar>
          <w:left w:w="0" w:type="dxa"/>
          <w:right w:w="0" w:type="dxa"/>
        </w:tblCellMar>
        <w:tblLook w:val="04A0" w:firstRow="1" w:lastRow="0" w:firstColumn="1" w:lastColumn="0" w:noHBand="0" w:noVBand="1"/>
      </w:tblPr>
      <w:tblGrid>
        <w:gridCol w:w="3240"/>
        <w:gridCol w:w="1059"/>
        <w:gridCol w:w="1059"/>
        <w:gridCol w:w="1059"/>
        <w:gridCol w:w="1059"/>
        <w:gridCol w:w="1057"/>
        <w:gridCol w:w="802"/>
      </w:tblGrid>
      <w:tr w:rsidR="00000000">
        <w:trPr>
          <w:trHeight w:val="20"/>
        </w:trPr>
        <w:tc>
          <w:tcPr>
            <w:tcW w:w="3264"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r>
              <w:t>p</w:t>
            </w:r>
            <w:r>
              <w:rPr>
                <w:vertAlign w:val="subscript"/>
              </w:rPr>
              <w:t>m</w:t>
            </w:r>
            <w:r>
              <w:t>, МПа</w:t>
            </w:r>
          </w:p>
        </w:tc>
        <w:tc>
          <w:tcPr>
            <w:tcW w:w="1066"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1,2</w:t>
            </w:r>
          </w:p>
        </w:tc>
        <w:tc>
          <w:tcPr>
            <w:tcW w:w="1066"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1,4</w:t>
            </w:r>
          </w:p>
        </w:tc>
        <w:tc>
          <w:tcPr>
            <w:tcW w:w="1066"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1,6</w:t>
            </w:r>
          </w:p>
        </w:tc>
        <w:tc>
          <w:tcPr>
            <w:tcW w:w="1066"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1,8</w:t>
            </w:r>
          </w:p>
        </w:tc>
        <w:tc>
          <w:tcPr>
            <w:tcW w:w="1066"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2,0</w:t>
            </w:r>
          </w:p>
        </w:tc>
        <w:tc>
          <w:tcPr>
            <w:tcW w:w="806"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2,4</w:t>
            </w:r>
          </w:p>
        </w:tc>
      </w:tr>
      <w:tr w:rsidR="00000000">
        <w:trPr>
          <w:trHeight w:val="20"/>
        </w:trPr>
        <w:tc>
          <w:tcPr>
            <w:tcW w:w="3264"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r>
              <w:t>Множитель k</w:t>
            </w:r>
            <w:r>
              <w:rPr>
                <w:vertAlign w:val="subscript"/>
              </w:rPr>
              <w:t>4</w:t>
            </w:r>
          </w:p>
        </w:tc>
        <w:tc>
          <w:tcPr>
            <w:tcW w:w="106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0,68</w:t>
            </w:r>
          </w:p>
        </w:tc>
        <w:tc>
          <w:tcPr>
            <w:tcW w:w="106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0,79</w:t>
            </w:r>
          </w:p>
        </w:tc>
        <w:tc>
          <w:tcPr>
            <w:tcW w:w="106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0,85</w:t>
            </w:r>
          </w:p>
        </w:tc>
        <w:tc>
          <w:tcPr>
            <w:tcW w:w="106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0,92</w:t>
            </w:r>
          </w:p>
        </w:tc>
        <w:tc>
          <w:tcPr>
            <w:tcW w:w="106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1,0</w:t>
            </w:r>
          </w:p>
        </w:tc>
        <w:tc>
          <w:tcPr>
            <w:tcW w:w="80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1,09</w:t>
            </w:r>
          </w:p>
        </w:tc>
      </w:tr>
    </w:tbl>
    <w:p w:rsidR="00000000" w:rsidRDefault="007E56DA">
      <w:pPr>
        <w:ind w:firstLine="426"/>
      </w:pPr>
      <w:r>
        <w:t> </w:t>
      </w:r>
    </w:p>
    <w:p w:rsidR="00000000" w:rsidRDefault="007E56DA">
      <w:pPr>
        <w:ind w:firstLine="426"/>
      </w:pPr>
      <w:r>
        <w:t>Ж.4 Среднее давление в питающем (магистральном) трубопроводе в точке ввода его в защищаемое помещение рассчитываются из уравнения:</w:t>
      </w:r>
    </w:p>
    <w:p w:rsidR="00000000" w:rsidRDefault="007E56DA">
      <w:pPr>
        <w:ind w:firstLine="426"/>
      </w:pPr>
      <w:r>
        <w:t> </w:t>
      </w:r>
    </w:p>
    <w:p w:rsidR="00000000" w:rsidRDefault="007E56DA">
      <w:pPr>
        <w:ind w:firstLine="426"/>
        <w:jc w:val="center"/>
      </w:pPr>
      <w:r>
        <w:t>Р</w:t>
      </w:r>
      <w:r>
        <w:rPr>
          <w:vertAlign w:val="subscript"/>
        </w:rPr>
        <w:t>3</w:t>
      </w:r>
      <w:r>
        <w:t>(Р</w:t>
      </w:r>
      <w:r>
        <w:rPr>
          <w:vertAlign w:val="subscript"/>
        </w:rPr>
        <w:t>4</w:t>
      </w:r>
      <w:r>
        <w:t>) = 2 + 0,568 ln {1 - (2·10</w:t>
      </w:r>
      <w:r>
        <w:rPr>
          <w:vertAlign w:val="superscript"/>
        </w:rPr>
        <w:t xml:space="preserve">-11 </w:t>
      </w:r>
      <w:r>
        <w:t>Q</w:t>
      </w:r>
      <w:r>
        <w:rPr>
          <w:vertAlign w:val="subscript"/>
        </w:rPr>
        <w:t>m</w:t>
      </w:r>
      <w:r>
        <w:rPr>
          <w:vertAlign w:val="superscript"/>
        </w:rPr>
        <w:t xml:space="preserve">2 </w:t>
      </w:r>
      <w:r>
        <w:t>l</w:t>
      </w:r>
      <w:r>
        <w:rPr>
          <w:vertAlign w:val="subscript"/>
        </w:rPr>
        <w:t>2</w:t>
      </w:r>
      <w:r>
        <w:t>)/(d</w:t>
      </w:r>
      <w:r>
        <w:rPr>
          <w:vertAlign w:val="subscript"/>
        </w:rPr>
        <w:t>1</w:t>
      </w:r>
      <w:r>
        <w:rPr>
          <w:vertAlign w:val="superscript"/>
        </w:rPr>
        <w:t xml:space="preserve">5,25 </w:t>
      </w:r>
      <w:r>
        <w:t>k</w:t>
      </w:r>
      <w:r>
        <w:rPr>
          <w:vertAlign w:val="subscript"/>
        </w:rPr>
        <w:t>4</w:t>
      </w:r>
      <w:r>
        <w:rPr>
          <w:vertAlign w:val="superscript"/>
        </w:rPr>
        <w:t>2</w:t>
      </w:r>
      <w:r>
        <w:t>},      (Ж.4)</w:t>
      </w:r>
    </w:p>
    <w:p w:rsidR="00000000" w:rsidRDefault="007E56DA">
      <w:pPr>
        <w:ind w:firstLine="426"/>
        <w:jc w:val="center"/>
      </w:pPr>
      <w:r>
        <w:t> </w:t>
      </w:r>
    </w:p>
    <w:p w:rsidR="00000000" w:rsidRDefault="007E56DA">
      <w:pPr>
        <w:ind w:firstLine="426"/>
      </w:pPr>
      <w:r>
        <w:t>где l</w:t>
      </w:r>
      <w:r>
        <w:rPr>
          <w:vertAlign w:val="subscript"/>
        </w:rPr>
        <w:t>2</w:t>
      </w:r>
      <w:r>
        <w:t xml:space="preserve"> - эквивалентная длина трубопроводов от изотер</w:t>
      </w:r>
      <w:r>
        <w:t>мического резервуара до точки, в которой определяется давление, м:</w:t>
      </w:r>
    </w:p>
    <w:p w:rsidR="00000000" w:rsidRDefault="007E56DA">
      <w:pPr>
        <w:ind w:firstLine="426"/>
      </w:pPr>
      <w:r>
        <w:t> </w:t>
      </w:r>
    </w:p>
    <w:p w:rsidR="00000000" w:rsidRDefault="007E56DA">
      <w:pPr>
        <w:ind w:firstLine="426"/>
        <w:jc w:val="center"/>
      </w:pPr>
      <w:r>
        <w:t>l</w:t>
      </w:r>
      <w:r>
        <w:rPr>
          <w:vertAlign w:val="subscript"/>
        </w:rPr>
        <w:t>2</w:t>
      </w:r>
      <w:r>
        <w:t xml:space="preserve"> = l</w:t>
      </w:r>
      <w:r>
        <w:rPr>
          <w:vertAlign w:val="subscript"/>
        </w:rPr>
        <w:t>1</w:t>
      </w:r>
      <w:r>
        <w:t xml:space="preserve"> + 69 · d</w:t>
      </w:r>
      <w:r>
        <w:rPr>
          <w:vertAlign w:val="subscript"/>
        </w:rPr>
        <w:t>1</w:t>
      </w:r>
      <w:r>
        <w:rPr>
          <w:vertAlign w:val="superscript"/>
        </w:rPr>
        <w:t>1,25</w:t>
      </w:r>
      <w:r>
        <w:t xml:space="preserve"> · ε</w:t>
      </w:r>
      <w:r>
        <w:rPr>
          <w:vertAlign w:val="subscript"/>
        </w:rPr>
        <w:t>1</w:t>
      </w:r>
      <w:r>
        <w:t>,      (Ж.5)</w:t>
      </w:r>
    </w:p>
    <w:p w:rsidR="00000000" w:rsidRDefault="007E56DA">
      <w:pPr>
        <w:ind w:firstLine="426"/>
        <w:jc w:val="center"/>
      </w:pPr>
      <w:r>
        <w:t> </w:t>
      </w:r>
    </w:p>
    <w:p w:rsidR="00000000" w:rsidRDefault="007E56DA">
      <w:pPr>
        <w:ind w:firstLine="426"/>
      </w:pPr>
      <w:r>
        <w:t>где ε</w:t>
      </w:r>
      <w:r>
        <w:rPr>
          <w:vertAlign w:val="subscript"/>
        </w:rPr>
        <w:t>1</w:t>
      </w:r>
      <w:r>
        <w:t xml:space="preserve"> - сумма коэффициентов сопротивления фасонных частей трубопроводов.</w:t>
      </w:r>
    </w:p>
    <w:p w:rsidR="00000000" w:rsidRDefault="007E56DA">
      <w:pPr>
        <w:ind w:firstLine="426"/>
      </w:pPr>
      <w:r>
        <w:t> </w:t>
      </w:r>
    </w:p>
    <w:p w:rsidR="00000000" w:rsidRDefault="007E56DA">
      <w:pPr>
        <w:ind w:firstLine="426"/>
      </w:pPr>
      <w:r>
        <w:t>Ж.5 Среднее давление составляет:</w:t>
      </w:r>
    </w:p>
    <w:p w:rsidR="00000000" w:rsidRDefault="007E56DA">
      <w:pPr>
        <w:ind w:firstLine="426"/>
      </w:pPr>
      <w:r>
        <w:t> </w:t>
      </w:r>
    </w:p>
    <w:p w:rsidR="00000000" w:rsidRDefault="007E56DA">
      <w:pPr>
        <w:ind w:firstLine="426"/>
        <w:jc w:val="center"/>
      </w:pPr>
      <w:r>
        <w:t>Р'</w:t>
      </w:r>
      <w:r>
        <w:rPr>
          <w:vertAlign w:val="subscript"/>
        </w:rPr>
        <w:t>m</w:t>
      </w:r>
      <w:r>
        <w:t xml:space="preserve"> = 0,5 · (Р</w:t>
      </w:r>
      <w:r>
        <w:rPr>
          <w:vertAlign w:val="subscript"/>
        </w:rPr>
        <w:t xml:space="preserve">3 </w:t>
      </w:r>
      <w:r>
        <w:t>+ Р</w:t>
      </w:r>
      <w:r>
        <w:rPr>
          <w:vertAlign w:val="subscript"/>
        </w:rPr>
        <w:t>4</w:t>
      </w:r>
      <w:r>
        <w:t>),      (Ж.6)</w:t>
      </w:r>
    </w:p>
    <w:p w:rsidR="00000000" w:rsidRDefault="007E56DA">
      <w:pPr>
        <w:ind w:firstLine="426"/>
        <w:jc w:val="center"/>
      </w:pPr>
      <w:r>
        <w:t> </w:t>
      </w:r>
    </w:p>
    <w:p w:rsidR="00000000" w:rsidRDefault="007E56DA">
      <w:pPr>
        <w:ind w:firstLine="426"/>
      </w:pPr>
      <w:r>
        <w:t>где Р</w:t>
      </w:r>
      <w:r>
        <w:rPr>
          <w:vertAlign w:val="subscript"/>
        </w:rPr>
        <w:t>3</w:t>
      </w:r>
      <w:r>
        <w:t xml:space="preserve"> - давление в точке ввода питающего (магистрального) трубопровода в защищаемое помещение, МПа;</w:t>
      </w:r>
    </w:p>
    <w:p w:rsidR="00000000" w:rsidRDefault="007E56DA">
      <w:pPr>
        <w:ind w:firstLine="426"/>
      </w:pPr>
      <w:r>
        <w:t>Р</w:t>
      </w:r>
      <w:r>
        <w:rPr>
          <w:vertAlign w:val="subscript"/>
        </w:rPr>
        <w:t>4</w:t>
      </w:r>
      <w:r>
        <w:t xml:space="preserve"> - давление в конце питающего (магистрального) трубопровода, МПа. </w:t>
      </w:r>
    </w:p>
    <w:p w:rsidR="00000000" w:rsidRDefault="007E56DA">
      <w:pPr>
        <w:ind w:firstLine="426"/>
      </w:pPr>
      <w:r>
        <w:t> </w:t>
      </w:r>
    </w:p>
    <w:p w:rsidR="00000000" w:rsidRDefault="007E56DA">
      <w:pPr>
        <w:ind w:firstLine="426"/>
      </w:pPr>
      <w:r>
        <w:t>Ж.6 Средний расход через насадок Q</w:t>
      </w:r>
      <w:r>
        <w:rPr>
          <w:vertAlign w:val="subscript"/>
        </w:rPr>
        <w:t>m</w:t>
      </w:r>
      <w:r>
        <w:rPr>
          <w:vertAlign w:val="superscript"/>
        </w:rPr>
        <w:t>r</w:t>
      </w:r>
      <w:r>
        <w:t>, кг с</w:t>
      </w:r>
      <w:r>
        <w:rPr>
          <w:vertAlign w:val="superscript"/>
        </w:rPr>
        <w:t>-1</w:t>
      </w:r>
      <w:r>
        <w:t>, определяется по формуле:</w:t>
      </w:r>
    </w:p>
    <w:p w:rsidR="00000000" w:rsidRDefault="007E56DA">
      <w:pPr>
        <w:ind w:firstLine="426"/>
      </w:pPr>
      <w:r>
        <w:t> </w:t>
      </w:r>
    </w:p>
    <w:p w:rsidR="00000000" w:rsidRPr="007E56DA" w:rsidRDefault="007E56DA">
      <w:pPr>
        <w:ind w:firstLine="426"/>
        <w:jc w:val="center"/>
        <w:rPr>
          <w:lang w:val="en-US"/>
        </w:rPr>
      </w:pPr>
      <w:r>
        <w:rPr>
          <w:lang w:val="en-US"/>
        </w:rPr>
        <w:t>Q</w:t>
      </w:r>
      <w:r>
        <w:rPr>
          <w:vertAlign w:val="subscript"/>
          <w:lang w:val="en-US"/>
        </w:rPr>
        <w:t>m</w:t>
      </w:r>
      <w:r>
        <w:rPr>
          <w:vertAlign w:val="superscript"/>
          <w:lang w:val="en-US"/>
        </w:rPr>
        <w:t>r</w:t>
      </w:r>
      <w:r>
        <w:rPr>
          <w:lang w:val="en-US"/>
        </w:rPr>
        <w:t xml:space="preserve"> = 4,1 </w:t>
      </w:r>
      <w:r>
        <w:rPr>
          <w:lang w:val="en-US"/>
        </w:rPr>
        <w:t>· 10</w:t>
      </w:r>
      <w:r>
        <w:rPr>
          <w:vertAlign w:val="superscript"/>
          <w:lang w:val="en-US"/>
        </w:rPr>
        <w:t xml:space="preserve">3 </w:t>
      </w:r>
      <w:r>
        <w:rPr>
          <w:lang w:val="en-US"/>
        </w:rPr>
        <w:t xml:space="preserve">· </w:t>
      </w:r>
      <w:r>
        <w:t>μ</w:t>
      </w:r>
      <w:r>
        <w:rPr>
          <w:lang w:val="en-US"/>
        </w:rPr>
        <w:t xml:space="preserve"> · k</w:t>
      </w:r>
      <w:r>
        <w:rPr>
          <w:vertAlign w:val="subscript"/>
          <w:lang w:val="en-US"/>
        </w:rPr>
        <w:t>5</w:t>
      </w:r>
      <w:r>
        <w:rPr>
          <w:lang w:val="en-US"/>
        </w:rPr>
        <w:t xml:space="preserve"> · A</w:t>
      </w:r>
      <w:r>
        <w:rPr>
          <w:vertAlign w:val="subscript"/>
          <w:lang w:val="en-US"/>
        </w:rPr>
        <w:t>3</w:t>
      </w:r>
      <w:r>
        <w:rPr>
          <w:lang w:val="en-US"/>
        </w:rPr>
        <w:t xml:space="preserve"> · [exp(1,76 · p</w:t>
      </w:r>
      <w:r>
        <w:rPr>
          <w:vertAlign w:val="subscript"/>
          <w:lang w:val="en-US"/>
        </w:rPr>
        <w:t>m</w:t>
      </w:r>
      <w:r>
        <w:rPr>
          <w:lang w:val="en-US"/>
        </w:rPr>
        <w:t>]</w:t>
      </w:r>
      <w:r>
        <w:rPr>
          <w:vertAlign w:val="superscript"/>
          <w:lang w:val="en-US"/>
        </w:rPr>
        <w:t>1/2</w:t>
      </w:r>
      <w:r>
        <w:rPr>
          <w:lang w:val="en-US"/>
        </w:rPr>
        <w:t>,      (</w:t>
      </w:r>
      <w:r>
        <w:t>Ж</w:t>
      </w:r>
      <w:r>
        <w:rPr>
          <w:lang w:val="en-US"/>
        </w:rPr>
        <w:t>.7)</w:t>
      </w:r>
    </w:p>
    <w:p w:rsidR="00000000" w:rsidRPr="007E56DA" w:rsidRDefault="007E56DA">
      <w:pPr>
        <w:ind w:firstLine="426"/>
        <w:jc w:val="center"/>
        <w:rPr>
          <w:lang w:val="en-US"/>
        </w:rPr>
      </w:pPr>
      <w:r>
        <w:rPr>
          <w:lang w:val="en-US"/>
        </w:rPr>
        <w:t> </w:t>
      </w:r>
    </w:p>
    <w:p w:rsidR="00000000" w:rsidRDefault="007E56DA">
      <w:pPr>
        <w:ind w:firstLine="426"/>
      </w:pPr>
      <w:r>
        <w:t>где μ</w:t>
      </w:r>
      <w:r>
        <w:rPr>
          <w:i/>
          <w:iCs/>
        </w:rPr>
        <w:t xml:space="preserve"> - </w:t>
      </w:r>
      <w:r>
        <w:t xml:space="preserve">коэффициент расхода через насадок; </w:t>
      </w:r>
    </w:p>
    <w:p w:rsidR="00000000" w:rsidRDefault="007E56DA">
      <w:pPr>
        <w:ind w:firstLine="426"/>
      </w:pPr>
      <w:r>
        <w:t>А</w:t>
      </w:r>
      <w:r>
        <w:rPr>
          <w:vertAlign w:val="subscript"/>
        </w:rPr>
        <w:t>3</w:t>
      </w:r>
      <w:r>
        <w:t xml:space="preserve"> - площадь выпускного отверстия насадка, м</w:t>
      </w:r>
      <w:r>
        <w:rPr>
          <w:vertAlign w:val="superscript"/>
        </w:rPr>
        <w:t>2</w:t>
      </w:r>
      <w:r>
        <w:t xml:space="preserve">; </w:t>
      </w:r>
    </w:p>
    <w:p w:rsidR="00000000" w:rsidRDefault="007E56DA">
      <w:pPr>
        <w:ind w:firstLine="426"/>
      </w:pPr>
      <w:r>
        <w:t>k</w:t>
      </w:r>
      <w:r>
        <w:rPr>
          <w:vertAlign w:val="subscript"/>
        </w:rPr>
        <w:t>5</w:t>
      </w:r>
      <w:r>
        <w:t xml:space="preserve"> - коэффициент, определяемый по формуле</w:t>
      </w:r>
    </w:p>
    <w:p w:rsidR="00000000" w:rsidRDefault="007E56DA">
      <w:pPr>
        <w:ind w:firstLine="426"/>
      </w:pPr>
      <w:r>
        <w:t> </w:t>
      </w:r>
    </w:p>
    <w:p w:rsidR="00000000" w:rsidRDefault="007E56DA">
      <w:pPr>
        <w:ind w:firstLine="426"/>
        <w:jc w:val="center"/>
      </w:pPr>
      <w:r>
        <w:t>k</w:t>
      </w:r>
      <w:r>
        <w:rPr>
          <w:vertAlign w:val="subscript"/>
        </w:rPr>
        <w:t>5</w:t>
      </w:r>
      <w:r>
        <w:t xml:space="preserve"> = 0,93 + 0,03/(1,025 - 0,5р</w:t>
      </w:r>
      <w:r>
        <w:rPr>
          <w:vertAlign w:val="subscript"/>
        </w:rPr>
        <w:t>m</w:t>
      </w:r>
      <w:r>
        <w:t>),      (Ж.8)</w:t>
      </w:r>
    </w:p>
    <w:p w:rsidR="00000000" w:rsidRDefault="007E56DA">
      <w:pPr>
        <w:ind w:firstLine="426"/>
        <w:jc w:val="center"/>
      </w:pPr>
      <w:r>
        <w:t> </w:t>
      </w:r>
    </w:p>
    <w:p w:rsidR="00000000" w:rsidRDefault="007E56DA">
      <w:pPr>
        <w:ind w:firstLine="426"/>
      </w:pPr>
      <w:r>
        <w:t>Ж.7 Количество насадков ξ</w:t>
      </w:r>
      <w:r>
        <w:rPr>
          <w:vertAlign w:val="subscript"/>
        </w:rPr>
        <w:t>1</w:t>
      </w:r>
      <w:r>
        <w:t xml:space="preserve"> определяется по формуле ξ</w:t>
      </w:r>
      <w:r>
        <w:rPr>
          <w:vertAlign w:val="subscript"/>
        </w:rPr>
        <w:t>1</w:t>
      </w:r>
      <w:r>
        <w:t xml:space="preserve"> = Q</w:t>
      </w:r>
      <w:r>
        <w:rPr>
          <w:vertAlign w:val="subscript"/>
        </w:rPr>
        <w:t>m</w:t>
      </w:r>
      <w:r>
        <w:t>/Q'</w:t>
      </w:r>
      <w:r>
        <w:rPr>
          <w:vertAlign w:val="subscript"/>
        </w:rPr>
        <w:t>m</w:t>
      </w:r>
    </w:p>
    <w:p w:rsidR="00000000" w:rsidRDefault="007E56DA">
      <w:pPr>
        <w:ind w:firstLine="426"/>
      </w:pPr>
      <w:r>
        <w:t>Ж.8 Внутренний диаметр распределительного трубопровода d'</w:t>
      </w:r>
      <w:r>
        <w:rPr>
          <w:vertAlign w:val="subscript"/>
        </w:rPr>
        <w:t>1</w:t>
      </w:r>
      <w:r>
        <w:t>, м, рассчитывается из условия:</w:t>
      </w:r>
    </w:p>
    <w:p w:rsidR="00000000" w:rsidRDefault="007E56DA">
      <w:pPr>
        <w:ind w:firstLine="426"/>
      </w:pPr>
      <w:r>
        <w:t> </w:t>
      </w:r>
    </w:p>
    <w:p w:rsidR="00000000" w:rsidRDefault="007E56DA">
      <w:pPr>
        <w:ind w:firstLine="426"/>
        <w:jc w:val="center"/>
      </w:pPr>
      <w:r>
        <w:t>d'</w:t>
      </w:r>
      <w:r>
        <w:rPr>
          <w:vertAlign w:val="subscript"/>
        </w:rPr>
        <w:t>1</w:t>
      </w:r>
      <w:r>
        <w:t xml:space="preserve"> ≥ 1,4 · d · √ ξ</w:t>
      </w:r>
      <w:r>
        <w:rPr>
          <w:vertAlign w:val="subscript"/>
        </w:rPr>
        <w:t>1</w:t>
      </w:r>
      <w:r>
        <w:t>,      (Ж.9)</w:t>
      </w:r>
    </w:p>
    <w:p w:rsidR="00000000" w:rsidRDefault="007E56DA">
      <w:pPr>
        <w:ind w:firstLine="426"/>
        <w:jc w:val="center"/>
      </w:pPr>
      <w:r>
        <w:t> </w:t>
      </w:r>
    </w:p>
    <w:p w:rsidR="00000000" w:rsidRDefault="007E56DA">
      <w:pPr>
        <w:ind w:firstLine="426"/>
      </w:pPr>
      <w:r>
        <w:t>где d - диаметр выпускного отверстия насадка, м.</w:t>
      </w:r>
    </w:p>
    <w:p w:rsidR="00000000" w:rsidRDefault="007E56DA">
      <w:pPr>
        <w:ind w:firstLine="426"/>
      </w:pPr>
      <w:r>
        <w:t> </w:t>
      </w:r>
    </w:p>
    <w:p w:rsidR="00000000" w:rsidRDefault="007E56DA">
      <w:pPr>
        <w:jc w:val="center"/>
      </w:pPr>
      <w:r>
        <w:rPr>
          <w:rStyle w:val="s1"/>
        </w:rPr>
        <w:lastRenderedPageBreak/>
        <w:t xml:space="preserve">График для определения давления в изотермическом резервуаре </w:t>
      </w:r>
      <w:r>
        <w:rPr>
          <w:rStyle w:val="s1"/>
        </w:rPr>
        <w:br/>
        <w:t>в конце выпуска расчетного количества двуокиси углерода</w:t>
      </w:r>
    </w:p>
    <w:p w:rsidR="00000000" w:rsidRDefault="007E56DA">
      <w:pPr>
        <w:ind w:firstLine="426"/>
        <w:jc w:val="center"/>
      </w:pPr>
      <w:r>
        <w:t> </w:t>
      </w:r>
    </w:p>
    <w:p w:rsidR="00000000" w:rsidRDefault="007E56DA">
      <w:pPr>
        <w:ind w:firstLine="426"/>
        <w:jc w:val="center"/>
      </w:pPr>
      <w:r>
        <w:rPr>
          <w:noProof/>
        </w:rPr>
        <w:drawing>
          <wp:inline distT="0" distB="0" distL="0" distR="0">
            <wp:extent cx="3819525" cy="4295775"/>
            <wp:effectExtent l="0" t="0" r="9525" b="9525"/>
            <wp:docPr id="1" name="Рисунок 1" descr="https://prod-prg-document-store-api.azurewebsites.net/api/DocumentObject/GetImageAsync?ImageId=40954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prod-prg-document-store-api.azurewebsites.net/api/DocumentObject/GetImageAsync?ImageId=40954393"/>
                    <pic:cNvPicPr>
                      <a:picLocks noChangeAspect="1" noChangeArrowheads="1"/>
                    </pic:cNvPicPr>
                  </pic:nvPicPr>
                  <pic:blipFill>
                    <a:blip r:embed="rId160" r:link="rId161">
                      <a:extLst>
                        <a:ext uri="{28A0092B-C50C-407E-A947-70E740481C1C}">
                          <a14:useLocalDpi xmlns:a14="http://schemas.microsoft.com/office/drawing/2010/main" val="0"/>
                        </a:ext>
                      </a:extLst>
                    </a:blip>
                    <a:srcRect/>
                    <a:stretch>
                      <a:fillRect/>
                    </a:stretch>
                  </pic:blipFill>
                  <pic:spPr bwMode="auto">
                    <a:xfrm>
                      <a:off x="0" y="0"/>
                      <a:ext cx="3819525" cy="4295775"/>
                    </a:xfrm>
                    <a:prstGeom prst="rect">
                      <a:avLst/>
                    </a:prstGeom>
                    <a:noFill/>
                    <a:ln>
                      <a:noFill/>
                    </a:ln>
                  </pic:spPr>
                </pic:pic>
              </a:graphicData>
            </a:graphic>
          </wp:inline>
        </w:drawing>
      </w:r>
    </w:p>
    <w:p w:rsidR="00000000" w:rsidRDefault="007E56DA">
      <w:pPr>
        <w:ind w:firstLine="426"/>
      </w:pPr>
      <w:r>
        <w:t> </w:t>
      </w:r>
    </w:p>
    <w:p w:rsidR="00000000" w:rsidRDefault="007E56DA">
      <w:pPr>
        <w:ind w:firstLine="426"/>
      </w:pPr>
      <w:r>
        <w:t>ПРИМЕЧАНИЕ. Относительная масса двуокиси углерода определяется по формуле m</w:t>
      </w:r>
      <w:r>
        <w:rPr>
          <w:vertAlign w:val="subscript"/>
        </w:rPr>
        <w:t xml:space="preserve">4 </w:t>
      </w:r>
      <w:r>
        <w:t>= (m</w:t>
      </w:r>
      <w:r>
        <w:rPr>
          <w:vertAlign w:val="subscript"/>
        </w:rPr>
        <w:t>5</w:t>
      </w:r>
      <w:r>
        <w:t>-m)/m</w:t>
      </w:r>
      <w:r>
        <w:rPr>
          <w:vertAlign w:val="subscript"/>
        </w:rPr>
        <w:t>5</w:t>
      </w:r>
      <w:r>
        <w:t>, где m</w:t>
      </w:r>
      <w:r>
        <w:rPr>
          <w:vertAlign w:val="subscript"/>
        </w:rPr>
        <w:t>5</w:t>
      </w:r>
      <w:r>
        <w:t xml:space="preserve"> - начальная масса двуокиси углерода, кг.</w:t>
      </w:r>
    </w:p>
    <w:p w:rsidR="00000000" w:rsidRDefault="007E56DA">
      <w:pPr>
        <w:ind w:firstLine="426"/>
      </w:pPr>
      <w:r>
        <w:rPr>
          <w:b/>
          <w:bCs/>
        </w:rPr>
        <w:t> </w:t>
      </w:r>
    </w:p>
    <w:p w:rsidR="00000000" w:rsidRDefault="007E56DA">
      <w:pPr>
        <w:ind w:firstLine="426"/>
        <w:jc w:val="right"/>
      </w:pPr>
      <w:r>
        <w:rPr>
          <w:b/>
          <w:bCs/>
        </w:rPr>
        <w:t>ПРИЛОЖЕНИЕ И</w:t>
      </w:r>
    </w:p>
    <w:p w:rsidR="00000000" w:rsidRDefault="007E56DA">
      <w:pPr>
        <w:ind w:firstLine="426"/>
        <w:jc w:val="right"/>
      </w:pPr>
      <w:r>
        <w:rPr>
          <w:i/>
          <w:iCs/>
        </w:rPr>
        <w:t>(информационное)</w:t>
      </w:r>
    </w:p>
    <w:p w:rsidR="00000000" w:rsidRDefault="007E56DA">
      <w:pPr>
        <w:ind w:firstLine="426"/>
        <w:jc w:val="right"/>
      </w:pPr>
      <w:r>
        <w:rPr>
          <w:b/>
          <w:bCs/>
        </w:rPr>
        <w:t> </w:t>
      </w:r>
    </w:p>
    <w:p w:rsidR="00000000" w:rsidRDefault="007E56DA">
      <w:pPr>
        <w:ind w:firstLine="426"/>
        <w:jc w:val="right"/>
      </w:pPr>
      <w:r>
        <w:rPr>
          <w:b/>
          <w:bCs/>
        </w:rPr>
        <w:t> </w:t>
      </w:r>
    </w:p>
    <w:p w:rsidR="00000000" w:rsidRDefault="007E56DA">
      <w:pPr>
        <w:jc w:val="center"/>
      </w:pPr>
      <w:r>
        <w:rPr>
          <w:rStyle w:val="s1"/>
        </w:rPr>
        <w:t xml:space="preserve">Методика расчета площади проема для сброса избыточного давления </w:t>
      </w:r>
      <w:r>
        <w:rPr>
          <w:rStyle w:val="s1"/>
        </w:rPr>
        <w:br/>
        <w:t>в помещениях, защищаемых установками газового пожаротушения</w:t>
      </w:r>
    </w:p>
    <w:p w:rsidR="00000000" w:rsidRDefault="007E56DA">
      <w:pPr>
        <w:ind w:firstLine="426"/>
      </w:pPr>
      <w:r>
        <w:t> </w:t>
      </w:r>
    </w:p>
    <w:p w:rsidR="00000000" w:rsidRDefault="007E56DA">
      <w:pPr>
        <w:ind w:firstLine="426"/>
      </w:pPr>
      <w:r>
        <w:t>Площадь проема для сброса избыточного давления Fс, м</w:t>
      </w:r>
      <w:r>
        <w:rPr>
          <w:vertAlign w:val="superscript"/>
        </w:rPr>
        <w:t>2</w:t>
      </w:r>
      <w:r>
        <w:t>, определяется по формуле:</w:t>
      </w:r>
    </w:p>
    <w:p w:rsidR="00000000" w:rsidRDefault="007E56DA">
      <w:pPr>
        <w:ind w:firstLine="426"/>
      </w:pPr>
      <w:r>
        <w:t> </w:t>
      </w:r>
    </w:p>
    <w:p w:rsidR="00000000" w:rsidRDefault="007E56DA">
      <w:pPr>
        <w:ind w:firstLine="426"/>
        <w:jc w:val="center"/>
      </w:pPr>
      <w:r>
        <w:t>F</w:t>
      </w:r>
      <w:r>
        <w:rPr>
          <w:vertAlign w:val="subscript"/>
        </w:rPr>
        <w:t>С</w:t>
      </w:r>
      <w:r>
        <w:t xml:space="preserve"> ≥ F</w:t>
      </w:r>
      <w:r>
        <w:rPr>
          <w:vertAlign w:val="subscript"/>
        </w:rPr>
        <w:t>1</w:t>
      </w:r>
      <w:r>
        <w:t xml:space="preserve"> · (ρ</w:t>
      </w:r>
      <w:r>
        <w:rPr>
          <w:vertAlign w:val="subscript"/>
        </w:rPr>
        <w:t>В</w:t>
      </w:r>
      <w:r>
        <w:t>/F</w:t>
      </w:r>
      <w:r>
        <w:rPr>
          <w:vertAlign w:val="subscript"/>
        </w:rPr>
        <w:t>2</w:t>
      </w:r>
      <w:r>
        <w:t>)</w:t>
      </w:r>
      <w:r>
        <w:rPr>
          <w:vertAlign w:val="superscript"/>
        </w:rPr>
        <w:t xml:space="preserve">1/2 </w:t>
      </w:r>
      <w:r>
        <w:t>- ΣF,      (З.1)</w:t>
      </w:r>
    </w:p>
    <w:p w:rsidR="00000000" w:rsidRDefault="007E56DA">
      <w:pPr>
        <w:ind w:firstLine="426"/>
        <w:jc w:val="center"/>
      </w:pPr>
      <w:r>
        <w:t> </w:t>
      </w:r>
    </w:p>
    <w:p w:rsidR="00000000" w:rsidRDefault="007E56DA">
      <w:pPr>
        <w:ind w:firstLine="426"/>
      </w:pPr>
      <w:r>
        <w:t>где F</w:t>
      </w:r>
      <w:r>
        <w:rPr>
          <w:vertAlign w:val="subscript"/>
        </w:rPr>
        <w:t>1</w:t>
      </w:r>
      <w:r>
        <w:t xml:space="preserve"> </w:t>
      </w:r>
      <w:r>
        <w:t>= (k</w:t>
      </w:r>
      <w:r>
        <w:rPr>
          <w:vertAlign w:val="subscript"/>
        </w:rPr>
        <w:t xml:space="preserve">2 </w:t>
      </w:r>
      <w:r>
        <w:t>· k</w:t>
      </w:r>
      <w:r>
        <w:rPr>
          <w:vertAlign w:val="subscript"/>
        </w:rPr>
        <w:t xml:space="preserve">3 </w:t>
      </w:r>
      <w:r>
        <w:t>· М</w:t>
      </w:r>
      <w:r>
        <w:rPr>
          <w:vertAlign w:val="subscript"/>
        </w:rPr>
        <w:t>р</w:t>
      </w:r>
      <w:r>
        <w:t>)/(0,7 · τ</w:t>
      </w:r>
      <w:r>
        <w:rPr>
          <w:vertAlign w:val="subscript"/>
        </w:rPr>
        <w:t>ПОД</w:t>
      </w:r>
      <w:r>
        <w:t xml:space="preserve"> · ρ</w:t>
      </w:r>
      <w:r>
        <w:rPr>
          <w:vertAlign w:val="subscript"/>
        </w:rPr>
        <w:t>1</w:t>
      </w:r>
      <w:r>
        <w:t>),</w:t>
      </w:r>
    </w:p>
    <w:p w:rsidR="00000000" w:rsidRDefault="007E56DA">
      <w:pPr>
        <w:ind w:firstLine="426"/>
      </w:pPr>
      <w:r>
        <w:t>F</w:t>
      </w:r>
      <w:r>
        <w:rPr>
          <w:vertAlign w:val="subscript"/>
        </w:rPr>
        <w:t>2</w:t>
      </w:r>
      <w:r>
        <w:t xml:space="preserve"> = 7·10</w:t>
      </w:r>
      <w:r>
        <w:rPr>
          <w:vertAlign w:val="superscript"/>
        </w:rPr>
        <w:t xml:space="preserve">6 </w:t>
      </w:r>
      <w:r>
        <w:t>· Р</w:t>
      </w:r>
      <w:r>
        <w:rPr>
          <w:vertAlign w:val="subscript"/>
        </w:rPr>
        <w:t xml:space="preserve">α </w:t>
      </w:r>
      <w:r>
        <w:t>{[(Р</w:t>
      </w:r>
      <w:r>
        <w:rPr>
          <w:vertAlign w:val="subscript"/>
        </w:rPr>
        <w:t>пр</w:t>
      </w:r>
      <w:r>
        <w:t xml:space="preserve"> + Р</w:t>
      </w:r>
      <w:r>
        <w:rPr>
          <w:vertAlign w:val="subscript"/>
        </w:rPr>
        <w:t>α</w:t>
      </w:r>
      <w:r>
        <w:t>)/Р</w:t>
      </w:r>
      <w:r>
        <w:rPr>
          <w:vertAlign w:val="subscript"/>
        </w:rPr>
        <w:t>α</w:t>
      </w:r>
      <w:r>
        <w:t>]</w:t>
      </w:r>
      <w:r>
        <w:rPr>
          <w:vertAlign w:val="superscript"/>
        </w:rPr>
        <w:t xml:space="preserve">0,63 </w:t>
      </w:r>
      <w:r>
        <w:t>- 1},</w:t>
      </w:r>
    </w:p>
    <w:p w:rsidR="00000000" w:rsidRDefault="007E56DA">
      <w:pPr>
        <w:ind w:firstLine="426"/>
      </w:pPr>
      <w:r>
        <w:t>Р</w:t>
      </w:r>
      <w:r>
        <w:rPr>
          <w:vertAlign w:val="subscript"/>
        </w:rPr>
        <w:t>пр</w:t>
      </w:r>
      <w:r>
        <w:t xml:space="preserve"> - предельно допустимое избыточное давление, которое определяется из условия сохранения прочности строительных конструкций защищаемого помещения или размещенного в нем оборуд</w:t>
      </w:r>
      <w:r>
        <w:t>ования, МПа;</w:t>
      </w:r>
    </w:p>
    <w:p w:rsidR="00000000" w:rsidRDefault="007E56DA">
      <w:pPr>
        <w:ind w:firstLine="426"/>
      </w:pPr>
      <w:r>
        <w:t>Р</w:t>
      </w:r>
      <w:r>
        <w:rPr>
          <w:vertAlign w:val="subscript"/>
        </w:rPr>
        <w:t>α</w:t>
      </w:r>
      <w:r>
        <w:t xml:space="preserve"> - атмосферное давление, МПа;</w:t>
      </w:r>
    </w:p>
    <w:p w:rsidR="00000000" w:rsidRDefault="007E56DA">
      <w:pPr>
        <w:ind w:firstLine="426"/>
      </w:pPr>
      <w:r>
        <w:t>ρ</w:t>
      </w:r>
      <w:r>
        <w:rPr>
          <w:vertAlign w:val="subscript"/>
        </w:rPr>
        <w:t>В</w:t>
      </w:r>
      <w:r>
        <w:t xml:space="preserve"> - плотность воздуха в условиях эксплуатации защищаемого помещения, кг □ м</w:t>
      </w:r>
      <w:r>
        <w:rPr>
          <w:vertAlign w:val="superscript"/>
        </w:rPr>
        <w:t>-3</w:t>
      </w:r>
      <w:r>
        <w:t>;</w:t>
      </w:r>
    </w:p>
    <w:p w:rsidR="00000000" w:rsidRDefault="007E56DA">
      <w:pPr>
        <w:ind w:firstLine="426"/>
      </w:pPr>
      <w:r>
        <w:t>К</w:t>
      </w:r>
      <w:r>
        <w:rPr>
          <w:vertAlign w:val="subscript"/>
        </w:rPr>
        <w:t>2</w:t>
      </w:r>
      <w:r>
        <w:t xml:space="preserve"> - коэффициент запаса, принимаемый равным 1,2;</w:t>
      </w:r>
    </w:p>
    <w:p w:rsidR="00000000" w:rsidRDefault="007E56DA">
      <w:pPr>
        <w:ind w:firstLine="426"/>
      </w:pPr>
      <w:r>
        <w:t>К</w:t>
      </w:r>
      <w:r>
        <w:rPr>
          <w:vertAlign w:val="subscript"/>
        </w:rPr>
        <w:t>3</w:t>
      </w:r>
      <w:r>
        <w:t xml:space="preserve"> - коэффициент, учитывающий изменение давления при его подаче;</w:t>
      </w:r>
    </w:p>
    <w:p w:rsidR="00000000" w:rsidRDefault="007E56DA">
      <w:pPr>
        <w:ind w:firstLine="426"/>
      </w:pPr>
      <w:r>
        <w:t>- время подачи ГО</w:t>
      </w:r>
      <w:r>
        <w:t>ТВ, определяемое из гидравлического расчета, с;</w:t>
      </w:r>
    </w:p>
    <w:p w:rsidR="00000000" w:rsidRDefault="007E56DA">
      <w:pPr>
        <w:ind w:firstLine="426"/>
      </w:pPr>
      <w:r>
        <w:lastRenderedPageBreak/>
        <w:t>ΣF - площадь постоянно открытых проемов (кроме сбросного проема) в ограждающих конструкциях помещения, м</w:t>
      </w:r>
      <w:r>
        <w:rPr>
          <w:vertAlign w:val="superscript"/>
        </w:rPr>
        <w:t>2</w:t>
      </w:r>
      <w:r>
        <w:t>.</w:t>
      </w:r>
    </w:p>
    <w:p w:rsidR="00000000" w:rsidRDefault="007E56DA">
      <w:pPr>
        <w:ind w:firstLine="426"/>
      </w:pPr>
      <w:r>
        <w:t>Значения величин М</w:t>
      </w:r>
      <w:r>
        <w:rPr>
          <w:vertAlign w:val="subscript"/>
        </w:rPr>
        <w:t>Р</w:t>
      </w:r>
      <w:r>
        <w:t>, К</w:t>
      </w:r>
      <w:r>
        <w:rPr>
          <w:vertAlign w:val="subscript"/>
        </w:rPr>
        <w:t>1</w:t>
      </w:r>
      <w:r>
        <w:t>, ρ</w:t>
      </w:r>
      <w:r>
        <w:rPr>
          <w:vertAlign w:val="subscript"/>
        </w:rPr>
        <w:t>1</w:t>
      </w:r>
      <w:r>
        <w:t xml:space="preserve"> определяются в соответствии с </w:t>
      </w:r>
      <w:hyperlink r:id="rId162" w:anchor="sub_id=6" w:history="1">
        <w:r>
          <w:rPr>
            <w:rStyle w:val="a6"/>
            <w:color w:val="0000FF"/>
            <w:u w:val="single"/>
          </w:rPr>
          <w:t>приложением 6</w:t>
        </w:r>
      </w:hyperlink>
      <w:r>
        <w:t>.</w:t>
      </w:r>
    </w:p>
    <w:p w:rsidR="00000000" w:rsidRDefault="007E56DA">
      <w:pPr>
        <w:ind w:firstLine="426"/>
      </w:pPr>
      <w:r>
        <w:t>Для ГОТВ - сжиженных газов коэффициент К</w:t>
      </w:r>
      <w:r>
        <w:rPr>
          <w:vertAlign w:val="subscript"/>
        </w:rPr>
        <w:t>3</w:t>
      </w:r>
      <w:r>
        <w:t xml:space="preserve"> = 1</w:t>
      </w:r>
    </w:p>
    <w:p w:rsidR="00000000" w:rsidRDefault="007E56DA">
      <w:pPr>
        <w:ind w:firstLine="426"/>
      </w:pPr>
      <w:r>
        <w:t>Для ГОТВ - сжатых газов коэффициент К</w:t>
      </w:r>
      <w:r>
        <w:rPr>
          <w:vertAlign w:val="subscript"/>
        </w:rPr>
        <w:t>3</w:t>
      </w:r>
      <w:r>
        <w:t xml:space="preserve"> принимается равным:</w:t>
      </w:r>
    </w:p>
    <w:p w:rsidR="00000000" w:rsidRDefault="007E56DA">
      <w:pPr>
        <w:ind w:firstLine="426"/>
      </w:pPr>
      <w:r>
        <w:t>- для азота - 2,4;</w:t>
      </w:r>
    </w:p>
    <w:p w:rsidR="00000000" w:rsidRDefault="007E56DA">
      <w:pPr>
        <w:ind w:firstLine="426"/>
      </w:pPr>
      <w:r>
        <w:t>- для аргона - 2,66;</w:t>
      </w:r>
    </w:p>
    <w:p w:rsidR="00000000" w:rsidRDefault="007E56DA">
      <w:pPr>
        <w:ind w:firstLine="426"/>
      </w:pPr>
      <w:r>
        <w:t>- для состава «Ин</w:t>
      </w:r>
      <w:r>
        <w:t>ерген» - 2,44.</w:t>
      </w:r>
    </w:p>
    <w:p w:rsidR="00000000" w:rsidRDefault="007E56DA">
      <w:pPr>
        <w:ind w:firstLine="426"/>
      </w:pPr>
      <w:r>
        <w:t>Если значение правой части неравенства меньше или равно нулю, то проем (устройство) для сброса избыточного давления не требуется.</w:t>
      </w:r>
    </w:p>
    <w:p w:rsidR="00000000" w:rsidRDefault="007E56DA">
      <w:pPr>
        <w:ind w:firstLine="426"/>
      </w:pPr>
      <w:r>
        <w:t>ПРИМЕЧАНИЕ. Значение площади проема рассчитано без учета охлаждающего воздействия ГОТВ - сжиженного газа, котор</w:t>
      </w:r>
      <w:r>
        <w:t>ое может привести к некоторому уменьшению площади проема.</w:t>
      </w:r>
    </w:p>
    <w:p w:rsidR="00000000" w:rsidRDefault="007E56DA">
      <w:pPr>
        <w:ind w:firstLine="426"/>
      </w:pPr>
      <w:r>
        <w:rPr>
          <w:b/>
          <w:bCs/>
        </w:rPr>
        <w:t> </w:t>
      </w:r>
    </w:p>
    <w:p w:rsidR="00000000" w:rsidRDefault="007E56DA">
      <w:pPr>
        <w:ind w:firstLine="426"/>
        <w:jc w:val="right"/>
      </w:pPr>
      <w:r>
        <w:rPr>
          <w:b/>
          <w:bCs/>
        </w:rPr>
        <w:t>ПРИЛОЖЕНИЕ К</w:t>
      </w:r>
    </w:p>
    <w:p w:rsidR="00000000" w:rsidRDefault="007E56DA">
      <w:pPr>
        <w:ind w:firstLine="426"/>
        <w:jc w:val="right"/>
      </w:pPr>
      <w:r>
        <w:rPr>
          <w:i/>
          <w:iCs/>
        </w:rPr>
        <w:t>(информационное)</w:t>
      </w:r>
    </w:p>
    <w:p w:rsidR="00000000" w:rsidRDefault="007E56DA">
      <w:pPr>
        <w:ind w:firstLine="426"/>
        <w:jc w:val="right"/>
      </w:pPr>
      <w:r>
        <w:rPr>
          <w:b/>
          <w:bCs/>
        </w:rPr>
        <w:t> </w:t>
      </w:r>
    </w:p>
    <w:p w:rsidR="00000000" w:rsidRDefault="007E56DA">
      <w:pPr>
        <w:ind w:firstLine="426"/>
        <w:jc w:val="right"/>
      </w:pPr>
      <w:r>
        <w:rPr>
          <w:b/>
          <w:bCs/>
        </w:rPr>
        <w:t> </w:t>
      </w:r>
    </w:p>
    <w:p w:rsidR="00000000" w:rsidRDefault="007E56DA">
      <w:pPr>
        <w:jc w:val="center"/>
      </w:pPr>
      <w:r>
        <w:rPr>
          <w:rStyle w:val="s1"/>
        </w:rPr>
        <w:t>Общие положения по расчету установок порошкового пожаротушения модульного типа</w:t>
      </w:r>
    </w:p>
    <w:p w:rsidR="00000000" w:rsidRDefault="007E56DA">
      <w:pPr>
        <w:ind w:firstLine="426"/>
      </w:pPr>
      <w:r>
        <w:t> </w:t>
      </w:r>
    </w:p>
    <w:p w:rsidR="00000000" w:rsidRDefault="007E56DA">
      <w:pPr>
        <w:ind w:firstLine="426"/>
      </w:pPr>
      <w:r>
        <w:t>И.1 Исходными данными для расчета и проектирования установок являются:</w:t>
      </w:r>
    </w:p>
    <w:p w:rsidR="00000000" w:rsidRDefault="007E56DA">
      <w:pPr>
        <w:ind w:firstLine="426"/>
      </w:pPr>
      <w:r>
        <w:t>- геометри</w:t>
      </w:r>
      <w:r>
        <w:t>ческие размеры помещения (объем, площадь ограждающих конструкций, высота);</w:t>
      </w:r>
    </w:p>
    <w:p w:rsidR="00000000" w:rsidRDefault="007E56DA">
      <w:pPr>
        <w:ind w:firstLine="426"/>
      </w:pPr>
      <w:r>
        <w:t>- площадь открытых проемов в ограждающих конструкциях;</w:t>
      </w:r>
    </w:p>
    <w:p w:rsidR="00000000" w:rsidRDefault="007E56DA">
      <w:pPr>
        <w:ind w:firstLine="426"/>
      </w:pPr>
      <w:r>
        <w:t>- рабочая температура, давление и влажность в защищаемом помещении;</w:t>
      </w:r>
    </w:p>
    <w:p w:rsidR="00000000" w:rsidRDefault="007E56DA">
      <w:pPr>
        <w:ind w:firstLine="426"/>
      </w:pPr>
      <w:r>
        <w:t>- перечень веществ, материалов, находящихся в помещении, и</w:t>
      </w:r>
      <w:r>
        <w:t xml:space="preserve"> показатели их пожарной опасности, соответствующий им класс пожара по </w:t>
      </w:r>
      <w:hyperlink r:id="rId163" w:history="1">
        <w:r>
          <w:rPr>
            <w:rStyle w:val="a6"/>
            <w:color w:val="0000FF"/>
            <w:u w:val="single"/>
          </w:rPr>
          <w:t>ГОСТ 27331-87</w:t>
        </w:r>
      </w:hyperlink>
      <w:r>
        <w:t>;</w:t>
      </w:r>
    </w:p>
    <w:p w:rsidR="00000000" w:rsidRDefault="007E56DA">
      <w:pPr>
        <w:ind w:firstLine="426"/>
      </w:pPr>
      <w:r>
        <w:t>- тип, величина и схема распределения пожар ной нагрузки;</w:t>
      </w:r>
    </w:p>
    <w:p w:rsidR="00000000" w:rsidRDefault="007E56DA">
      <w:pPr>
        <w:ind w:firstLine="426"/>
      </w:pPr>
      <w:r>
        <w:t>- наличие и характеристика систем вентиляции, ко</w:t>
      </w:r>
      <w:r>
        <w:t>ндиционирования воздуха, воздушного отопления;</w:t>
      </w:r>
    </w:p>
    <w:p w:rsidR="00000000" w:rsidRDefault="007E56DA">
      <w:pPr>
        <w:ind w:firstLine="426"/>
      </w:pPr>
      <w:r>
        <w:t>- характеристика и расстановка технологического оборудования;</w:t>
      </w:r>
    </w:p>
    <w:p w:rsidR="00000000" w:rsidRDefault="007E56DA">
      <w:pPr>
        <w:ind w:firstLine="426"/>
      </w:pPr>
      <w:r>
        <w:t xml:space="preserve">- категория помещений согласно РНТП-01-94 и классы зон по </w:t>
      </w:r>
      <w:hyperlink r:id="rId164" w:history="1">
        <w:r>
          <w:rPr>
            <w:rStyle w:val="a6"/>
            <w:color w:val="0000FF"/>
            <w:u w:val="single"/>
          </w:rPr>
          <w:t>ПУЭ</w:t>
        </w:r>
      </w:hyperlink>
      <w:r>
        <w:t>;</w:t>
      </w:r>
    </w:p>
    <w:p w:rsidR="00000000" w:rsidRDefault="007E56DA">
      <w:pPr>
        <w:ind w:firstLine="426"/>
      </w:pPr>
      <w:r>
        <w:t>- наличие людей и пути их эвакуации.</w:t>
      </w:r>
    </w:p>
    <w:p w:rsidR="00000000" w:rsidRDefault="007E56DA">
      <w:pPr>
        <w:ind w:firstLine="426"/>
      </w:pPr>
      <w:r>
        <w:t>- техническая документация на модули.</w:t>
      </w:r>
    </w:p>
    <w:p w:rsidR="00000000" w:rsidRDefault="007E56DA">
      <w:pPr>
        <w:ind w:firstLine="426"/>
      </w:pPr>
      <w:r>
        <w:rPr>
          <w:b/>
          <w:bCs/>
        </w:rPr>
        <w:t>1</w:t>
      </w:r>
      <w:r>
        <w:t xml:space="preserve"> Расчет установки включает определение:</w:t>
      </w:r>
    </w:p>
    <w:p w:rsidR="00000000" w:rsidRDefault="007E56DA">
      <w:pPr>
        <w:ind w:firstLine="426"/>
      </w:pPr>
      <w:r>
        <w:t>- количества модулей, предназначенных для тушения пожара;</w:t>
      </w:r>
    </w:p>
    <w:p w:rsidR="00000000" w:rsidRDefault="007E56DA">
      <w:pPr>
        <w:ind w:firstLine="426"/>
      </w:pPr>
      <w:r>
        <w:t>- времени эвакуации персонала при его наличии;</w:t>
      </w:r>
    </w:p>
    <w:p w:rsidR="00000000" w:rsidRDefault="007E56DA">
      <w:pPr>
        <w:ind w:firstLine="426"/>
      </w:pPr>
      <w:r>
        <w:t>- времени работы установки;</w:t>
      </w:r>
    </w:p>
    <w:p w:rsidR="00000000" w:rsidRDefault="007E56DA">
      <w:pPr>
        <w:ind w:firstLine="426"/>
      </w:pPr>
      <w:r>
        <w:t>- необходимого запаса порошка, модулей, комплектующих;</w:t>
      </w:r>
    </w:p>
    <w:p w:rsidR="00000000" w:rsidRDefault="007E56DA">
      <w:pPr>
        <w:ind w:firstLine="426"/>
      </w:pPr>
      <w:r>
        <w:t xml:space="preserve">- типа и необходимого количества оповещателей (при необходимости) для обеспечения срабатывания установки, сигнально-пусковых устройств, источников питания для запуска установки (для случаев по </w:t>
      </w:r>
      <w:hyperlink r:id="rId165" w:anchor="sub_id=905" w:history="1">
        <w:r>
          <w:rPr>
            <w:rStyle w:val="a6"/>
            <w:color w:val="0000FF"/>
            <w:u w:val="single"/>
          </w:rPr>
          <w:t>п. 9.5</w:t>
        </w:r>
      </w:hyperlink>
      <w:r>
        <w:t>).</w:t>
      </w:r>
    </w:p>
    <w:p w:rsidR="00000000" w:rsidRDefault="007E56DA">
      <w:pPr>
        <w:jc w:val="center"/>
      </w:pPr>
      <w:r>
        <w:rPr>
          <w:rStyle w:val="s1"/>
        </w:rPr>
        <w:t>Методика расчета количества модулей для модульных установок порошкового пожаротушения</w:t>
      </w:r>
    </w:p>
    <w:p w:rsidR="00000000" w:rsidRDefault="007E56DA">
      <w:pPr>
        <w:ind w:firstLine="426"/>
      </w:pPr>
      <w:r>
        <w:t>И.2 Тушение защищаемого объема</w:t>
      </w:r>
    </w:p>
    <w:p w:rsidR="00000000" w:rsidRDefault="007E56DA">
      <w:pPr>
        <w:ind w:firstLine="426"/>
      </w:pPr>
      <w:r>
        <w:t>И.2.1 Тушение всего защищаемого объема</w:t>
      </w:r>
    </w:p>
    <w:p w:rsidR="00000000" w:rsidRDefault="007E56DA">
      <w:pPr>
        <w:ind w:firstLine="426"/>
      </w:pPr>
      <w:r>
        <w:t>Количество модулей</w:t>
      </w:r>
      <w:r>
        <w:t xml:space="preserve"> для защиты объема помещения определяется по формуле:</w:t>
      </w:r>
    </w:p>
    <w:p w:rsidR="00000000" w:rsidRDefault="007E56DA">
      <w:pPr>
        <w:ind w:firstLine="426"/>
      </w:pPr>
      <w:r>
        <w:t> </w:t>
      </w:r>
    </w:p>
    <w:p w:rsidR="00000000" w:rsidRPr="007E56DA" w:rsidRDefault="007E56DA">
      <w:pPr>
        <w:ind w:firstLine="426"/>
        <w:jc w:val="center"/>
        <w:rPr>
          <w:lang w:val="en-US"/>
        </w:rPr>
      </w:pPr>
      <w:r>
        <w:rPr>
          <w:lang w:val="en-US"/>
        </w:rPr>
        <w:t>N = V</w:t>
      </w:r>
      <w:r>
        <w:rPr>
          <w:vertAlign w:val="subscript"/>
          <w:lang w:val="en-US"/>
        </w:rPr>
        <w:t xml:space="preserve">n </w:t>
      </w:r>
      <w:r>
        <w:rPr>
          <w:lang w:val="en-US"/>
        </w:rPr>
        <w:t>· k</w:t>
      </w:r>
      <w:r>
        <w:rPr>
          <w:vertAlign w:val="subscript"/>
          <w:lang w:val="en-US"/>
        </w:rPr>
        <w:t xml:space="preserve">1 </w:t>
      </w:r>
      <w:r>
        <w:rPr>
          <w:lang w:val="en-US"/>
        </w:rPr>
        <w:t>· k</w:t>
      </w:r>
      <w:r>
        <w:rPr>
          <w:vertAlign w:val="subscript"/>
          <w:lang w:val="en-US"/>
        </w:rPr>
        <w:t xml:space="preserve">2 </w:t>
      </w:r>
      <w:r>
        <w:rPr>
          <w:lang w:val="en-US"/>
        </w:rPr>
        <w:t>· k</w:t>
      </w:r>
      <w:r>
        <w:rPr>
          <w:vertAlign w:val="subscript"/>
          <w:lang w:val="en-US"/>
        </w:rPr>
        <w:t xml:space="preserve">3 </w:t>
      </w:r>
      <w:r>
        <w:rPr>
          <w:lang w:val="en-US"/>
        </w:rPr>
        <w:t>· k</w:t>
      </w:r>
      <w:r>
        <w:rPr>
          <w:vertAlign w:val="subscript"/>
          <w:lang w:val="en-US"/>
        </w:rPr>
        <w:t>4</w:t>
      </w:r>
      <w:r>
        <w:rPr>
          <w:lang w:val="en-US"/>
        </w:rPr>
        <w:t>/V</w:t>
      </w:r>
      <w:r>
        <w:rPr>
          <w:vertAlign w:val="subscript"/>
          <w:lang w:val="en-US"/>
        </w:rPr>
        <w:t>H</w:t>
      </w:r>
      <w:r>
        <w:rPr>
          <w:lang w:val="en-US"/>
        </w:rPr>
        <w:t>,      (</w:t>
      </w:r>
      <w:r>
        <w:t>И</w:t>
      </w:r>
      <w:r>
        <w:rPr>
          <w:lang w:val="en-US"/>
        </w:rPr>
        <w:t>.1)</w:t>
      </w:r>
    </w:p>
    <w:p w:rsidR="00000000" w:rsidRPr="007E56DA" w:rsidRDefault="007E56DA">
      <w:pPr>
        <w:ind w:firstLine="426"/>
        <w:jc w:val="center"/>
        <w:rPr>
          <w:lang w:val="en-US"/>
        </w:rPr>
      </w:pPr>
      <w:r>
        <w:rPr>
          <w:lang w:val="en-US"/>
        </w:rPr>
        <w:t> </w:t>
      </w:r>
    </w:p>
    <w:p w:rsidR="00000000" w:rsidRDefault="007E56DA">
      <w:pPr>
        <w:ind w:firstLine="426"/>
        <w:jc w:val="both"/>
      </w:pPr>
      <w:r>
        <w:t>где N - количество модулей, необходимое для защиты помещения, шт.;</w:t>
      </w:r>
    </w:p>
    <w:p w:rsidR="00000000" w:rsidRDefault="007E56DA">
      <w:pPr>
        <w:ind w:firstLine="426"/>
        <w:jc w:val="both"/>
      </w:pPr>
      <w:r>
        <w:lastRenderedPageBreak/>
        <w:t>V</w:t>
      </w:r>
      <w:r>
        <w:rPr>
          <w:vertAlign w:val="subscript"/>
        </w:rPr>
        <w:t>n</w:t>
      </w:r>
      <w:r>
        <w:t xml:space="preserve"> - объем защищаемого помещения, м</w:t>
      </w:r>
      <w:r>
        <w:rPr>
          <w:vertAlign w:val="superscript"/>
        </w:rPr>
        <w:t>3</w:t>
      </w:r>
      <w:r>
        <w:t>;</w:t>
      </w:r>
    </w:p>
    <w:p w:rsidR="00000000" w:rsidRDefault="007E56DA">
      <w:pPr>
        <w:ind w:firstLine="426"/>
        <w:jc w:val="both"/>
      </w:pPr>
      <w:r>
        <w:rPr>
          <w:caps/>
        </w:rPr>
        <w:t>V</w:t>
      </w:r>
      <w:r>
        <w:rPr>
          <w:caps/>
          <w:vertAlign w:val="subscript"/>
        </w:rPr>
        <w:t>H</w:t>
      </w:r>
      <w:r>
        <w:rPr>
          <w:caps/>
        </w:rPr>
        <w:t xml:space="preserve"> </w:t>
      </w:r>
      <w:r>
        <w:t>- объем, защищаемый одним модулем выбранного тип</w:t>
      </w:r>
      <w:r>
        <w:t>а, определяется по технической документации (далее по тексту приложения - документация) на модуль, м</w:t>
      </w:r>
      <w:r>
        <w:rPr>
          <w:vertAlign w:val="superscript"/>
        </w:rPr>
        <w:t>3</w:t>
      </w:r>
      <w:r>
        <w:t xml:space="preserve"> (с учетом геометрии распыла - формы и размеров защищаемого объема, заявленного производителем);</w:t>
      </w:r>
    </w:p>
    <w:p w:rsidR="00000000" w:rsidRDefault="007E56DA">
      <w:pPr>
        <w:ind w:firstLine="426"/>
        <w:jc w:val="both"/>
      </w:pPr>
      <w:r>
        <w:t>k</w:t>
      </w:r>
      <w:r>
        <w:rPr>
          <w:vertAlign w:val="subscript"/>
        </w:rPr>
        <w:t>1</w:t>
      </w:r>
      <w:r>
        <w:t xml:space="preserve"> = 1... 1,2 - коэффициент неравномерности распыления пор</w:t>
      </w:r>
      <w:r>
        <w:t>ошка. При размещении насадков-распылителей на границе максимально допустимой (по документации на модуль) высоты k</w:t>
      </w:r>
      <w:r>
        <w:rPr>
          <w:vertAlign w:val="subscript"/>
        </w:rPr>
        <w:t>1</w:t>
      </w:r>
      <w:r>
        <w:t xml:space="preserve"> = 1,2 или определяется по документации на модуль; </w:t>
      </w:r>
    </w:p>
    <w:p w:rsidR="00000000" w:rsidRDefault="007E56DA">
      <w:pPr>
        <w:ind w:firstLine="426"/>
        <w:jc w:val="both"/>
      </w:pPr>
      <w:r>
        <w:t>k</w:t>
      </w:r>
      <w:r>
        <w:rPr>
          <w:vertAlign w:val="subscript"/>
        </w:rPr>
        <w:t>2</w:t>
      </w:r>
      <w:r>
        <w:t xml:space="preserve"> - коэффициент запаса, учитывающий затененность возможного очага загорания, зависящий от</w:t>
      </w:r>
      <w:r>
        <w:t xml:space="preserve"> отношения площади, затененной оборудованием S</w:t>
      </w:r>
      <w:r>
        <w:rPr>
          <w:vertAlign w:val="subscript"/>
        </w:rPr>
        <w:t>3</w:t>
      </w:r>
      <w:r>
        <w:t>, к защищаемой площади S</w:t>
      </w:r>
      <w:r>
        <w:rPr>
          <w:vertAlign w:val="subscript"/>
        </w:rPr>
        <w:t>y</w:t>
      </w:r>
      <w:r>
        <w:t>, и определяется как k</w:t>
      </w:r>
      <w:r>
        <w:rPr>
          <w:vertAlign w:val="subscript"/>
        </w:rPr>
        <w:t>2</w:t>
      </w:r>
      <w:r>
        <w:t xml:space="preserve"> = 1 + 1,33S</w:t>
      </w:r>
      <w:r>
        <w:rPr>
          <w:vertAlign w:val="subscript"/>
        </w:rPr>
        <w:t>3</w:t>
      </w:r>
      <w:r>
        <w:t>/S</w:t>
      </w:r>
      <w:r>
        <w:rPr>
          <w:vertAlign w:val="subscript"/>
        </w:rPr>
        <w:t>y</w:t>
      </w:r>
      <w:r>
        <w:t xml:space="preserve"> при S</w:t>
      </w:r>
      <w:r>
        <w:rPr>
          <w:vertAlign w:val="subscript"/>
        </w:rPr>
        <w:t>3</w:t>
      </w:r>
      <w:r>
        <w:t>/S</w:t>
      </w:r>
      <w:r>
        <w:rPr>
          <w:vertAlign w:val="subscript"/>
        </w:rPr>
        <w:t>у</w:t>
      </w:r>
      <w:r>
        <w:t xml:space="preserve"> ≤ 0,15,</w:t>
      </w:r>
    </w:p>
    <w:p w:rsidR="00000000" w:rsidRDefault="007E56DA">
      <w:pPr>
        <w:ind w:firstLine="426"/>
        <w:jc w:val="both"/>
      </w:pPr>
      <w:r>
        <w:t>S</w:t>
      </w:r>
      <w:r>
        <w:rPr>
          <w:vertAlign w:val="subscript"/>
        </w:rPr>
        <w:t>3</w:t>
      </w:r>
      <w:r>
        <w:t xml:space="preserve"> - площадь затенения - определяется как площадь части защищаемого участка, где возможно образование очага возгорания, к кото</w:t>
      </w:r>
      <w:r>
        <w:t>рому движение порошка от насадка-распылителя по прямой линии преграждается непроницаемыми для порошка элементами конструкции.</w:t>
      </w:r>
    </w:p>
    <w:p w:rsidR="00000000" w:rsidRDefault="007E56DA">
      <w:pPr>
        <w:ind w:firstLine="426"/>
        <w:jc w:val="both"/>
      </w:pPr>
      <w:r>
        <w:t>При S</w:t>
      </w:r>
      <w:r>
        <w:rPr>
          <w:vertAlign w:val="subscript"/>
        </w:rPr>
        <w:t>3</w:t>
      </w:r>
      <w:r>
        <w:t>/S</w:t>
      </w:r>
      <w:r>
        <w:rPr>
          <w:vertAlign w:val="subscript"/>
        </w:rPr>
        <w:t xml:space="preserve">y </w:t>
      </w:r>
      <w:r>
        <w:t>&gt; 0,15 рекомендуется установка дополнительных модулей непосредственно в затенен ной зоне или в положении, устраняющем за</w:t>
      </w:r>
      <w:r>
        <w:t>тенение; при выполнении этого условия К</w:t>
      </w:r>
      <w:r>
        <w:rPr>
          <w:vertAlign w:val="subscript"/>
        </w:rPr>
        <w:t>2</w:t>
      </w:r>
      <w:r>
        <w:t xml:space="preserve"> принимается равным 1;</w:t>
      </w:r>
    </w:p>
    <w:p w:rsidR="00000000" w:rsidRDefault="007E56DA">
      <w:pPr>
        <w:ind w:firstLine="426"/>
        <w:jc w:val="both"/>
      </w:pPr>
      <w:r>
        <w:t>k</w:t>
      </w:r>
      <w:r>
        <w:rPr>
          <w:vertAlign w:val="subscript"/>
        </w:rPr>
        <w:t>3</w:t>
      </w:r>
      <w:r>
        <w:t xml:space="preserve"> - коэффициент, учитывающий изменение огнетушащей эффективности используемого порошка по отношению к горючему веществу в защищаемой зоне по сравнении с бензином А-76. Определяется по таблице.</w:t>
      </w:r>
      <w:r>
        <w:t xml:space="preserve"> При отсутствии данных определяется экспериментально;</w:t>
      </w:r>
    </w:p>
    <w:p w:rsidR="00000000" w:rsidRDefault="007E56DA">
      <w:pPr>
        <w:ind w:firstLine="426"/>
        <w:jc w:val="both"/>
      </w:pPr>
      <w:r>
        <w:t>k</w:t>
      </w:r>
      <w:r>
        <w:rPr>
          <w:vertAlign w:val="subscript"/>
        </w:rPr>
        <w:t>4</w:t>
      </w:r>
      <w:r>
        <w:t xml:space="preserve"> - коэффициент, учитывающий степень негерметичности помещения. k</w:t>
      </w:r>
      <w:r>
        <w:rPr>
          <w:vertAlign w:val="subscript"/>
        </w:rPr>
        <w:t>4</w:t>
      </w:r>
      <w:r>
        <w:t xml:space="preserve"> = 1 + В □ </w:t>
      </w:r>
      <w:r>
        <w:rPr>
          <w:caps/>
        </w:rPr>
        <w:t>F</w:t>
      </w:r>
      <w:r>
        <w:rPr>
          <w:caps/>
          <w:vertAlign w:val="subscript"/>
        </w:rPr>
        <w:t>НЕГ</w:t>
      </w:r>
      <w:r>
        <w:rPr>
          <w:caps/>
        </w:rPr>
        <w:t xml:space="preserve">, </w:t>
      </w:r>
      <w:r>
        <w:t xml:space="preserve">где </w:t>
      </w:r>
      <w:r>
        <w:rPr>
          <w:caps/>
        </w:rPr>
        <w:t>F</w:t>
      </w:r>
      <w:r>
        <w:rPr>
          <w:caps/>
          <w:vertAlign w:val="subscript"/>
        </w:rPr>
        <w:t>НЕГ</w:t>
      </w:r>
      <w:r>
        <w:rPr>
          <w:caps/>
        </w:rPr>
        <w:t xml:space="preserve"> </w:t>
      </w:r>
      <w:r>
        <w:t>= F/ F</w:t>
      </w:r>
      <w:r>
        <w:rPr>
          <w:vertAlign w:val="subscript"/>
        </w:rPr>
        <w:t>ПОМ</w:t>
      </w:r>
      <w:r>
        <w:t xml:space="preserve"> - отношение суммарной площади негерметичности (проемов, щелей) F к общей поверхности помещения F</w:t>
      </w:r>
      <w:r>
        <w:rPr>
          <w:vertAlign w:val="subscript"/>
        </w:rPr>
        <w:t>ПОМ</w:t>
      </w:r>
      <w:r>
        <w:t>, коэффициент В определяется по графику, п. 1.2.</w:t>
      </w:r>
    </w:p>
    <w:p w:rsidR="00000000" w:rsidRDefault="007E56DA">
      <w:pPr>
        <w:ind w:firstLine="426"/>
        <w:jc w:val="both"/>
      </w:pPr>
      <w:r>
        <w:rPr>
          <w:caps/>
        </w:rPr>
        <w:t>F</w:t>
      </w:r>
      <w:r>
        <w:rPr>
          <w:caps/>
          <w:vertAlign w:val="subscript"/>
        </w:rPr>
        <w:t>НЕГ</w:t>
      </w:r>
      <w:r>
        <w:rPr>
          <w:caps/>
        </w:rPr>
        <w:t xml:space="preserve"> </w:t>
      </w:r>
      <w:r>
        <w:t>- площадь негерметичности в нижней части помещения;</w:t>
      </w:r>
    </w:p>
    <w:p w:rsidR="00000000" w:rsidRDefault="007E56DA">
      <w:pPr>
        <w:ind w:firstLine="426"/>
        <w:jc w:val="both"/>
      </w:pPr>
      <w:r>
        <w:t>F</w:t>
      </w:r>
      <w:r>
        <w:rPr>
          <w:vertAlign w:val="subscript"/>
        </w:rPr>
        <w:t>В</w:t>
      </w:r>
      <w:r>
        <w:t xml:space="preserve"> - площадь негерметичности в верхней части помещения,</w:t>
      </w:r>
    </w:p>
    <w:p w:rsidR="00000000" w:rsidRDefault="007E56DA">
      <w:pPr>
        <w:ind w:firstLine="426"/>
        <w:jc w:val="both"/>
      </w:pPr>
      <w:r>
        <w:t>F - суммарная площадь негерметичностей (проемов, щелей).</w:t>
      </w:r>
    </w:p>
    <w:p w:rsidR="00000000" w:rsidRDefault="007E56DA">
      <w:pPr>
        <w:ind w:firstLine="426"/>
        <w:jc w:val="both"/>
      </w:pPr>
      <w:r>
        <w:t>Для установок импульсного пожаротушен</w:t>
      </w:r>
      <w:r>
        <w:t>ия коэффициент В может определяться по документации на модули.</w:t>
      </w:r>
    </w:p>
    <w:p w:rsidR="00000000" w:rsidRDefault="007E56DA">
      <w:pPr>
        <w:ind w:firstLine="426"/>
        <w:jc w:val="both"/>
      </w:pPr>
      <w:r>
        <w:t xml:space="preserve">И.2.2 Локальное пожаротушение по объему. Рас чет ведется аналогично, как и при тушении по всему объему с учетом </w:t>
      </w:r>
      <w:hyperlink r:id="rId166" w:anchor="sub_id=912" w:history="1">
        <w:r>
          <w:rPr>
            <w:rStyle w:val="a6"/>
            <w:color w:val="0000FF"/>
            <w:u w:val="single"/>
          </w:rPr>
          <w:t>пп. 9.12-9.14</w:t>
        </w:r>
      </w:hyperlink>
      <w:r>
        <w:t xml:space="preserve">. Локальный объем </w:t>
      </w:r>
      <w:r>
        <w:rPr>
          <w:caps/>
        </w:rPr>
        <w:t>V</w:t>
      </w:r>
      <w:r>
        <w:rPr>
          <w:caps/>
          <w:vertAlign w:val="subscript"/>
        </w:rPr>
        <w:t>H</w:t>
      </w:r>
      <w:r>
        <w:rPr>
          <w:caps/>
        </w:rPr>
        <w:t xml:space="preserve">, </w:t>
      </w:r>
      <w:r>
        <w:t>защищаемый одним модулем, определяется по документации на модули (с учетом геометрии распыла - формы и размеров локального защищаемого объема, заявленного производителем), а защищаемый объем V</w:t>
      </w:r>
      <w:r>
        <w:rPr>
          <w:vertAlign w:val="subscript"/>
        </w:rPr>
        <w:t>3</w:t>
      </w:r>
      <w:r>
        <w:t xml:space="preserve"> определяется как объем объе</w:t>
      </w:r>
      <w:r>
        <w:t>кта, увеличенный на 15%.</w:t>
      </w:r>
    </w:p>
    <w:p w:rsidR="00000000" w:rsidRDefault="007E56DA">
      <w:pPr>
        <w:ind w:firstLine="426"/>
        <w:jc w:val="both"/>
      </w:pPr>
      <w:r>
        <w:rPr>
          <w:b/>
          <w:bCs/>
        </w:rPr>
        <w:t> </w:t>
      </w:r>
    </w:p>
    <w:p w:rsidR="00000000" w:rsidRDefault="007E56DA">
      <w:pPr>
        <w:ind w:firstLine="426"/>
        <w:jc w:val="center"/>
      </w:pPr>
      <w:r>
        <w:rPr>
          <w:b/>
          <w:bCs/>
        </w:rPr>
        <w:t>График для определения коэффициента В при расчете коэффициента k</w:t>
      </w:r>
      <w:r>
        <w:rPr>
          <w:b/>
          <w:bCs/>
          <w:vertAlign w:val="subscript"/>
        </w:rPr>
        <w:t>4</w:t>
      </w:r>
    </w:p>
    <w:p w:rsidR="00000000" w:rsidRDefault="007E56DA">
      <w:pPr>
        <w:ind w:firstLine="426"/>
        <w:jc w:val="center"/>
      </w:pPr>
      <w:r>
        <w:t> </w:t>
      </w:r>
    </w:p>
    <w:p w:rsidR="00000000" w:rsidRDefault="007E56DA">
      <w:pPr>
        <w:ind w:firstLine="426"/>
        <w:jc w:val="center"/>
      </w:pPr>
      <w:r>
        <w:rPr>
          <w:noProof/>
        </w:rPr>
        <w:drawing>
          <wp:inline distT="0" distB="0" distL="0" distR="0">
            <wp:extent cx="2447925" cy="1838325"/>
            <wp:effectExtent l="0" t="0" r="9525" b="9525"/>
            <wp:docPr id="2" name="Рисунок 2" descr="https://prod-prg-document-store-api.azurewebsites.net/api/DocumentObject/GetImageAsync?ImageId=40954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prod-prg-document-store-api.azurewebsites.net/api/DocumentObject/GetImageAsync?ImageId=40954394"/>
                    <pic:cNvPicPr>
                      <a:picLocks noChangeAspect="1" noChangeArrowheads="1"/>
                    </pic:cNvPicPr>
                  </pic:nvPicPr>
                  <pic:blipFill>
                    <a:blip r:embed="rId167" r:link="rId168">
                      <a:extLst>
                        <a:ext uri="{28A0092B-C50C-407E-A947-70E740481C1C}">
                          <a14:useLocalDpi xmlns:a14="http://schemas.microsoft.com/office/drawing/2010/main" val="0"/>
                        </a:ext>
                      </a:extLst>
                    </a:blip>
                    <a:srcRect/>
                    <a:stretch>
                      <a:fillRect/>
                    </a:stretch>
                  </pic:blipFill>
                  <pic:spPr bwMode="auto">
                    <a:xfrm>
                      <a:off x="0" y="0"/>
                      <a:ext cx="2447925" cy="1838325"/>
                    </a:xfrm>
                    <a:prstGeom prst="rect">
                      <a:avLst/>
                    </a:prstGeom>
                    <a:noFill/>
                    <a:ln>
                      <a:noFill/>
                    </a:ln>
                  </pic:spPr>
                </pic:pic>
              </a:graphicData>
            </a:graphic>
          </wp:inline>
        </w:drawing>
      </w:r>
    </w:p>
    <w:p w:rsidR="00000000" w:rsidRDefault="007E56DA">
      <w:pPr>
        <w:ind w:firstLine="426"/>
      </w:pPr>
      <w:r>
        <w:t> </w:t>
      </w:r>
    </w:p>
    <w:p w:rsidR="00000000" w:rsidRDefault="007E56DA">
      <w:pPr>
        <w:ind w:firstLine="426"/>
      </w:pPr>
      <w:r>
        <w:t>При локальном тушении по объему принимается k</w:t>
      </w:r>
      <w:r>
        <w:rPr>
          <w:vertAlign w:val="subscript"/>
        </w:rPr>
        <w:t>4</w:t>
      </w:r>
      <w:r>
        <w:t xml:space="preserve"> = 1,3, допускается принимать другие значения k</w:t>
      </w:r>
      <w:r>
        <w:rPr>
          <w:vertAlign w:val="subscript"/>
        </w:rPr>
        <w:t>4</w:t>
      </w:r>
      <w:r>
        <w:t>, приведенные в документации на модуль.</w:t>
      </w:r>
    </w:p>
    <w:p w:rsidR="00000000" w:rsidRDefault="007E56DA">
      <w:pPr>
        <w:ind w:firstLine="426"/>
      </w:pPr>
      <w:r>
        <w:lastRenderedPageBreak/>
        <w:t>И.3 Пожаротушение по площади</w:t>
      </w:r>
    </w:p>
    <w:p w:rsidR="00000000" w:rsidRDefault="007E56DA">
      <w:pPr>
        <w:ind w:firstLine="426"/>
      </w:pPr>
      <w:r>
        <w:t>И.3.1 Тушение по всей площади</w:t>
      </w:r>
    </w:p>
    <w:p w:rsidR="00000000" w:rsidRDefault="007E56DA">
      <w:pPr>
        <w:ind w:firstLine="426"/>
      </w:pPr>
      <w:r>
        <w:t>Количество модулей, необходимое для пожаротуш</w:t>
      </w:r>
      <w:r>
        <w:t>ения по площади защищаемого помещения, определяется по формуле:</w:t>
      </w:r>
    </w:p>
    <w:p w:rsidR="00000000" w:rsidRDefault="007E56DA">
      <w:pPr>
        <w:ind w:firstLine="426"/>
      </w:pPr>
      <w:r>
        <w:t> </w:t>
      </w:r>
    </w:p>
    <w:p w:rsidR="00000000" w:rsidRPr="007E56DA" w:rsidRDefault="007E56DA">
      <w:pPr>
        <w:ind w:firstLine="426"/>
        <w:jc w:val="center"/>
        <w:rPr>
          <w:lang w:val="en-US"/>
        </w:rPr>
      </w:pPr>
      <w:r>
        <w:rPr>
          <w:lang w:val="en-US"/>
        </w:rPr>
        <w:t>N = S</w:t>
      </w:r>
      <w:r>
        <w:rPr>
          <w:vertAlign w:val="subscript"/>
          <w:lang w:val="en-US"/>
        </w:rPr>
        <w:t xml:space="preserve">y </w:t>
      </w:r>
      <w:r>
        <w:rPr>
          <w:lang w:val="en-US"/>
        </w:rPr>
        <w:t>· k</w:t>
      </w:r>
      <w:r>
        <w:rPr>
          <w:vertAlign w:val="subscript"/>
          <w:lang w:val="en-US"/>
        </w:rPr>
        <w:t>1</w:t>
      </w:r>
      <w:r>
        <w:rPr>
          <w:lang w:val="en-US"/>
        </w:rPr>
        <w:t xml:space="preserve"> · k</w:t>
      </w:r>
      <w:r>
        <w:rPr>
          <w:vertAlign w:val="subscript"/>
          <w:lang w:val="en-US"/>
        </w:rPr>
        <w:t xml:space="preserve">2 </w:t>
      </w:r>
      <w:r>
        <w:rPr>
          <w:lang w:val="en-US"/>
        </w:rPr>
        <w:t>· k</w:t>
      </w:r>
      <w:r>
        <w:rPr>
          <w:vertAlign w:val="subscript"/>
          <w:lang w:val="en-US"/>
        </w:rPr>
        <w:t xml:space="preserve">3 </w:t>
      </w:r>
      <w:r>
        <w:rPr>
          <w:lang w:val="en-US"/>
        </w:rPr>
        <w:t>· k</w:t>
      </w:r>
      <w:r>
        <w:rPr>
          <w:vertAlign w:val="subscript"/>
          <w:lang w:val="en-US"/>
        </w:rPr>
        <w:t>4</w:t>
      </w:r>
      <w:r>
        <w:rPr>
          <w:lang w:val="en-US"/>
        </w:rPr>
        <w:t>/S</w:t>
      </w:r>
      <w:r>
        <w:rPr>
          <w:vertAlign w:val="subscript"/>
          <w:lang w:val="en-US"/>
        </w:rPr>
        <w:t>H</w:t>
      </w:r>
      <w:r>
        <w:rPr>
          <w:lang w:val="en-US"/>
        </w:rPr>
        <w:t>,      (</w:t>
      </w:r>
      <w:r>
        <w:t>И</w:t>
      </w:r>
      <w:r>
        <w:rPr>
          <w:lang w:val="en-US"/>
        </w:rPr>
        <w:t>.2)</w:t>
      </w:r>
    </w:p>
    <w:p w:rsidR="00000000" w:rsidRPr="007E56DA" w:rsidRDefault="007E56DA">
      <w:pPr>
        <w:ind w:firstLine="426"/>
        <w:jc w:val="center"/>
        <w:rPr>
          <w:lang w:val="en-US"/>
        </w:rPr>
      </w:pPr>
      <w:r>
        <w:rPr>
          <w:lang w:val="en-US"/>
        </w:rPr>
        <w:t> </w:t>
      </w:r>
    </w:p>
    <w:p w:rsidR="00000000" w:rsidRDefault="007E56DA">
      <w:pPr>
        <w:ind w:firstLine="426"/>
        <w:jc w:val="both"/>
      </w:pPr>
      <w:r>
        <w:t>где N - количество модулей, шт.;</w:t>
      </w:r>
    </w:p>
    <w:p w:rsidR="00000000" w:rsidRDefault="007E56DA">
      <w:pPr>
        <w:ind w:firstLine="426"/>
        <w:jc w:val="both"/>
      </w:pPr>
      <w:r>
        <w:t>S</w:t>
      </w:r>
      <w:r>
        <w:rPr>
          <w:vertAlign w:val="subscript"/>
        </w:rPr>
        <w:t>y</w:t>
      </w:r>
      <w:r>
        <w:t xml:space="preserve"> - площадь защищаемого помещения, ограниченная ограждающими конструкциями, стенами, м</w:t>
      </w:r>
      <w:r>
        <w:rPr>
          <w:vertAlign w:val="superscript"/>
        </w:rPr>
        <w:t>2</w:t>
      </w:r>
      <w:r>
        <w:t>;</w:t>
      </w:r>
    </w:p>
    <w:p w:rsidR="00000000" w:rsidRDefault="007E56DA">
      <w:pPr>
        <w:ind w:firstLine="426"/>
        <w:jc w:val="both"/>
      </w:pPr>
      <w:r>
        <w:rPr>
          <w:caps/>
        </w:rPr>
        <w:t>S</w:t>
      </w:r>
      <w:r>
        <w:rPr>
          <w:caps/>
          <w:vertAlign w:val="subscript"/>
        </w:rPr>
        <w:t>H</w:t>
      </w:r>
      <w:r>
        <w:rPr>
          <w:caps/>
        </w:rPr>
        <w:t xml:space="preserve"> - </w:t>
      </w:r>
      <w:r>
        <w:t>площадь, защищаема</w:t>
      </w:r>
      <w:r>
        <w:t>я одним модулем, определяется по документации на модуль, м</w:t>
      </w:r>
      <w:r>
        <w:rPr>
          <w:vertAlign w:val="superscript"/>
        </w:rPr>
        <w:t>2</w:t>
      </w:r>
      <w:r>
        <w:t xml:space="preserve"> (с учетом геометрии распыла - размеров защищаемой площади, заявленной производителем).</w:t>
      </w:r>
    </w:p>
    <w:p w:rsidR="00000000" w:rsidRDefault="007E56DA">
      <w:pPr>
        <w:ind w:firstLine="426"/>
        <w:jc w:val="both"/>
      </w:pPr>
      <w:r>
        <w:t>Значения коэффициентов определяются в соответствии с разделом 1, значение коэффициента k</w:t>
      </w:r>
      <w:r>
        <w:rPr>
          <w:vertAlign w:val="subscript"/>
        </w:rPr>
        <w:t>4</w:t>
      </w:r>
      <w:r>
        <w:t xml:space="preserve"> </w:t>
      </w:r>
      <w:r>
        <w:t>принимается равным 1,2; допускается принимать другие значения k</w:t>
      </w:r>
      <w:r>
        <w:rPr>
          <w:vertAlign w:val="subscript"/>
        </w:rPr>
        <w:t>4</w:t>
      </w:r>
      <w:r>
        <w:t>, приведенные в документации на модуль.</w:t>
      </w:r>
    </w:p>
    <w:p w:rsidR="00000000" w:rsidRDefault="007E56DA">
      <w:pPr>
        <w:ind w:firstLine="426"/>
        <w:jc w:val="both"/>
      </w:pPr>
      <w:r>
        <w:t>И.3.2 Локальное пожаротушение по площади</w:t>
      </w:r>
    </w:p>
    <w:p w:rsidR="00000000" w:rsidRDefault="007E56DA">
      <w:pPr>
        <w:ind w:firstLine="426"/>
        <w:jc w:val="both"/>
      </w:pPr>
      <w:r>
        <w:t xml:space="preserve">Расчет ведется аналогично, как и при пожаротушении по площади с учетом требований </w:t>
      </w:r>
      <w:hyperlink r:id="rId169" w:anchor="sub_id=913" w:history="1">
        <w:r>
          <w:rPr>
            <w:rStyle w:val="a6"/>
            <w:color w:val="0000FF"/>
            <w:u w:val="single"/>
          </w:rPr>
          <w:t>пп. 9.13, 9.14</w:t>
        </w:r>
      </w:hyperlink>
      <w:r>
        <w:t xml:space="preserve">. При этом принимается: </w:t>
      </w:r>
      <w:r>
        <w:rPr>
          <w:caps/>
        </w:rPr>
        <w:t>S</w:t>
      </w:r>
      <w:r>
        <w:rPr>
          <w:caps/>
          <w:vertAlign w:val="subscript"/>
        </w:rPr>
        <w:t>H</w:t>
      </w:r>
      <w:r>
        <w:rPr>
          <w:caps/>
        </w:rPr>
        <w:t xml:space="preserve"> - </w:t>
      </w:r>
      <w:r>
        <w:t xml:space="preserve">локальная площадь, защищаемая одним модулем, определяется по документации на модуль (с учетом геометрии распыла - формы и размеров локальной защищаемой площади, </w:t>
      </w:r>
      <w:r>
        <w:t>заявленной производителем), а защищаемая площадь S</w:t>
      </w:r>
      <w:r>
        <w:rPr>
          <w:vertAlign w:val="subscript"/>
        </w:rPr>
        <w:t>y</w:t>
      </w:r>
      <w:r>
        <w:t xml:space="preserve"> определяется как площадь объекта, увеличенная на 10%.</w:t>
      </w:r>
    </w:p>
    <w:p w:rsidR="00000000" w:rsidRDefault="007E56DA">
      <w:pPr>
        <w:ind w:firstLine="426"/>
        <w:jc w:val="both"/>
      </w:pPr>
      <w:r>
        <w:t>При локальном тушении по площади принимается k</w:t>
      </w:r>
      <w:r>
        <w:rPr>
          <w:vertAlign w:val="subscript"/>
        </w:rPr>
        <w:t>4</w:t>
      </w:r>
      <w:r>
        <w:t xml:space="preserve"> = 1,3; допускается принимать другие значения k</w:t>
      </w:r>
      <w:r>
        <w:rPr>
          <w:vertAlign w:val="subscript"/>
        </w:rPr>
        <w:t>4</w:t>
      </w:r>
      <w:r>
        <w:t>, приведенные в документации на модуль или обоснованные</w:t>
      </w:r>
      <w:r>
        <w:t xml:space="preserve"> в проекте.</w:t>
      </w:r>
    </w:p>
    <w:p w:rsidR="00000000" w:rsidRDefault="007E56DA">
      <w:pPr>
        <w:ind w:firstLine="426"/>
        <w:jc w:val="both"/>
      </w:pPr>
      <w:r>
        <w:t xml:space="preserve">В качестве </w:t>
      </w:r>
      <w:r>
        <w:rPr>
          <w:caps/>
        </w:rPr>
        <w:t>S</w:t>
      </w:r>
      <w:r>
        <w:rPr>
          <w:caps/>
          <w:vertAlign w:val="subscript"/>
        </w:rPr>
        <w:t>H</w:t>
      </w:r>
      <w:r>
        <w:rPr>
          <w:caps/>
        </w:rPr>
        <w:t xml:space="preserve"> </w:t>
      </w:r>
      <w:r>
        <w:t>может приниматься площадь максимального ранга очага класса В, тушение которого обеспечивается данным модулем (определяется по документации на модуль, м</w:t>
      </w:r>
      <w:r>
        <w:rPr>
          <w:vertAlign w:val="superscript"/>
        </w:rPr>
        <w:t>2</w:t>
      </w:r>
      <w:r>
        <w:t>).</w:t>
      </w:r>
    </w:p>
    <w:p w:rsidR="00000000" w:rsidRDefault="007E56DA">
      <w:pPr>
        <w:ind w:firstLine="426"/>
        <w:jc w:val="both"/>
      </w:pPr>
      <w:r>
        <w:t>ПРИМЕЧАНИЕ. В случае получения при расчете количества модулей дробных чисел</w:t>
      </w:r>
      <w:r>
        <w:t xml:space="preserve"> за окончательное число принимается следующее по порядку большее целое число.</w:t>
      </w:r>
    </w:p>
    <w:p w:rsidR="00000000" w:rsidRDefault="007E56DA">
      <w:pPr>
        <w:ind w:firstLine="426"/>
        <w:jc w:val="both"/>
      </w:pPr>
      <w:r>
        <w:t>При защите по площади, с учетом конструктивных и технологических особенностей защищаемого объекта (с обоснованием в проекте), допускается за пуск модулей по алгоритмам, обеспечив</w:t>
      </w:r>
      <w:r>
        <w:t>ающим по зонную защиту.</w:t>
      </w:r>
    </w:p>
    <w:p w:rsidR="00000000" w:rsidRDefault="007E56DA">
      <w:pPr>
        <w:ind w:firstLine="426"/>
        <w:jc w:val="both"/>
      </w:pPr>
      <w:r>
        <w:t>В этом случае за защищаемую зону принимается часть площади, выделенной проектными (проезды и т.п.) или конструктивными (негорючие стены, перегородки и т.п.) решениями.</w:t>
      </w:r>
    </w:p>
    <w:p w:rsidR="00000000" w:rsidRDefault="007E56DA">
      <w:pPr>
        <w:ind w:firstLine="426"/>
        <w:jc w:val="both"/>
      </w:pPr>
      <w:r>
        <w:t xml:space="preserve">Работа установки при этом должна обеспечивать нераспространение </w:t>
      </w:r>
      <w:r>
        <w:t>пожара за пределы защищаемой зоны, рассчитываемой с учетом инерционности установки и скоростей распространения пожара (для конкретного вида горючих материалов).</w:t>
      </w:r>
    </w:p>
    <w:p w:rsidR="00000000" w:rsidRDefault="007E56DA">
      <w:pPr>
        <w:ind w:firstLine="426"/>
      </w:pPr>
      <w:r>
        <w:rPr>
          <w:b/>
          <w:bCs/>
        </w:rPr>
        <w:t> </w:t>
      </w:r>
    </w:p>
    <w:p w:rsidR="00000000" w:rsidRDefault="007E56DA">
      <w:pPr>
        <w:ind w:firstLine="426"/>
        <w:jc w:val="center"/>
      </w:pPr>
      <w:r>
        <w:rPr>
          <w:b/>
          <w:bCs/>
        </w:rPr>
        <w:t>Таблица И.1 - Коэффициент сравнительной эффективности огнетушащих порошков k</w:t>
      </w:r>
      <w:r>
        <w:rPr>
          <w:b/>
          <w:bCs/>
          <w:vertAlign w:val="subscript"/>
        </w:rPr>
        <w:t>3</w:t>
      </w:r>
      <w:r>
        <w:rPr>
          <w:b/>
          <w:bCs/>
        </w:rPr>
        <w:t xml:space="preserve"> при тушении раз</w:t>
      </w:r>
      <w:r>
        <w:rPr>
          <w:b/>
          <w:bCs/>
        </w:rPr>
        <w:t xml:space="preserve"> личных веществ</w:t>
      </w:r>
    </w:p>
    <w:p w:rsidR="00000000" w:rsidRDefault="007E56DA">
      <w:pPr>
        <w:ind w:firstLine="426"/>
        <w:jc w:val="center"/>
      </w:pPr>
      <w:r>
        <w:t> </w:t>
      </w:r>
    </w:p>
    <w:tbl>
      <w:tblPr>
        <w:tblW w:w="0" w:type="auto"/>
        <w:tblCellMar>
          <w:left w:w="0" w:type="dxa"/>
          <w:right w:w="0" w:type="dxa"/>
        </w:tblCellMar>
        <w:tblLook w:val="04A0" w:firstRow="1" w:lastRow="0" w:firstColumn="1" w:lastColumn="0" w:noHBand="0" w:noVBand="1"/>
      </w:tblPr>
      <w:tblGrid>
        <w:gridCol w:w="738"/>
        <w:gridCol w:w="3035"/>
        <w:gridCol w:w="2895"/>
        <w:gridCol w:w="2667"/>
      </w:tblGrid>
      <w:tr w:rsidR="00000000">
        <w:trPr>
          <w:trHeight w:val="20"/>
        </w:trPr>
        <w:tc>
          <w:tcPr>
            <w:tcW w:w="778"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center"/>
            </w:pPr>
            <w:r>
              <w:t>№ п/п</w:t>
            </w:r>
          </w:p>
        </w:tc>
        <w:tc>
          <w:tcPr>
            <w:tcW w:w="3154"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Горючее вещество</w:t>
            </w:r>
          </w:p>
        </w:tc>
        <w:tc>
          <w:tcPr>
            <w:tcW w:w="3118"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Порошки для тушения пожаров класса А, В, С</w:t>
            </w:r>
          </w:p>
        </w:tc>
        <w:tc>
          <w:tcPr>
            <w:tcW w:w="2862"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Порошки для тушения пожаров класса В, С</w:t>
            </w:r>
          </w:p>
        </w:tc>
      </w:tr>
      <w:tr w:rsidR="00000000">
        <w:trPr>
          <w:trHeight w:val="20"/>
        </w:trPr>
        <w:tc>
          <w:tcPr>
            <w:tcW w:w="778"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center"/>
            </w:pPr>
            <w:r>
              <w:t>1</w:t>
            </w:r>
          </w:p>
        </w:tc>
        <w:tc>
          <w:tcPr>
            <w:tcW w:w="315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r>
              <w:t>Бензин А-76</w:t>
            </w:r>
          </w:p>
        </w:tc>
        <w:tc>
          <w:tcPr>
            <w:tcW w:w="311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1</w:t>
            </w:r>
          </w:p>
        </w:tc>
        <w:tc>
          <w:tcPr>
            <w:tcW w:w="286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0,9</w:t>
            </w:r>
          </w:p>
        </w:tc>
      </w:tr>
      <w:tr w:rsidR="00000000">
        <w:trPr>
          <w:trHeight w:val="20"/>
        </w:trPr>
        <w:tc>
          <w:tcPr>
            <w:tcW w:w="778"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center"/>
            </w:pPr>
            <w:r>
              <w:t>2</w:t>
            </w:r>
          </w:p>
        </w:tc>
        <w:tc>
          <w:tcPr>
            <w:tcW w:w="315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r>
              <w:t>Дизельное топливо</w:t>
            </w:r>
          </w:p>
        </w:tc>
        <w:tc>
          <w:tcPr>
            <w:tcW w:w="311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0,9</w:t>
            </w:r>
          </w:p>
        </w:tc>
        <w:tc>
          <w:tcPr>
            <w:tcW w:w="286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0,8</w:t>
            </w:r>
          </w:p>
        </w:tc>
      </w:tr>
      <w:tr w:rsidR="00000000">
        <w:trPr>
          <w:trHeight w:val="20"/>
        </w:trPr>
        <w:tc>
          <w:tcPr>
            <w:tcW w:w="778"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center"/>
            </w:pPr>
            <w:r>
              <w:t>3</w:t>
            </w:r>
          </w:p>
        </w:tc>
        <w:tc>
          <w:tcPr>
            <w:tcW w:w="315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r>
              <w:t>Трансформаторное масло</w:t>
            </w:r>
          </w:p>
        </w:tc>
        <w:tc>
          <w:tcPr>
            <w:tcW w:w="311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0,8</w:t>
            </w:r>
          </w:p>
        </w:tc>
        <w:tc>
          <w:tcPr>
            <w:tcW w:w="286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0,8</w:t>
            </w:r>
          </w:p>
        </w:tc>
      </w:tr>
      <w:tr w:rsidR="00000000">
        <w:trPr>
          <w:trHeight w:val="20"/>
        </w:trPr>
        <w:tc>
          <w:tcPr>
            <w:tcW w:w="778"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center"/>
            </w:pPr>
            <w:r>
              <w:t>4</w:t>
            </w:r>
          </w:p>
        </w:tc>
        <w:tc>
          <w:tcPr>
            <w:tcW w:w="315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r>
              <w:t>Бензол</w:t>
            </w:r>
          </w:p>
        </w:tc>
        <w:tc>
          <w:tcPr>
            <w:tcW w:w="311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1,1</w:t>
            </w:r>
          </w:p>
        </w:tc>
        <w:tc>
          <w:tcPr>
            <w:tcW w:w="286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1</w:t>
            </w:r>
          </w:p>
        </w:tc>
      </w:tr>
      <w:tr w:rsidR="00000000">
        <w:trPr>
          <w:trHeight w:val="20"/>
        </w:trPr>
        <w:tc>
          <w:tcPr>
            <w:tcW w:w="778"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center"/>
            </w:pPr>
            <w:r>
              <w:t>5</w:t>
            </w:r>
          </w:p>
        </w:tc>
        <w:tc>
          <w:tcPr>
            <w:tcW w:w="315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r>
              <w:t>Изопропанол</w:t>
            </w:r>
          </w:p>
        </w:tc>
        <w:tc>
          <w:tcPr>
            <w:tcW w:w="311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1,2</w:t>
            </w:r>
          </w:p>
        </w:tc>
        <w:tc>
          <w:tcPr>
            <w:tcW w:w="286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1,1</w:t>
            </w:r>
          </w:p>
        </w:tc>
      </w:tr>
      <w:tr w:rsidR="00000000">
        <w:trPr>
          <w:trHeight w:val="20"/>
        </w:trPr>
        <w:tc>
          <w:tcPr>
            <w:tcW w:w="778"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center"/>
            </w:pPr>
            <w:r>
              <w:t>6</w:t>
            </w:r>
          </w:p>
        </w:tc>
        <w:tc>
          <w:tcPr>
            <w:tcW w:w="315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r>
              <w:t>Древесина</w:t>
            </w:r>
          </w:p>
        </w:tc>
        <w:tc>
          <w:tcPr>
            <w:tcW w:w="311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1,0 (2,0)</w:t>
            </w:r>
          </w:p>
        </w:tc>
        <w:tc>
          <w:tcPr>
            <w:tcW w:w="286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w:t>
            </w:r>
          </w:p>
        </w:tc>
      </w:tr>
      <w:tr w:rsidR="00000000">
        <w:trPr>
          <w:trHeight w:val="20"/>
        </w:trPr>
        <w:tc>
          <w:tcPr>
            <w:tcW w:w="778"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center"/>
            </w:pPr>
            <w:r>
              <w:t>7</w:t>
            </w:r>
          </w:p>
        </w:tc>
        <w:tc>
          <w:tcPr>
            <w:tcW w:w="315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r>
              <w:t>Резина</w:t>
            </w:r>
          </w:p>
        </w:tc>
        <w:tc>
          <w:tcPr>
            <w:tcW w:w="311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1,0 (1,5)</w:t>
            </w:r>
          </w:p>
        </w:tc>
        <w:tc>
          <w:tcPr>
            <w:tcW w:w="286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w:t>
            </w:r>
          </w:p>
        </w:tc>
      </w:tr>
    </w:tbl>
    <w:p w:rsidR="00000000" w:rsidRDefault="007E56DA">
      <w:pPr>
        <w:ind w:firstLine="426"/>
      </w:pPr>
      <w:r>
        <w:t> </w:t>
      </w:r>
    </w:p>
    <w:p w:rsidR="00000000" w:rsidRDefault="007E56DA">
      <w:pPr>
        <w:ind w:firstLine="426"/>
      </w:pPr>
      <w:r>
        <w:lastRenderedPageBreak/>
        <w:t>В таблице в скобках указаны значения коэффициента k</w:t>
      </w:r>
      <w:r>
        <w:rPr>
          <w:vertAlign w:val="subscript"/>
        </w:rPr>
        <w:t>3</w:t>
      </w:r>
      <w:r>
        <w:t xml:space="preserve"> для установок по </w:t>
      </w:r>
      <w:hyperlink r:id="rId170" w:anchor="sub_id=905" w:history="1">
        <w:r>
          <w:rPr>
            <w:rStyle w:val="a6"/>
            <w:color w:val="0000FF"/>
            <w:u w:val="single"/>
          </w:rPr>
          <w:t>пп. 9.5, 9.6</w:t>
        </w:r>
      </w:hyperlink>
      <w:r>
        <w:t xml:space="preserve"> и установок только с ручным пуском.</w:t>
      </w:r>
    </w:p>
    <w:p w:rsidR="00000000" w:rsidRDefault="007E56DA">
      <w:pPr>
        <w:ind w:firstLine="426"/>
      </w:pPr>
      <w:r>
        <w:rPr>
          <w:b/>
          <w:bCs/>
        </w:rPr>
        <w:t> </w:t>
      </w:r>
    </w:p>
    <w:p w:rsidR="00000000" w:rsidRDefault="007E56DA">
      <w:pPr>
        <w:ind w:firstLine="426"/>
        <w:jc w:val="right"/>
      </w:pPr>
      <w:r>
        <w:rPr>
          <w:b/>
          <w:bCs/>
        </w:rPr>
        <w:t>ПРИЛОЖЕНИЕ Л</w:t>
      </w:r>
    </w:p>
    <w:p w:rsidR="00000000" w:rsidRDefault="007E56DA">
      <w:pPr>
        <w:ind w:firstLine="426"/>
        <w:jc w:val="right"/>
      </w:pPr>
      <w:r>
        <w:rPr>
          <w:i/>
          <w:iCs/>
        </w:rPr>
        <w:t>(обязательное)</w:t>
      </w:r>
    </w:p>
    <w:p w:rsidR="00000000" w:rsidRDefault="007E56DA">
      <w:pPr>
        <w:ind w:firstLine="426"/>
        <w:jc w:val="right"/>
      </w:pPr>
      <w:r>
        <w:rPr>
          <w:b/>
          <w:bCs/>
        </w:rPr>
        <w:t> </w:t>
      </w:r>
    </w:p>
    <w:p w:rsidR="00000000" w:rsidRDefault="007E56DA">
      <w:pPr>
        <w:ind w:firstLine="426"/>
        <w:jc w:val="right"/>
      </w:pPr>
      <w:r>
        <w:rPr>
          <w:b/>
          <w:bCs/>
        </w:rPr>
        <w:t> </w:t>
      </w:r>
    </w:p>
    <w:p w:rsidR="00000000" w:rsidRDefault="007E56DA">
      <w:pPr>
        <w:jc w:val="center"/>
      </w:pPr>
      <w:r>
        <w:rPr>
          <w:rStyle w:val="s1"/>
        </w:rPr>
        <w:t>Методика расчета автоматических установок аэрозольного пожаротушения</w:t>
      </w:r>
    </w:p>
    <w:p w:rsidR="00000000" w:rsidRDefault="007E56DA">
      <w:pPr>
        <w:ind w:firstLine="426"/>
      </w:pPr>
      <w:r>
        <w:t> </w:t>
      </w:r>
    </w:p>
    <w:p w:rsidR="00000000" w:rsidRDefault="007E56DA">
      <w:pPr>
        <w:ind w:firstLine="426"/>
        <w:jc w:val="both"/>
      </w:pPr>
      <w:r>
        <w:t>К.1 Расчет массы заряда</w:t>
      </w:r>
    </w:p>
    <w:p w:rsidR="00000000" w:rsidRDefault="007E56DA">
      <w:pPr>
        <w:ind w:firstLine="426"/>
        <w:jc w:val="both"/>
      </w:pPr>
      <w:r>
        <w:t>К.1.1 Суммарная масса заряда аэрозолеобразующего состава, необходимая для ликвидации (тушения) пожара объемным способом в помещен</w:t>
      </w:r>
      <w:r>
        <w:t>ии за данного объема и негерметичности, определяется по формуле:</w:t>
      </w:r>
    </w:p>
    <w:p w:rsidR="00000000" w:rsidRDefault="007E56DA">
      <w:pPr>
        <w:ind w:firstLine="426"/>
      </w:pPr>
      <w:r>
        <w:t> </w:t>
      </w:r>
    </w:p>
    <w:p w:rsidR="00000000" w:rsidRDefault="007E56DA">
      <w:pPr>
        <w:ind w:firstLine="426"/>
        <w:jc w:val="center"/>
      </w:pPr>
      <w:r>
        <w:t>М</w:t>
      </w:r>
      <w:r>
        <w:rPr>
          <w:vertAlign w:val="subscript"/>
        </w:rPr>
        <w:t>АОС</w:t>
      </w:r>
      <w:r>
        <w:t xml:space="preserve"> = K</w:t>
      </w:r>
      <w:r>
        <w:rPr>
          <w:vertAlign w:val="subscript"/>
        </w:rPr>
        <w:t>1</w:t>
      </w:r>
      <w:r>
        <w:t xml:space="preserve"> · K</w:t>
      </w:r>
      <w:r>
        <w:rPr>
          <w:vertAlign w:val="subscript"/>
        </w:rPr>
        <w:t>2</w:t>
      </w:r>
      <w:r>
        <w:t xml:space="preserve"> · K</w:t>
      </w:r>
      <w:r>
        <w:rPr>
          <w:vertAlign w:val="subscript"/>
        </w:rPr>
        <w:t>3</w:t>
      </w:r>
      <w:r>
        <w:t xml:space="preserve"> · K</w:t>
      </w:r>
      <w:r>
        <w:rPr>
          <w:vertAlign w:val="subscript"/>
        </w:rPr>
        <w:t>4</w:t>
      </w:r>
      <w:r>
        <w:t xml:space="preserve"> · q</w:t>
      </w:r>
      <w:r>
        <w:rPr>
          <w:vertAlign w:val="subscript"/>
        </w:rPr>
        <w:t>H</w:t>
      </w:r>
      <w:r>
        <w:t xml:space="preserve"> · V, кг,      (К.1)</w:t>
      </w:r>
    </w:p>
    <w:p w:rsidR="00000000" w:rsidRDefault="007E56DA">
      <w:pPr>
        <w:ind w:firstLine="426"/>
        <w:jc w:val="center"/>
      </w:pPr>
      <w:r>
        <w:t> </w:t>
      </w:r>
    </w:p>
    <w:p w:rsidR="00000000" w:rsidRDefault="007E56DA">
      <w:pPr>
        <w:ind w:firstLine="426"/>
        <w:jc w:val="both"/>
      </w:pPr>
      <w:r>
        <w:t>где V - объем защищаемого помещения, м</w:t>
      </w:r>
      <w:r>
        <w:rPr>
          <w:vertAlign w:val="superscript"/>
        </w:rPr>
        <w:t>3</w:t>
      </w:r>
      <w:r>
        <w:t>;</w:t>
      </w:r>
    </w:p>
    <w:p w:rsidR="00000000" w:rsidRDefault="007E56DA">
      <w:pPr>
        <w:ind w:firstLine="426"/>
        <w:jc w:val="both"/>
      </w:pPr>
      <w:r>
        <w:t>q</w:t>
      </w:r>
      <w:r>
        <w:rPr>
          <w:vertAlign w:val="subscript"/>
        </w:rPr>
        <w:t>H</w:t>
      </w:r>
      <w:r>
        <w:t xml:space="preserve"> </w:t>
      </w:r>
      <w:r>
        <w:t>- нормативная огнетушащая способность для того материала или вещества, находящегося в защищаемом помещении, для которого значение q</w:t>
      </w:r>
      <w:r>
        <w:rPr>
          <w:vertAlign w:val="subscript"/>
        </w:rPr>
        <w:t>H</w:t>
      </w:r>
      <w:r>
        <w:t xml:space="preserve"> является наибольшим (величина q</w:t>
      </w:r>
      <w:r>
        <w:rPr>
          <w:vertAlign w:val="subscript"/>
        </w:rPr>
        <w:t>H</w:t>
      </w:r>
      <w:r>
        <w:rPr>
          <w:i/>
          <w:iCs/>
        </w:rPr>
        <w:t xml:space="preserve"> </w:t>
      </w:r>
      <w:r>
        <w:t>должна быть указа на в технической документации на генератор), кг × м</w:t>
      </w:r>
      <w:r>
        <w:rPr>
          <w:vertAlign w:val="superscript"/>
        </w:rPr>
        <w:t>-3</w:t>
      </w:r>
      <w:r>
        <w:t>;</w:t>
      </w:r>
    </w:p>
    <w:p w:rsidR="00000000" w:rsidRDefault="007E56DA">
      <w:pPr>
        <w:ind w:firstLine="426"/>
        <w:jc w:val="both"/>
      </w:pPr>
      <w:r>
        <w:t>K</w:t>
      </w:r>
      <w:r>
        <w:rPr>
          <w:vertAlign w:val="subscript"/>
        </w:rPr>
        <w:t>1</w:t>
      </w:r>
      <w:r>
        <w:t xml:space="preserve"> - коэффициент,</w:t>
      </w:r>
      <w:r>
        <w:t xml:space="preserve"> учитывающий неравномерность распределения аэрозоля по высоте помещения;</w:t>
      </w:r>
    </w:p>
    <w:p w:rsidR="00000000" w:rsidRDefault="007E56DA">
      <w:pPr>
        <w:ind w:firstLine="426"/>
        <w:jc w:val="both"/>
      </w:pPr>
      <w:r>
        <w:t>К</w:t>
      </w:r>
      <w:r>
        <w:rPr>
          <w:vertAlign w:val="subscript"/>
        </w:rPr>
        <w:t>2</w:t>
      </w:r>
      <w:r>
        <w:t xml:space="preserve"> - коэффициент, учитывающий влияние не герметичности защищаемого помещения;</w:t>
      </w:r>
    </w:p>
    <w:p w:rsidR="00000000" w:rsidRDefault="007E56DA">
      <w:pPr>
        <w:ind w:firstLine="426"/>
        <w:jc w:val="both"/>
      </w:pPr>
      <w:r>
        <w:t>К</w:t>
      </w:r>
      <w:r>
        <w:rPr>
          <w:vertAlign w:val="subscript"/>
        </w:rPr>
        <w:t>3</w:t>
      </w:r>
      <w:r>
        <w:t xml:space="preserve"> - коэффициент, учитывающий особенности тушения кабелей в аварийном режиме эксплуатации;</w:t>
      </w:r>
    </w:p>
    <w:p w:rsidR="00000000" w:rsidRDefault="007E56DA">
      <w:pPr>
        <w:ind w:firstLine="426"/>
        <w:jc w:val="both"/>
      </w:pPr>
      <w:r>
        <w:t>К</w:t>
      </w:r>
      <w:r>
        <w:rPr>
          <w:vertAlign w:val="subscript"/>
        </w:rPr>
        <w:t>4</w:t>
      </w:r>
      <w:r>
        <w:t xml:space="preserve"> - коэффицие</w:t>
      </w:r>
      <w:r>
        <w:t>нт, учитывающий особенности тушения кабелей при различной их ориентации в пространстве.</w:t>
      </w:r>
    </w:p>
    <w:p w:rsidR="00000000" w:rsidRDefault="007E56DA">
      <w:pPr>
        <w:ind w:firstLine="426"/>
        <w:jc w:val="both"/>
      </w:pPr>
      <w:r>
        <w:t>К.1.2 Коэффициенты уравнения (1) определяются следующим образом:</w:t>
      </w:r>
    </w:p>
    <w:p w:rsidR="00000000" w:rsidRDefault="007E56DA">
      <w:pPr>
        <w:ind w:firstLine="426"/>
        <w:jc w:val="both"/>
      </w:pPr>
      <w:r>
        <w:t>К.1.2.1 Коэффициент K</w:t>
      </w:r>
      <w:r>
        <w:rPr>
          <w:vertAlign w:val="subscript"/>
        </w:rPr>
        <w:t>1</w:t>
      </w:r>
      <w:r>
        <w:t xml:space="preserve"> принимается равным:</w:t>
      </w:r>
    </w:p>
    <w:p w:rsidR="00000000" w:rsidRDefault="007E56DA">
      <w:pPr>
        <w:ind w:firstLine="426"/>
      </w:pPr>
      <w:r>
        <w:t>- K</w:t>
      </w:r>
      <w:r>
        <w:rPr>
          <w:vertAlign w:val="subscript"/>
        </w:rPr>
        <w:t>1</w:t>
      </w:r>
      <w:r>
        <w:t xml:space="preserve"> = 1,0 при высоте помещения не более 3,0 м;</w:t>
      </w:r>
    </w:p>
    <w:p w:rsidR="00000000" w:rsidRDefault="007E56DA">
      <w:pPr>
        <w:ind w:firstLine="426"/>
      </w:pPr>
      <w:r>
        <w:t>- K</w:t>
      </w:r>
      <w:r>
        <w:rPr>
          <w:vertAlign w:val="subscript"/>
        </w:rPr>
        <w:t>1</w:t>
      </w:r>
      <w:r>
        <w:t xml:space="preserve"> = 1,15 </w:t>
      </w:r>
      <w:r>
        <w:t>при высоте помещения от 3,0 до 5,0 м;</w:t>
      </w:r>
    </w:p>
    <w:p w:rsidR="00000000" w:rsidRDefault="007E56DA">
      <w:pPr>
        <w:ind w:firstLine="426"/>
      </w:pPr>
      <w:r>
        <w:t>- K</w:t>
      </w:r>
      <w:r>
        <w:rPr>
          <w:vertAlign w:val="subscript"/>
        </w:rPr>
        <w:t>1</w:t>
      </w:r>
      <w:r>
        <w:t xml:space="preserve"> = 1,25 при высоте помещения от 5,0 до 8,0 м;</w:t>
      </w:r>
    </w:p>
    <w:p w:rsidR="00000000" w:rsidRDefault="007E56DA">
      <w:pPr>
        <w:ind w:firstLine="426"/>
      </w:pPr>
      <w:r>
        <w:t>- K</w:t>
      </w:r>
      <w:r>
        <w:rPr>
          <w:vertAlign w:val="subscript"/>
        </w:rPr>
        <w:t>1</w:t>
      </w:r>
      <w:r>
        <w:t xml:space="preserve"> = 1,4 при высоте помещения от 8,0 до 10 м. </w:t>
      </w:r>
    </w:p>
    <w:p w:rsidR="00000000" w:rsidRDefault="007E56DA">
      <w:pPr>
        <w:ind w:firstLine="426"/>
      </w:pPr>
      <w:r>
        <w:t>К.1.2.2 Коэффициент K</w:t>
      </w:r>
      <w:r>
        <w:rPr>
          <w:vertAlign w:val="subscript"/>
        </w:rPr>
        <w:t>2</w:t>
      </w:r>
      <w:r>
        <w:t xml:space="preserve"> определяется по формуле:</w:t>
      </w:r>
    </w:p>
    <w:p w:rsidR="00000000" w:rsidRDefault="007E56DA">
      <w:pPr>
        <w:ind w:firstLine="426"/>
      </w:pPr>
      <w:r>
        <w:t> </w:t>
      </w:r>
    </w:p>
    <w:p w:rsidR="00000000" w:rsidRDefault="007E56DA">
      <w:pPr>
        <w:ind w:firstLine="426"/>
        <w:jc w:val="center"/>
      </w:pPr>
      <w:r>
        <w:t>K</w:t>
      </w:r>
      <w:r>
        <w:rPr>
          <w:vertAlign w:val="subscript"/>
        </w:rPr>
        <w:t>2</w:t>
      </w:r>
      <w:r>
        <w:t xml:space="preserve"> = 1 + U* · τ</w:t>
      </w:r>
      <w:r>
        <w:rPr>
          <w:vertAlign w:val="subscript"/>
        </w:rPr>
        <w:t>Л</w:t>
      </w:r>
      <w:r>
        <w:t>,      (К.2)</w:t>
      </w:r>
    </w:p>
    <w:p w:rsidR="00000000" w:rsidRDefault="007E56DA">
      <w:pPr>
        <w:ind w:firstLine="426"/>
        <w:jc w:val="center"/>
      </w:pPr>
      <w:r>
        <w:t> </w:t>
      </w:r>
    </w:p>
    <w:p w:rsidR="00000000" w:rsidRDefault="007E56DA">
      <w:pPr>
        <w:ind w:firstLine="426"/>
        <w:jc w:val="both"/>
      </w:pPr>
      <w:r>
        <w:t>где U*- определенное по таблице значение относи тельной интенсивности подачи аэрозоля при данных значениях параметра негерметичности d и параметра распределения негерметичности по высоте защищаемого помещения у, с</w:t>
      </w:r>
      <w:r>
        <w:rPr>
          <w:vertAlign w:val="superscript"/>
        </w:rPr>
        <w:t>-1</w:t>
      </w:r>
      <w:r>
        <w:t>;</w:t>
      </w:r>
    </w:p>
    <w:p w:rsidR="00000000" w:rsidRDefault="007E56DA">
      <w:pPr>
        <w:ind w:firstLine="426"/>
        <w:jc w:val="both"/>
      </w:pPr>
      <w:r>
        <w:t>τ</w:t>
      </w:r>
      <w:r>
        <w:rPr>
          <w:vertAlign w:val="subscript"/>
        </w:rPr>
        <w:t>Л</w:t>
      </w:r>
      <w:r>
        <w:t xml:space="preserve"> - размерный коэффициент, с.</w:t>
      </w:r>
    </w:p>
    <w:p w:rsidR="00000000" w:rsidRDefault="007E56DA">
      <w:pPr>
        <w:ind w:firstLine="426"/>
        <w:jc w:val="both"/>
      </w:pPr>
      <w:r>
        <w:t>Значение</w:t>
      </w:r>
      <w:r>
        <w:t xml:space="preserve"> τ</w:t>
      </w:r>
      <w:r>
        <w:rPr>
          <w:vertAlign w:val="subscript"/>
        </w:rPr>
        <w:t>Л</w:t>
      </w:r>
      <w:r>
        <w:t xml:space="preserve"> принимается равным 6 с;</w:t>
      </w:r>
    </w:p>
    <w:p w:rsidR="00000000" w:rsidRDefault="007E56DA">
      <w:pPr>
        <w:ind w:firstLine="426"/>
        <w:jc w:val="both"/>
      </w:pPr>
      <w:r>
        <w:t>d - параметр негерметичности защищаемого помещения, определяемый как отношение суммарной площади постоянно открытых проемов ΣF к объему защищаемого помещения V, δ = ΣF/V, м</w:t>
      </w:r>
      <w:r>
        <w:rPr>
          <w:vertAlign w:val="superscript"/>
        </w:rPr>
        <w:t>-1</w:t>
      </w:r>
      <w:r>
        <w:t>;</w:t>
      </w:r>
    </w:p>
    <w:p w:rsidR="00000000" w:rsidRDefault="007E56DA">
      <w:pPr>
        <w:ind w:firstLine="426"/>
        <w:jc w:val="both"/>
      </w:pPr>
      <w:r>
        <w:t>y - параметр распределения негерметичности по высоте</w:t>
      </w:r>
      <w:r>
        <w:t xml:space="preserve"> защищаемого помещения, определяемый как отношение площади постоянно открытых проемов, расположенных в верхней половине защищаемого помещения F</w:t>
      </w:r>
      <w:r>
        <w:rPr>
          <w:vertAlign w:val="subscript"/>
        </w:rPr>
        <w:t>В</w:t>
      </w:r>
      <w:r>
        <w:t>, к суммарной площади постоянно открытых проемов помещения, ψ = F</w:t>
      </w:r>
      <w:r>
        <w:rPr>
          <w:vertAlign w:val="subscript"/>
        </w:rPr>
        <w:t>В</w:t>
      </w:r>
      <w:r>
        <w:t xml:space="preserve"> · 100/ΣF, %.</w:t>
      </w:r>
    </w:p>
    <w:p w:rsidR="00000000" w:rsidRDefault="007E56DA">
      <w:pPr>
        <w:ind w:firstLine="426"/>
        <w:jc w:val="both"/>
      </w:pPr>
      <w:r>
        <w:t>К.1.2.3 Коэффициент K</w:t>
      </w:r>
      <w:r>
        <w:rPr>
          <w:vertAlign w:val="subscript"/>
        </w:rPr>
        <w:t>3</w:t>
      </w:r>
      <w:r>
        <w:t xml:space="preserve"> принимает</w:t>
      </w:r>
      <w:r>
        <w:t>ся равным:</w:t>
      </w:r>
    </w:p>
    <w:p w:rsidR="00000000" w:rsidRDefault="007E56DA">
      <w:pPr>
        <w:ind w:firstLine="426"/>
        <w:jc w:val="both"/>
      </w:pPr>
      <w:r>
        <w:t>- K</w:t>
      </w:r>
      <w:r>
        <w:rPr>
          <w:vertAlign w:val="subscript"/>
        </w:rPr>
        <w:t>3</w:t>
      </w:r>
      <w:r>
        <w:t xml:space="preserve"> = 1,5 - для кабельных сооружений;</w:t>
      </w:r>
    </w:p>
    <w:p w:rsidR="00000000" w:rsidRDefault="007E56DA">
      <w:pPr>
        <w:ind w:firstLine="426"/>
        <w:jc w:val="both"/>
      </w:pPr>
      <w:r>
        <w:t>- K</w:t>
      </w:r>
      <w:r>
        <w:rPr>
          <w:vertAlign w:val="subscript"/>
        </w:rPr>
        <w:t>3</w:t>
      </w:r>
      <w:r>
        <w:t xml:space="preserve"> = 1,0 - для других сооружений.</w:t>
      </w:r>
    </w:p>
    <w:p w:rsidR="00000000" w:rsidRDefault="007E56DA">
      <w:pPr>
        <w:ind w:firstLine="426"/>
        <w:jc w:val="both"/>
      </w:pPr>
      <w:r>
        <w:lastRenderedPageBreak/>
        <w:t>К.1.2.4 Коэффициент K</w:t>
      </w:r>
      <w:r>
        <w:rPr>
          <w:vertAlign w:val="subscript"/>
        </w:rPr>
        <w:t>4</w:t>
      </w:r>
      <w:r>
        <w:t xml:space="preserve"> принимается равным:</w:t>
      </w:r>
    </w:p>
    <w:p w:rsidR="00000000" w:rsidRDefault="007E56DA">
      <w:pPr>
        <w:ind w:firstLine="426"/>
        <w:jc w:val="both"/>
      </w:pPr>
      <w:r>
        <w:t>K</w:t>
      </w:r>
      <w:r>
        <w:rPr>
          <w:vertAlign w:val="subscript"/>
        </w:rPr>
        <w:t>4</w:t>
      </w:r>
      <w:r>
        <w:t xml:space="preserve"> = 1,15 - при расположении продольной оси кабельного сооружения под углом более 45° к гори зонту (вертикальные, наклонные каб</w:t>
      </w:r>
      <w:r>
        <w:t>ельные коллекторы, туннели, коридоры и кабельные шахты);</w:t>
      </w:r>
    </w:p>
    <w:p w:rsidR="00000000" w:rsidRDefault="007E56DA">
      <w:pPr>
        <w:ind w:firstLine="426"/>
        <w:jc w:val="both"/>
      </w:pPr>
      <w:r>
        <w:t>K</w:t>
      </w:r>
      <w:r>
        <w:rPr>
          <w:vertAlign w:val="subscript"/>
        </w:rPr>
        <w:t>4</w:t>
      </w:r>
      <w:r>
        <w:t xml:space="preserve"> = 1,0 - в остальных случаях.</w:t>
      </w:r>
    </w:p>
    <w:p w:rsidR="00000000" w:rsidRDefault="007E56DA">
      <w:pPr>
        <w:ind w:firstLine="426"/>
        <w:jc w:val="both"/>
      </w:pPr>
      <w:r>
        <w:t>К.1.3 При определении расчетного объема защищаемого помещения V объем оборудования, размещаемого в нем, из общего объема не вычитается.</w:t>
      </w:r>
    </w:p>
    <w:p w:rsidR="00000000" w:rsidRDefault="007E56DA">
      <w:pPr>
        <w:ind w:firstLine="426"/>
        <w:jc w:val="both"/>
      </w:pPr>
      <w:r>
        <w:t>К.1.4 При наличии данных натурн</w:t>
      </w:r>
      <w:r>
        <w:t>ых испытаний в защищаемом помещении по тушению горючих мате риалов конкретными типами генераторов, суммарная масса зарядов аэрозолеобразующий состав (АОС) для защиты заданного объема помещения может определяться с учетом результатов указанных испытаний.</w:t>
      </w:r>
    </w:p>
    <w:p w:rsidR="00000000" w:rsidRDefault="007E56DA">
      <w:pPr>
        <w:ind w:firstLine="426"/>
        <w:jc w:val="both"/>
      </w:pPr>
      <w:r>
        <w:t>К.</w:t>
      </w:r>
      <w:r>
        <w:t>2 Определение необходимого общего количества генераторов в установке</w:t>
      </w:r>
    </w:p>
    <w:p w:rsidR="00000000" w:rsidRDefault="007E56DA">
      <w:pPr>
        <w:ind w:firstLine="426"/>
        <w:jc w:val="both"/>
      </w:pPr>
      <w:r>
        <w:t>К.2.1 Общее количество генераторов N должно определяться следующим условием:</w:t>
      </w:r>
    </w:p>
    <w:p w:rsidR="00000000" w:rsidRDefault="007E56DA">
      <w:pPr>
        <w:ind w:firstLine="426"/>
        <w:jc w:val="both"/>
      </w:pPr>
      <w:r>
        <w:t>сумма масс зарядов АОС всех генераторов, входящих в установку, должна быть не меньше суммарной массы зарядов А</w:t>
      </w:r>
      <w:r>
        <w:t>ОС, вычисленной по формуле (1):</w:t>
      </w:r>
    </w:p>
    <w:p w:rsidR="00000000" w:rsidRDefault="007E56DA">
      <w:pPr>
        <w:ind w:firstLine="426"/>
        <w:jc w:val="both"/>
      </w:pPr>
      <w:r>
        <w:t> </w:t>
      </w:r>
    </w:p>
    <w:p w:rsidR="00000000" w:rsidRDefault="007E56DA">
      <w:pPr>
        <w:ind w:firstLine="426"/>
        <w:jc w:val="center"/>
      </w:pPr>
      <w:r>
        <w:t>Σ m</w:t>
      </w:r>
      <w:r>
        <w:rPr>
          <w:vertAlign w:val="subscript"/>
        </w:rPr>
        <w:t>ГОАi</w:t>
      </w:r>
      <w:r>
        <w:t xml:space="preserve"> ≥ М</w:t>
      </w:r>
      <w:r>
        <w:rPr>
          <w:vertAlign w:val="subscript"/>
        </w:rPr>
        <w:t>AOC</w:t>
      </w:r>
      <w:r>
        <w:t>,      (К.3)</w:t>
      </w:r>
    </w:p>
    <w:p w:rsidR="00000000" w:rsidRDefault="007E56DA">
      <w:pPr>
        <w:ind w:firstLine="426"/>
        <w:jc w:val="center"/>
      </w:pPr>
      <w:r>
        <w:t> </w:t>
      </w:r>
    </w:p>
    <w:p w:rsidR="00000000" w:rsidRDefault="007E56DA">
      <w:pPr>
        <w:ind w:firstLine="426"/>
      </w:pPr>
      <w:r>
        <w:t>где m</w:t>
      </w:r>
      <w:r>
        <w:rPr>
          <w:vertAlign w:val="subscript"/>
        </w:rPr>
        <w:t>ГОАi</w:t>
      </w:r>
      <w:r>
        <w:t xml:space="preserve"> - масса заряда АОС в одном генераторе, кг.</w:t>
      </w:r>
    </w:p>
    <w:p w:rsidR="00000000" w:rsidRDefault="007E56DA">
      <w:pPr>
        <w:ind w:firstLine="426"/>
      </w:pPr>
      <w:r>
        <w:t> </w:t>
      </w:r>
    </w:p>
    <w:p w:rsidR="00000000" w:rsidRDefault="007E56DA">
      <w:pPr>
        <w:ind w:firstLine="426"/>
      </w:pPr>
      <w:r>
        <w:t>К.2.2 При наличии в АУАП однотипных генераторов, общее количество ГОА должно определяться по формуле:</w:t>
      </w:r>
    </w:p>
    <w:p w:rsidR="00000000" w:rsidRDefault="007E56DA">
      <w:pPr>
        <w:ind w:firstLine="426"/>
      </w:pPr>
      <w:r>
        <w:t> </w:t>
      </w:r>
    </w:p>
    <w:p w:rsidR="00000000" w:rsidRDefault="007E56DA">
      <w:pPr>
        <w:ind w:firstLine="426"/>
        <w:jc w:val="center"/>
      </w:pPr>
      <w:r>
        <w:t>N ≥ М</w:t>
      </w:r>
      <w:r>
        <w:rPr>
          <w:vertAlign w:val="subscript"/>
        </w:rPr>
        <w:t>AOC</w:t>
      </w:r>
      <w:r>
        <w:rPr>
          <w:caps/>
        </w:rPr>
        <w:t xml:space="preserve"> /</w:t>
      </w:r>
      <w:r>
        <w:t>m</w:t>
      </w:r>
      <w:r>
        <w:rPr>
          <w:vertAlign w:val="subscript"/>
        </w:rPr>
        <w:t>ГОА</w:t>
      </w:r>
      <w:r>
        <w:rPr>
          <w:caps/>
        </w:rPr>
        <w:t xml:space="preserve">, </w:t>
      </w:r>
      <w:r>
        <w:t>шт.      (К.4)</w:t>
      </w:r>
    </w:p>
    <w:p w:rsidR="00000000" w:rsidRDefault="007E56DA">
      <w:pPr>
        <w:ind w:firstLine="426"/>
        <w:jc w:val="center"/>
      </w:pPr>
      <w:r>
        <w:t> </w:t>
      </w:r>
    </w:p>
    <w:p w:rsidR="00000000" w:rsidRDefault="007E56DA">
      <w:pPr>
        <w:ind w:firstLine="426"/>
        <w:jc w:val="both"/>
      </w:pPr>
      <w:r>
        <w:t>Полученное дробное значение N округляется в большую сторону до целого числа.</w:t>
      </w:r>
    </w:p>
    <w:p w:rsidR="00000000" w:rsidRDefault="007E56DA">
      <w:pPr>
        <w:ind w:firstLine="426"/>
        <w:jc w:val="both"/>
      </w:pPr>
      <w:r>
        <w:t>К.2.3 Рекомендуется общее количество генераторов N откорректировать в сторону увеличения с учетом вероятности срабатывания применяемых генераторов для обеспечения заданной заказчи</w:t>
      </w:r>
      <w:r>
        <w:t>ком надежности установки.</w:t>
      </w:r>
    </w:p>
    <w:p w:rsidR="00000000" w:rsidRDefault="007E56DA">
      <w:pPr>
        <w:ind w:firstLine="426"/>
        <w:jc w:val="both"/>
      </w:pPr>
      <w:r>
        <w:t>К.3 Определение алгоритма пуска генераторов</w:t>
      </w:r>
    </w:p>
    <w:p w:rsidR="00000000" w:rsidRDefault="007E56DA">
      <w:pPr>
        <w:ind w:firstLine="426"/>
        <w:jc w:val="both"/>
      </w:pPr>
      <w:r>
        <w:t>К.3.1 Пуск генераторов может производиться одновременно (одной группой) или, с целью снижения избыточного давления в помещении, несколькими группами без перерывов в подаче огнетушащего а</w:t>
      </w:r>
      <w:r>
        <w:t>эрозоля.</w:t>
      </w:r>
    </w:p>
    <w:p w:rsidR="00000000" w:rsidRDefault="007E56DA">
      <w:pPr>
        <w:ind w:firstLine="426"/>
        <w:jc w:val="both"/>
      </w:pPr>
      <w:r>
        <w:t>Количество генераторов в группе п определяется из условия соблюдения требований пп. 3.2 и 3.3 данного приложения.</w:t>
      </w:r>
    </w:p>
    <w:p w:rsidR="00000000" w:rsidRDefault="007E56DA">
      <w:pPr>
        <w:ind w:firstLine="426"/>
        <w:jc w:val="both"/>
      </w:pPr>
      <w:r>
        <w:t>К.3.2 Во время работы каждой группы генераторов относительная интенсивность подачи аэрозоля должна удовлетворять условию U</w:t>
      </w:r>
      <w:r>
        <w:rPr>
          <w:vertAlign w:val="superscript"/>
        </w:rPr>
        <w:t>3</w:t>
      </w:r>
      <w:r>
        <w:t xml:space="preserve"> U* (см. </w:t>
      </w:r>
      <w:hyperlink r:id="rId171" w:anchor="sub_id=1112" w:history="1">
        <w:r>
          <w:rPr>
            <w:rStyle w:val="a6"/>
            <w:color w:val="0000FF"/>
            <w:u w:val="single"/>
          </w:rPr>
          <w:t>п. 1.2.2</w:t>
        </w:r>
      </w:hyperlink>
      <w:r>
        <w:t xml:space="preserve"> данного приложения),</w:t>
      </w:r>
    </w:p>
    <w:p w:rsidR="00000000" w:rsidRDefault="007E56DA">
      <w:pPr>
        <w:ind w:firstLine="426"/>
        <w:jc w:val="both"/>
      </w:pPr>
      <w:r>
        <w:t>где U - относительная интенсивность подачи аэрозоля (отношение интенсивности подачи огнетушащего аэрозоля к нормативной огнетушащей способности а</w:t>
      </w:r>
      <w:r>
        <w:t>эрозоля для данного типа генераторов, U = I/q</w:t>
      </w:r>
      <w:r>
        <w:rPr>
          <w:vertAlign w:val="subscript"/>
        </w:rPr>
        <w:t>н</w:t>
      </w:r>
      <w:r>
        <w:t>), с</w:t>
      </w:r>
      <w:r>
        <w:rPr>
          <w:vertAlign w:val="superscript"/>
        </w:rPr>
        <w:t>-1</w:t>
      </w:r>
      <w:r>
        <w:t>;</w:t>
      </w:r>
    </w:p>
    <w:p w:rsidR="00000000" w:rsidRDefault="007E56DA">
      <w:pPr>
        <w:ind w:firstLine="426"/>
        <w:jc w:val="both"/>
      </w:pPr>
      <w:r>
        <w:t>I - интенсивность подачи огнетушащего аэрозоля в защищаемое помещение (отношение суммарной массы заряда АОС в группе генераторов установки к времени ее работы и объему защищаемого помещения), кг × м</w:t>
      </w:r>
      <w:r>
        <w:rPr>
          <w:vertAlign w:val="superscript"/>
        </w:rPr>
        <w:t>-3</w:t>
      </w:r>
      <w:r>
        <w:t xml:space="preserve"> ×</w:t>
      </w:r>
      <w:r>
        <w:t xml:space="preserve"> с</w:t>
      </w:r>
      <w:r>
        <w:rPr>
          <w:vertAlign w:val="superscript"/>
        </w:rPr>
        <w:t>-1</w:t>
      </w:r>
      <w:r>
        <w:t>.</w:t>
      </w:r>
    </w:p>
    <w:p w:rsidR="00000000" w:rsidRDefault="007E56DA">
      <w:pPr>
        <w:ind w:firstLine="426"/>
        <w:jc w:val="both"/>
      </w:pPr>
      <w:r>
        <w:t>К.3.3 Избыточное давление в течение всего времени работы установки не должно превышать предельно допустимого давления в помещении (с учетом остекления).</w:t>
      </w:r>
    </w:p>
    <w:p w:rsidR="00000000" w:rsidRDefault="007E56DA">
      <w:pPr>
        <w:ind w:firstLine="426"/>
        <w:jc w:val="both"/>
      </w:pPr>
      <w:r>
        <w:t>Если требования пп. 3.2 и 3.3 выполнить не представляется возможным, то применение установки аэро</w:t>
      </w:r>
      <w:r>
        <w:t>зольного пожаротушения в данном случае запрещается.</w:t>
      </w:r>
    </w:p>
    <w:p w:rsidR="00000000" w:rsidRDefault="007E56DA">
      <w:pPr>
        <w:ind w:firstLine="426"/>
        <w:jc w:val="both"/>
      </w:pPr>
      <w:r>
        <w:t xml:space="preserve">Количество групп генераторов </w:t>
      </w:r>
      <w:r>
        <w:rPr>
          <w:i/>
          <w:iCs/>
        </w:rPr>
        <w:t>J</w:t>
      </w:r>
      <w:r>
        <w:t xml:space="preserve"> определяется из условия, чтобы общее количество их в установке было не меньше определенного в </w:t>
      </w:r>
      <w:hyperlink r:id="rId172" w:anchor="sub_id=1121" w:history="1">
        <w:r>
          <w:rPr>
            <w:rStyle w:val="a6"/>
            <w:color w:val="0000FF"/>
            <w:u w:val="single"/>
          </w:rPr>
          <w:t>пп. 2.1-2.3</w:t>
        </w:r>
      </w:hyperlink>
      <w:r>
        <w:t xml:space="preserve"> данного приложения.</w:t>
      </w:r>
    </w:p>
    <w:p w:rsidR="00000000" w:rsidRDefault="007E56DA">
      <w:pPr>
        <w:ind w:firstLine="426"/>
        <w:jc w:val="both"/>
      </w:pPr>
      <w:r>
        <w:t>К.4 Определение уточненных параметров установки</w:t>
      </w:r>
    </w:p>
    <w:p w:rsidR="00000000" w:rsidRDefault="007E56DA">
      <w:pPr>
        <w:ind w:firstLine="426"/>
        <w:jc w:val="both"/>
      </w:pPr>
      <w:r>
        <w:t xml:space="preserve">К.4.1 Параметры установки после определения количества групп генераторов </w:t>
      </w:r>
      <w:r>
        <w:rPr>
          <w:i/>
          <w:iCs/>
        </w:rPr>
        <w:t xml:space="preserve">J </w:t>
      </w:r>
      <w:r>
        <w:t>и количества генераторов в группе п подлежат уточнению по формулам:</w:t>
      </w:r>
    </w:p>
    <w:p w:rsidR="00000000" w:rsidRDefault="007E56DA">
      <w:pPr>
        <w:ind w:firstLine="426"/>
      </w:pPr>
      <w:r>
        <w:lastRenderedPageBreak/>
        <w:t> </w:t>
      </w:r>
    </w:p>
    <w:p w:rsidR="00000000" w:rsidRDefault="007E56DA">
      <w:pPr>
        <w:ind w:firstLine="426"/>
        <w:jc w:val="center"/>
      </w:pPr>
      <w:r>
        <w:t>N* = ΣΣn</w:t>
      </w:r>
      <w:r>
        <w:rPr>
          <w:vertAlign w:val="subscript"/>
        </w:rPr>
        <w:t>i</w:t>
      </w:r>
      <w:r>
        <w:t xml:space="preserve"> ≥ N;      (К.5)</w:t>
      </w:r>
    </w:p>
    <w:p w:rsidR="00000000" w:rsidRDefault="007E56DA">
      <w:pPr>
        <w:ind w:firstLine="426"/>
        <w:jc w:val="center"/>
      </w:pPr>
      <w:r>
        <w:t> </w:t>
      </w:r>
    </w:p>
    <w:p w:rsidR="00000000" w:rsidRDefault="007E56DA">
      <w:pPr>
        <w:ind w:firstLine="426"/>
        <w:jc w:val="center"/>
      </w:pPr>
      <w:r>
        <w:rPr>
          <w:caps/>
        </w:rPr>
        <w:t>М</w:t>
      </w:r>
      <w:r>
        <w:rPr>
          <w:caps/>
          <w:vertAlign w:val="superscript"/>
        </w:rPr>
        <w:t>*</w:t>
      </w:r>
      <w:r>
        <w:rPr>
          <w:caps/>
          <w:vertAlign w:val="subscript"/>
        </w:rPr>
        <w:t>АОС</w:t>
      </w:r>
      <w:r>
        <w:rPr>
          <w:caps/>
        </w:rPr>
        <w:t xml:space="preserve"> </w:t>
      </w:r>
      <w:r>
        <w:t>= Σ m</w:t>
      </w:r>
      <w:r>
        <w:rPr>
          <w:vertAlign w:val="subscript"/>
        </w:rPr>
        <w:t>ГОАi</w:t>
      </w:r>
      <w:r>
        <w:t xml:space="preserve"> ≥ М</w:t>
      </w:r>
      <w:r>
        <w:rPr>
          <w:vertAlign w:val="subscript"/>
        </w:rPr>
        <w:t>AOC</w:t>
      </w:r>
      <w:r>
        <w:t>;     (К.6)</w:t>
      </w:r>
    </w:p>
    <w:p w:rsidR="00000000" w:rsidRDefault="007E56DA">
      <w:pPr>
        <w:ind w:firstLine="426"/>
        <w:jc w:val="center"/>
      </w:pPr>
      <w:r>
        <w:t> </w:t>
      </w:r>
    </w:p>
    <w:p w:rsidR="00000000" w:rsidRDefault="007E56DA">
      <w:pPr>
        <w:ind w:firstLine="426"/>
        <w:jc w:val="center"/>
      </w:pPr>
      <w:r>
        <w:t>τ</w:t>
      </w:r>
      <w:r>
        <w:rPr>
          <w:vertAlign w:val="superscript"/>
        </w:rPr>
        <w:t>*</w:t>
      </w:r>
      <w:r>
        <w:t xml:space="preserve"> </w:t>
      </w:r>
      <w:r>
        <w:rPr>
          <w:vertAlign w:val="subscript"/>
        </w:rPr>
        <w:t>АУАП</w:t>
      </w:r>
      <w:r>
        <w:t xml:space="preserve"> = Στ</w:t>
      </w:r>
      <w:r>
        <w:rPr>
          <w:vertAlign w:val="subscript"/>
        </w:rPr>
        <w:t>ГРj</w:t>
      </w:r>
      <w:r>
        <w:t>,      (К.7)</w:t>
      </w:r>
    </w:p>
    <w:p w:rsidR="00000000" w:rsidRDefault="007E56DA">
      <w:pPr>
        <w:ind w:firstLine="426"/>
        <w:jc w:val="center"/>
      </w:pPr>
      <w:r>
        <w:t> </w:t>
      </w:r>
    </w:p>
    <w:p w:rsidR="00000000" w:rsidRDefault="007E56DA">
      <w:pPr>
        <w:ind w:firstLine="426"/>
        <w:jc w:val="both"/>
      </w:pPr>
      <w:r>
        <w:t>где τ</w:t>
      </w:r>
      <w:r>
        <w:rPr>
          <w:vertAlign w:val="superscript"/>
        </w:rPr>
        <w:t>*</w:t>
      </w:r>
      <w:r>
        <w:t xml:space="preserve"> </w:t>
      </w:r>
      <w:r>
        <w:rPr>
          <w:vertAlign w:val="subscript"/>
        </w:rPr>
        <w:t>АУАП</w:t>
      </w:r>
      <w:r>
        <w:t xml:space="preserve"> - время работы установки (промежуток времени от момента подачи сигнала на пуск установки до окончания работы последнего генератора), с;</w:t>
      </w:r>
    </w:p>
    <w:p w:rsidR="00000000" w:rsidRDefault="007E56DA">
      <w:pPr>
        <w:ind w:firstLine="426"/>
        <w:jc w:val="both"/>
      </w:pPr>
      <w:r>
        <w:t>τ</w:t>
      </w:r>
      <w:r>
        <w:rPr>
          <w:vertAlign w:val="subscript"/>
        </w:rPr>
        <w:t>ГРj</w:t>
      </w:r>
      <w:r>
        <w:t xml:space="preserve"> - время работы группы генераторов (пр</w:t>
      </w:r>
      <w:r>
        <w:t>омежуток времени от момента подачи сигнала на пуск генераторов данной группы до окончания работы последнего генератора этой группы), с.</w:t>
      </w:r>
    </w:p>
    <w:p w:rsidR="00000000" w:rsidRDefault="007E56DA">
      <w:pPr>
        <w:ind w:firstLine="426"/>
        <w:jc w:val="both"/>
      </w:pPr>
      <w:r>
        <w:t> </w:t>
      </w:r>
    </w:p>
    <w:p w:rsidR="00000000" w:rsidRDefault="007E56DA">
      <w:pPr>
        <w:ind w:firstLine="426"/>
        <w:jc w:val="both"/>
      </w:pPr>
      <w:r>
        <w:t>К.4.2 Во избежание превышения давления в помещении выше предельно допустимого необходимо провести поверочный расчет да</w:t>
      </w:r>
      <w:r>
        <w:t>вления при использовании установки с уточненными параметрами на избыточное давление в помещении в соответствии с приложением настоящих норм. Если полученное в результате поверочного расчета давление превысит предельно допустимое, то необходимо увеличить вр</w:t>
      </w:r>
      <w:r>
        <w:t>емя работы установки, что может быть достигнуто увеличением количества групп генераторов J при соответствующем уменьшении количества генераторов в группе n и (или) применением генераторов с более длительным временем работы. Далее необходимо провести расчет</w:t>
      </w:r>
      <w:r>
        <w:t xml:space="preserve"> уточненных параметров установки, начиная с </w:t>
      </w:r>
      <w:hyperlink r:id="rId173" w:anchor="sub_id=11" w:history="1">
        <w:r>
          <w:rPr>
            <w:rStyle w:val="a6"/>
            <w:color w:val="0000FF"/>
            <w:u w:val="single"/>
          </w:rPr>
          <w:t>п. 1</w:t>
        </w:r>
      </w:hyperlink>
      <w:r>
        <w:t xml:space="preserve"> настоящего приложения.</w:t>
      </w:r>
    </w:p>
    <w:p w:rsidR="00000000" w:rsidRDefault="007E56DA">
      <w:pPr>
        <w:ind w:firstLine="426"/>
        <w:jc w:val="both"/>
      </w:pPr>
      <w:r>
        <w:t>К.5 Определение запаса генераторов</w:t>
      </w:r>
    </w:p>
    <w:p w:rsidR="00000000" w:rsidRDefault="007E56DA">
      <w:pPr>
        <w:ind w:firstLine="426"/>
        <w:jc w:val="both"/>
      </w:pPr>
      <w:r>
        <w:t>Установка, кроме расчетного количества генераторов, должны иметь 100% запас (по каждому типу ГОА).</w:t>
      </w:r>
    </w:p>
    <w:p w:rsidR="00000000" w:rsidRDefault="007E56DA">
      <w:pPr>
        <w:ind w:firstLine="426"/>
        <w:jc w:val="both"/>
      </w:pPr>
      <w:r>
        <w:t>При наличии на объекте нескольких установок аэрозольного пожаротушения запас генераторов предусматривается в количестве, достаточном для восстановления работ</w:t>
      </w:r>
      <w:r>
        <w:t>оспособности установки, сработавшей в любом из защищаемых помещений объекта.</w:t>
      </w:r>
    </w:p>
    <w:p w:rsidR="00000000" w:rsidRDefault="007E56DA">
      <w:pPr>
        <w:ind w:firstLine="426"/>
        <w:jc w:val="both"/>
      </w:pPr>
      <w:r>
        <w:t>Генераторы должны храниться на складе объекта или на складе организации, осуществляющей сервисное обслуживание установки.</w:t>
      </w:r>
    </w:p>
    <w:p w:rsidR="00000000" w:rsidRDefault="007E56DA">
      <w:pPr>
        <w:ind w:firstLine="426"/>
      </w:pPr>
      <w:r>
        <w:t> </w:t>
      </w:r>
    </w:p>
    <w:tbl>
      <w:tblPr>
        <w:tblW w:w="5000" w:type="pct"/>
        <w:tblCellMar>
          <w:left w:w="0" w:type="dxa"/>
          <w:right w:w="0" w:type="dxa"/>
        </w:tblCellMar>
        <w:tblLook w:val="04A0" w:firstRow="1" w:lastRow="0" w:firstColumn="1" w:lastColumn="0" w:noHBand="0" w:noVBand="1"/>
      </w:tblPr>
      <w:tblGrid>
        <w:gridCol w:w="1841"/>
        <w:gridCol w:w="740"/>
        <w:gridCol w:w="740"/>
        <w:gridCol w:w="740"/>
        <w:gridCol w:w="740"/>
        <w:gridCol w:w="740"/>
        <w:gridCol w:w="740"/>
        <w:gridCol w:w="740"/>
        <w:gridCol w:w="740"/>
        <w:gridCol w:w="740"/>
        <w:gridCol w:w="740"/>
        <w:gridCol w:w="740"/>
        <w:gridCol w:w="740"/>
      </w:tblGrid>
      <w:tr w:rsidR="00000000">
        <w:trPr>
          <w:trHeight w:val="20"/>
        </w:trPr>
        <w:tc>
          <w:tcPr>
            <w:tcW w:w="605"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center"/>
            </w:pPr>
            <w:r>
              <w:t>Параметр негерметичности □, м</w:t>
            </w:r>
            <w:r>
              <w:rPr>
                <w:vertAlign w:val="superscript"/>
              </w:rPr>
              <w:t>-1</w:t>
            </w:r>
          </w:p>
        </w:tc>
        <w:tc>
          <w:tcPr>
            <w:tcW w:w="4395" w:type="pct"/>
            <w:gridSpan w:val="1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Относительная интенсивн</w:t>
            </w:r>
            <w:r>
              <w:t>ость подачи аэрозоля в помещение U*, с</w:t>
            </w:r>
            <w:r>
              <w:rPr>
                <w:vertAlign w:val="superscript"/>
              </w:rPr>
              <w:t>-1</w:t>
            </w:r>
            <w:r>
              <w:t>, при параметре распределения негерметичности по высоте защищаемого помещения □, %</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7E56DA"/>
        </w:tc>
        <w:tc>
          <w:tcPr>
            <w:tcW w:w="3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 0</w:t>
            </w:r>
          </w:p>
        </w:tc>
        <w:tc>
          <w:tcPr>
            <w:tcW w:w="3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5</w:t>
            </w:r>
          </w:p>
        </w:tc>
        <w:tc>
          <w:tcPr>
            <w:tcW w:w="3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10</w:t>
            </w:r>
          </w:p>
        </w:tc>
        <w:tc>
          <w:tcPr>
            <w:tcW w:w="3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20</w:t>
            </w:r>
          </w:p>
        </w:tc>
        <w:tc>
          <w:tcPr>
            <w:tcW w:w="3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30</w:t>
            </w:r>
          </w:p>
        </w:tc>
        <w:tc>
          <w:tcPr>
            <w:tcW w:w="3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40</w:t>
            </w:r>
          </w:p>
        </w:tc>
        <w:tc>
          <w:tcPr>
            <w:tcW w:w="3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50</w:t>
            </w:r>
          </w:p>
        </w:tc>
        <w:tc>
          <w:tcPr>
            <w:tcW w:w="3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60</w:t>
            </w:r>
          </w:p>
        </w:tc>
        <w:tc>
          <w:tcPr>
            <w:tcW w:w="3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70</w:t>
            </w:r>
          </w:p>
        </w:tc>
        <w:tc>
          <w:tcPr>
            <w:tcW w:w="3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80</w:t>
            </w:r>
          </w:p>
        </w:tc>
        <w:tc>
          <w:tcPr>
            <w:tcW w:w="3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90</w:t>
            </w:r>
          </w:p>
        </w:tc>
        <w:tc>
          <w:tcPr>
            <w:tcW w:w="3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100</w:t>
            </w:r>
          </w:p>
        </w:tc>
      </w:tr>
      <w:tr w:rsidR="00000000">
        <w:trPr>
          <w:trHeight w:val="20"/>
        </w:trPr>
        <w:tc>
          <w:tcPr>
            <w:tcW w:w="60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7E56DA">
            <w:pPr>
              <w:jc w:val="center"/>
            </w:pPr>
            <w:r>
              <w:t>0,000</w:t>
            </w:r>
          </w:p>
        </w:tc>
        <w:tc>
          <w:tcPr>
            <w:tcW w:w="342"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0,0050</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0,0050</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0,0050</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0,0050</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0,0050</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0,0050</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0,0050</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0,0050</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0,0050</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0,0050</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0,0050</w:t>
            </w:r>
          </w:p>
        </w:tc>
        <w:tc>
          <w:tcPr>
            <w:tcW w:w="363"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0,0050</w:t>
            </w:r>
          </w:p>
        </w:tc>
      </w:tr>
      <w:tr w:rsidR="00000000">
        <w:trPr>
          <w:trHeight w:val="20"/>
        </w:trPr>
        <w:tc>
          <w:tcPr>
            <w:tcW w:w="60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7E56DA">
            <w:pPr>
              <w:jc w:val="center"/>
            </w:pPr>
            <w:r>
              <w:t>0,001</w:t>
            </w:r>
          </w:p>
        </w:tc>
        <w:tc>
          <w:tcPr>
            <w:tcW w:w="342"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0,0056</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0,0061</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0,0073</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0,0098</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0,0123</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0,0149</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0,0173</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0,0177</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0,0177</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0,0148</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0,0114</w:t>
            </w:r>
          </w:p>
        </w:tc>
        <w:tc>
          <w:tcPr>
            <w:tcW w:w="363"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0,0091</w:t>
            </w:r>
          </w:p>
        </w:tc>
      </w:tr>
      <w:tr w:rsidR="00000000">
        <w:trPr>
          <w:trHeight w:val="20"/>
        </w:trPr>
        <w:tc>
          <w:tcPr>
            <w:tcW w:w="60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7E56DA">
            <w:pPr>
              <w:jc w:val="center"/>
            </w:pPr>
            <w:r>
              <w:t>0,002</w:t>
            </w:r>
          </w:p>
        </w:tc>
        <w:tc>
          <w:tcPr>
            <w:tcW w:w="342"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0,0063</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0,0073</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0,0096</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0,0146</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0,0195</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0,0244</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0,0291</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0,0299</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0,0299</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0,0244</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0,0176</w:t>
            </w:r>
          </w:p>
        </w:tc>
        <w:tc>
          <w:tcPr>
            <w:tcW w:w="363"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0,0132</w:t>
            </w:r>
          </w:p>
        </w:tc>
      </w:tr>
      <w:tr w:rsidR="00000000">
        <w:trPr>
          <w:trHeight w:val="20"/>
        </w:trPr>
        <w:tc>
          <w:tcPr>
            <w:tcW w:w="60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7E56DA">
            <w:pPr>
              <w:jc w:val="center"/>
            </w:pPr>
            <w:r>
              <w:t>0,003</w:t>
            </w:r>
          </w:p>
        </w:tc>
        <w:tc>
          <w:tcPr>
            <w:tcW w:w="342"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0,0069</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0,0084</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0,0119</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0,0193</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0,0265</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0,0337</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0,0406</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0,0416</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0,0416</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0,0336</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0,0237</w:t>
            </w:r>
          </w:p>
        </w:tc>
        <w:tc>
          <w:tcPr>
            <w:tcW w:w="363"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0,0172</w:t>
            </w:r>
          </w:p>
        </w:tc>
      </w:tr>
      <w:tr w:rsidR="00000000">
        <w:trPr>
          <w:trHeight w:val="20"/>
        </w:trPr>
        <w:tc>
          <w:tcPr>
            <w:tcW w:w="60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7E56DA">
            <w:pPr>
              <w:jc w:val="center"/>
            </w:pPr>
            <w:r>
              <w:t>0,004</w:t>
            </w:r>
          </w:p>
        </w:tc>
        <w:tc>
          <w:tcPr>
            <w:tcW w:w="342"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0,0076</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0,0095</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0,0142</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0,0240</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0,0334</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0,0428</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0,0516</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0,0530</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0,0530</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0,0426</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0,0297</w:t>
            </w:r>
          </w:p>
        </w:tc>
        <w:tc>
          <w:tcPr>
            <w:tcW w:w="363"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0,0211</w:t>
            </w:r>
          </w:p>
        </w:tc>
      </w:tr>
      <w:tr w:rsidR="00000000">
        <w:trPr>
          <w:trHeight w:val="20"/>
        </w:trPr>
        <w:tc>
          <w:tcPr>
            <w:tcW w:w="60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7E56DA">
            <w:pPr>
              <w:jc w:val="center"/>
            </w:pPr>
            <w:r>
              <w:t>0,005</w:t>
            </w:r>
          </w:p>
        </w:tc>
        <w:tc>
          <w:tcPr>
            <w:tcW w:w="342"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0,0082</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0,0106</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0,0164</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0,0286</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0,0402</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0,0516</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0,0623</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0,0639</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0,0639</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0,0513</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0,0355</w:t>
            </w:r>
          </w:p>
        </w:tc>
        <w:tc>
          <w:tcPr>
            <w:tcW w:w="363"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0,0250</w:t>
            </w:r>
          </w:p>
        </w:tc>
      </w:tr>
      <w:tr w:rsidR="00000000">
        <w:trPr>
          <w:trHeight w:val="20"/>
        </w:trPr>
        <w:tc>
          <w:tcPr>
            <w:tcW w:w="60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7E56DA">
            <w:pPr>
              <w:jc w:val="center"/>
            </w:pPr>
            <w:r>
              <w:t>0,006</w:t>
            </w:r>
          </w:p>
        </w:tc>
        <w:tc>
          <w:tcPr>
            <w:tcW w:w="342"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0,0089</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0,0117</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0,0187</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0,0331</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0,0468</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0,0602</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0,0726</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0,0745</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0,0745</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0,0597</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0,0413</w:t>
            </w:r>
          </w:p>
        </w:tc>
        <w:tc>
          <w:tcPr>
            <w:tcW w:w="363"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0,0288</w:t>
            </w:r>
          </w:p>
        </w:tc>
      </w:tr>
      <w:tr w:rsidR="00000000">
        <w:trPr>
          <w:trHeight w:val="20"/>
        </w:trPr>
        <w:tc>
          <w:tcPr>
            <w:tcW w:w="60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7E56DA">
            <w:pPr>
              <w:jc w:val="center"/>
            </w:pPr>
            <w:r>
              <w:t>0,007</w:t>
            </w:r>
          </w:p>
        </w:tc>
        <w:tc>
          <w:tcPr>
            <w:tcW w:w="342"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0,0095</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0,0128</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0,0209</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0,0376</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0,0532</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0,0685</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0,0826</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0,0847</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0,0847</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0,0679</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0,0469</w:t>
            </w:r>
          </w:p>
        </w:tc>
        <w:tc>
          <w:tcPr>
            <w:tcW w:w="363"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0,0326</w:t>
            </w:r>
          </w:p>
        </w:tc>
      </w:tr>
      <w:tr w:rsidR="00000000">
        <w:trPr>
          <w:trHeight w:val="20"/>
        </w:trPr>
        <w:tc>
          <w:tcPr>
            <w:tcW w:w="60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7E56DA">
            <w:pPr>
              <w:jc w:val="center"/>
            </w:pPr>
            <w:r>
              <w:t>0,008</w:t>
            </w:r>
          </w:p>
        </w:tc>
        <w:tc>
          <w:tcPr>
            <w:tcW w:w="342"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0,0101</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0,0139</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0,0231</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0,0420</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0,0596</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0,0767</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0,0923</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0,0946</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0,0946</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0,0759</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0,0523</w:t>
            </w:r>
          </w:p>
        </w:tc>
        <w:tc>
          <w:tcPr>
            <w:tcW w:w="363"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0,0362</w:t>
            </w:r>
          </w:p>
        </w:tc>
      </w:tr>
      <w:tr w:rsidR="00000000">
        <w:trPr>
          <w:trHeight w:val="20"/>
        </w:trPr>
        <w:tc>
          <w:tcPr>
            <w:tcW w:w="60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7E56DA">
            <w:pPr>
              <w:jc w:val="center"/>
            </w:pPr>
            <w:r>
              <w:t>0,009</w:t>
            </w:r>
          </w:p>
        </w:tc>
        <w:tc>
          <w:tcPr>
            <w:tcW w:w="342"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0,0108</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0,0150</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0,0254</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0,0463</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0,0658</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0,0846</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0,1016</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0,1042</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0,1042</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0,0837</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0,0577</w:t>
            </w:r>
          </w:p>
        </w:tc>
        <w:tc>
          <w:tcPr>
            <w:tcW w:w="363"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0,0399</w:t>
            </w:r>
          </w:p>
        </w:tc>
      </w:tr>
      <w:tr w:rsidR="00000000">
        <w:trPr>
          <w:trHeight w:val="20"/>
        </w:trPr>
        <w:tc>
          <w:tcPr>
            <w:tcW w:w="60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7E56DA">
            <w:pPr>
              <w:jc w:val="center"/>
            </w:pPr>
            <w:r>
              <w:t>0,010</w:t>
            </w:r>
          </w:p>
        </w:tc>
        <w:tc>
          <w:tcPr>
            <w:tcW w:w="342"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0,0114</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0,0161</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0,0275</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0,0506</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0,0719</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0,0923</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0,1107</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0,1135</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0,1135</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0,0912</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0,0630</w:t>
            </w:r>
          </w:p>
        </w:tc>
        <w:tc>
          <w:tcPr>
            <w:tcW w:w="363"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0,0434</w:t>
            </w:r>
          </w:p>
        </w:tc>
      </w:tr>
      <w:tr w:rsidR="00000000">
        <w:trPr>
          <w:trHeight w:val="20"/>
        </w:trPr>
        <w:tc>
          <w:tcPr>
            <w:tcW w:w="60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7E56DA">
            <w:pPr>
              <w:jc w:val="center"/>
            </w:pPr>
            <w:r>
              <w:t>0,011</w:t>
            </w:r>
          </w:p>
        </w:tc>
        <w:tc>
          <w:tcPr>
            <w:tcW w:w="342"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0,0120</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0,0172</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0,0297</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0,0549</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0,0779</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0,0999</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0,1195</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0,1224</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0,1224</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0,0985</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0,0681</w:t>
            </w:r>
          </w:p>
        </w:tc>
        <w:tc>
          <w:tcPr>
            <w:tcW w:w="363"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0,0470</w:t>
            </w:r>
          </w:p>
        </w:tc>
      </w:tr>
      <w:tr w:rsidR="00000000">
        <w:trPr>
          <w:trHeight w:val="20"/>
        </w:trPr>
        <w:tc>
          <w:tcPr>
            <w:tcW w:w="60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7E56DA">
            <w:pPr>
              <w:jc w:val="center"/>
            </w:pPr>
            <w:r>
              <w:t>0,012</w:t>
            </w:r>
          </w:p>
        </w:tc>
        <w:tc>
          <w:tcPr>
            <w:tcW w:w="342"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0,0127</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0,0183</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0,0319</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0,0591</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0,0838</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0,1072</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0,1281</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0,1311</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0,1311</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0,1057</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0,0732</w:t>
            </w:r>
          </w:p>
        </w:tc>
        <w:tc>
          <w:tcPr>
            <w:tcW w:w="363"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0,0504</w:t>
            </w:r>
          </w:p>
        </w:tc>
      </w:tr>
      <w:tr w:rsidR="00000000">
        <w:trPr>
          <w:trHeight w:val="20"/>
        </w:trPr>
        <w:tc>
          <w:tcPr>
            <w:tcW w:w="60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7E56DA">
            <w:pPr>
              <w:jc w:val="center"/>
            </w:pPr>
            <w:r>
              <w:t>0,013</w:t>
            </w:r>
          </w:p>
        </w:tc>
        <w:tc>
          <w:tcPr>
            <w:tcW w:w="342"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0,0133</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0,0194</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0,0340</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0,0632</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0,0896</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0,1144</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0,1363</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0,1396</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0,1396</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0,1126</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0,0781</w:t>
            </w:r>
          </w:p>
        </w:tc>
        <w:tc>
          <w:tcPr>
            <w:tcW w:w="363"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0,0538</w:t>
            </w:r>
          </w:p>
        </w:tc>
      </w:tr>
      <w:tr w:rsidR="00000000">
        <w:trPr>
          <w:trHeight w:val="20"/>
        </w:trPr>
        <w:tc>
          <w:tcPr>
            <w:tcW w:w="60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7E56DA">
            <w:pPr>
              <w:jc w:val="center"/>
            </w:pPr>
            <w:r>
              <w:t>0,014</w:t>
            </w:r>
          </w:p>
        </w:tc>
        <w:tc>
          <w:tcPr>
            <w:tcW w:w="342"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0,0139</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0,0205</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0,0362</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0,0673</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0,0952</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0,1214</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0,1444</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0,1477</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0,1477</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0,1194</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0,0830</w:t>
            </w:r>
          </w:p>
        </w:tc>
        <w:tc>
          <w:tcPr>
            <w:tcW w:w="363"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0,0572</w:t>
            </w:r>
          </w:p>
        </w:tc>
      </w:tr>
      <w:tr w:rsidR="00000000">
        <w:trPr>
          <w:trHeight w:val="20"/>
        </w:trPr>
        <w:tc>
          <w:tcPr>
            <w:tcW w:w="60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7E56DA">
            <w:pPr>
              <w:jc w:val="center"/>
            </w:pPr>
            <w:r>
              <w:t>0,015</w:t>
            </w:r>
          </w:p>
        </w:tc>
        <w:tc>
          <w:tcPr>
            <w:tcW w:w="342"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0,0146</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0,0216</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0,0383</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0,0713</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0,1008</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0,1282</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0,1522</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0,1557</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0,1557</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0,1260</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0,0878</w:t>
            </w:r>
          </w:p>
        </w:tc>
        <w:tc>
          <w:tcPr>
            <w:tcW w:w="363"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0,0605</w:t>
            </w:r>
          </w:p>
        </w:tc>
      </w:tr>
      <w:tr w:rsidR="00000000">
        <w:trPr>
          <w:trHeight w:val="20"/>
        </w:trPr>
        <w:tc>
          <w:tcPr>
            <w:tcW w:w="60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7E56DA">
            <w:pPr>
              <w:jc w:val="center"/>
            </w:pPr>
            <w:r>
              <w:t>0,016</w:t>
            </w:r>
          </w:p>
        </w:tc>
        <w:tc>
          <w:tcPr>
            <w:tcW w:w="342"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0,0152</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0,0227</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0,0404</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0,0753</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0,1062</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0,1349</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0,1598</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0,1634</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0,1634</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0,1324</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0,0924</w:t>
            </w:r>
          </w:p>
        </w:tc>
        <w:tc>
          <w:tcPr>
            <w:tcW w:w="363"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0,0638</w:t>
            </w:r>
          </w:p>
        </w:tc>
      </w:tr>
      <w:tr w:rsidR="00000000">
        <w:trPr>
          <w:trHeight w:val="20"/>
        </w:trPr>
        <w:tc>
          <w:tcPr>
            <w:tcW w:w="60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7E56DA">
            <w:pPr>
              <w:jc w:val="center"/>
            </w:pPr>
            <w:r>
              <w:t>0,017</w:t>
            </w:r>
          </w:p>
        </w:tc>
        <w:tc>
          <w:tcPr>
            <w:tcW w:w="342"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0,0158</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0,0237</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0,0425</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0,0792</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0,1116</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0,1414</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0,1672</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0,1709</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0,1709</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0,1386</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0,0970</w:t>
            </w:r>
          </w:p>
        </w:tc>
        <w:tc>
          <w:tcPr>
            <w:tcW w:w="363"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0,0670</w:t>
            </w:r>
          </w:p>
        </w:tc>
      </w:tr>
      <w:tr w:rsidR="00000000">
        <w:trPr>
          <w:trHeight w:val="20"/>
        </w:trPr>
        <w:tc>
          <w:tcPr>
            <w:tcW w:w="60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7E56DA">
            <w:pPr>
              <w:jc w:val="center"/>
            </w:pPr>
            <w:r>
              <w:lastRenderedPageBreak/>
              <w:t>0,018</w:t>
            </w:r>
          </w:p>
        </w:tc>
        <w:tc>
          <w:tcPr>
            <w:tcW w:w="342"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0,0165</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0,0248</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0,0446</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0,0831</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0,1169</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0,1477</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0,1744</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0,1781</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0,1781</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0,1448</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0,1015</w:t>
            </w:r>
          </w:p>
        </w:tc>
        <w:tc>
          <w:tcPr>
            <w:tcW w:w="363"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0,0702</w:t>
            </w:r>
          </w:p>
        </w:tc>
      </w:tr>
      <w:tr w:rsidR="00000000">
        <w:trPr>
          <w:trHeight w:val="20"/>
        </w:trPr>
        <w:tc>
          <w:tcPr>
            <w:tcW w:w="60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7E56DA">
            <w:pPr>
              <w:jc w:val="center"/>
            </w:pPr>
            <w:r>
              <w:t>0,019</w:t>
            </w:r>
          </w:p>
        </w:tc>
        <w:tc>
          <w:tcPr>
            <w:tcW w:w="342"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0,0171</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0,0259</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0,0467</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0,0870</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0,1220</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0,1540</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0,1814</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0,1852</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0,1852</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0,1507</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0,1059</w:t>
            </w:r>
          </w:p>
        </w:tc>
        <w:tc>
          <w:tcPr>
            <w:tcW w:w="363"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0,0733</w:t>
            </w:r>
          </w:p>
        </w:tc>
      </w:tr>
      <w:tr w:rsidR="00000000">
        <w:trPr>
          <w:trHeight w:val="20"/>
        </w:trPr>
        <w:tc>
          <w:tcPr>
            <w:tcW w:w="60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7E56DA">
            <w:pPr>
              <w:jc w:val="center"/>
            </w:pPr>
            <w:r>
              <w:t>0,020</w:t>
            </w:r>
          </w:p>
        </w:tc>
        <w:tc>
          <w:tcPr>
            <w:tcW w:w="342"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0,0177</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0,0269</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0,0487</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0,0908</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0,1271</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0,1600</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0,1882</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0,1921</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0,1921</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0,1565</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0,1103</w:t>
            </w:r>
          </w:p>
        </w:tc>
        <w:tc>
          <w:tcPr>
            <w:tcW w:w="363"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0,0764</w:t>
            </w:r>
          </w:p>
        </w:tc>
      </w:tr>
      <w:tr w:rsidR="00000000">
        <w:trPr>
          <w:trHeight w:val="20"/>
        </w:trPr>
        <w:tc>
          <w:tcPr>
            <w:tcW w:w="60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7E56DA">
            <w:pPr>
              <w:jc w:val="center"/>
            </w:pPr>
            <w:r>
              <w:t>0,021</w:t>
            </w:r>
          </w:p>
        </w:tc>
        <w:tc>
          <w:tcPr>
            <w:tcW w:w="342"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0,0183</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0,0280</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0,0508</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0,0945</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0,1321</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0,1660</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0,1948</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0,1988</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0,1988</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0,1622</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0,1145</w:t>
            </w:r>
          </w:p>
        </w:tc>
        <w:tc>
          <w:tcPr>
            <w:tcW w:w="363"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0,0794</w:t>
            </w:r>
          </w:p>
        </w:tc>
      </w:tr>
      <w:tr w:rsidR="00000000">
        <w:trPr>
          <w:trHeight w:val="20"/>
        </w:trPr>
        <w:tc>
          <w:tcPr>
            <w:tcW w:w="60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7E56DA">
            <w:pPr>
              <w:jc w:val="center"/>
            </w:pPr>
            <w:r>
              <w:t>0,022</w:t>
            </w:r>
          </w:p>
        </w:tc>
        <w:tc>
          <w:tcPr>
            <w:tcW w:w="342"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0,0190</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0,0291</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0,0528</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0,0982</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0,1370</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0,1718</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0,2012</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0,2053</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0,2053</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0,1677</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0,1187</w:t>
            </w:r>
          </w:p>
        </w:tc>
        <w:tc>
          <w:tcPr>
            <w:tcW w:w="363"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0,0824</w:t>
            </w:r>
          </w:p>
        </w:tc>
      </w:tr>
      <w:tr w:rsidR="00000000">
        <w:trPr>
          <w:trHeight w:val="20"/>
        </w:trPr>
        <w:tc>
          <w:tcPr>
            <w:tcW w:w="60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7E56DA">
            <w:pPr>
              <w:jc w:val="center"/>
            </w:pPr>
            <w:r>
              <w:t>0,023</w:t>
            </w:r>
          </w:p>
        </w:tc>
        <w:tc>
          <w:tcPr>
            <w:tcW w:w="342"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0,0196</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0,0301</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0,0549</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0,1019</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0,1418</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0,1775</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0,2075</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0,2116</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0,2116</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0,1731</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0,1228</w:t>
            </w:r>
          </w:p>
        </w:tc>
        <w:tc>
          <w:tcPr>
            <w:tcW w:w="363"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0,0854</w:t>
            </w:r>
          </w:p>
        </w:tc>
      </w:tr>
      <w:tr w:rsidR="00000000">
        <w:trPr>
          <w:trHeight w:val="20"/>
        </w:trPr>
        <w:tc>
          <w:tcPr>
            <w:tcW w:w="60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7E56DA">
            <w:pPr>
              <w:jc w:val="center"/>
            </w:pPr>
            <w:r>
              <w:t>0,024</w:t>
            </w:r>
          </w:p>
        </w:tc>
        <w:tc>
          <w:tcPr>
            <w:tcW w:w="342"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0,0202</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0,0312</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0,0569</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0,1055</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0,1465</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0,1830</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0,2136</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0,2178</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0,2178</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0,1784</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0,1268</w:t>
            </w:r>
          </w:p>
        </w:tc>
        <w:tc>
          <w:tcPr>
            <w:tcW w:w="363"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0,0883</w:t>
            </w:r>
          </w:p>
        </w:tc>
      </w:tr>
      <w:tr w:rsidR="00000000">
        <w:trPr>
          <w:trHeight w:val="20"/>
        </w:trPr>
        <w:tc>
          <w:tcPr>
            <w:tcW w:w="60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7E56DA">
            <w:pPr>
              <w:jc w:val="center"/>
            </w:pPr>
            <w:r>
              <w:t>0,025</w:t>
            </w:r>
          </w:p>
        </w:tc>
        <w:tc>
          <w:tcPr>
            <w:tcW w:w="342"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0,0208</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0,0322</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0,0589</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0,1091</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0,1512</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0,1885</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0,2196</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0,2238</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0,2238</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0,1836</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0,1308</w:t>
            </w:r>
          </w:p>
        </w:tc>
        <w:tc>
          <w:tcPr>
            <w:tcW w:w="363"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0,0911</w:t>
            </w:r>
          </w:p>
        </w:tc>
      </w:tr>
      <w:tr w:rsidR="00000000">
        <w:trPr>
          <w:trHeight w:val="20"/>
        </w:trPr>
        <w:tc>
          <w:tcPr>
            <w:tcW w:w="60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7E56DA">
            <w:pPr>
              <w:jc w:val="center"/>
            </w:pPr>
            <w:r>
              <w:t>0,026</w:t>
            </w:r>
          </w:p>
        </w:tc>
        <w:tc>
          <w:tcPr>
            <w:tcW w:w="342"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0,0214</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0,0333</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0,0609</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0,1126</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0,1558</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0,1938</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0,2254</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0,2297</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0,2297</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0,1886</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0,1347</w:t>
            </w:r>
          </w:p>
        </w:tc>
        <w:tc>
          <w:tcPr>
            <w:tcW w:w="363"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0,0940</w:t>
            </w:r>
          </w:p>
        </w:tc>
      </w:tr>
      <w:tr w:rsidR="00000000">
        <w:trPr>
          <w:trHeight w:val="20"/>
        </w:trPr>
        <w:tc>
          <w:tcPr>
            <w:tcW w:w="60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7E56DA">
            <w:pPr>
              <w:jc w:val="center"/>
            </w:pPr>
            <w:r>
              <w:t>0,027</w:t>
            </w:r>
          </w:p>
        </w:tc>
        <w:tc>
          <w:tcPr>
            <w:tcW w:w="342"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0,0221</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0,0343</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0,0629</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0,1161</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0,1603</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0,1990</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0,2311</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0,2354</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0,2354</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0,1935</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0,1385</w:t>
            </w:r>
          </w:p>
        </w:tc>
        <w:tc>
          <w:tcPr>
            <w:tcW w:w="363"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0,0968</w:t>
            </w:r>
          </w:p>
        </w:tc>
      </w:tr>
      <w:tr w:rsidR="00000000">
        <w:trPr>
          <w:trHeight w:val="20"/>
        </w:trPr>
        <w:tc>
          <w:tcPr>
            <w:tcW w:w="60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7E56DA">
            <w:pPr>
              <w:jc w:val="center"/>
            </w:pPr>
            <w:r>
              <w:t>0,028</w:t>
            </w:r>
          </w:p>
        </w:tc>
        <w:tc>
          <w:tcPr>
            <w:tcW w:w="342"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0,0227</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0,0354</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0,0648</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0,1195</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0,1647</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0,2041</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0,2366</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0,2410</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0,2410</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0,1984</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0,1423</w:t>
            </w:r>
          </w:p>
        </w:tc>
        <w:tc>
          <w:tcPr>
            <w:tcW w:w="363"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0,0995</w:t>
            </w:r>
          </w:p>
        </w:tc>
      </w:tr>
      <w:tr w:rsidR="00000000">
        <w:trPr>
          <w:trHeight w:val="20"/>
        </w:trPr>
        <w:tc>
          <w:tcPr>
            <w:tcW w:w="60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7E56DA">
            <w:pPr>
              <w:jc w:val="center"/>
            </w:pPr>
            <w:r>
              <w:t>0,029</w:t>
            </w:r>
          </w:p>
        </w:tc>
        <w:tc>
          <w:tcPr>
            <w:tcW w:w="342"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0,0233</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0,0364</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0,0668</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0,1229</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0,1691</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0,2092</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0,2420</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0,2464</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0,2464</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0,2031</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0,1459</w:t>
            </w:r>
          </w:p>
        </w:tc>
        <w:tc>
          <w:tcPr>
            <w:tcW w:w="363"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0,1022</w:t>
            </w:r>
          </w:p>
        </w:tc>
      </w:tr>
      <w:tr w:rsidR="00000000">
        <w:trPr>
          <w:trHeight w:val="20"/>
        </w:trPr>
        <w:tc>
          <w:tcPr>
            <w:tcW w:w="60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7E56DA">
            <w:pPr>
              <w:jc w:val="center"/>
            </w:pPr>
            <w:r>
              <w:t>0,030</w:t>
            </w:r>
          </w:p>
        </w:tc>
        <w:tc>
          <w:tcPr>
            <w:tcW w:w="342"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0,0239</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0,0375</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0,0687</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0,1263</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0,1734</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0,2141</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0,2473</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0,2517</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0,2517</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0,2077</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0,1496</w:t>
            </w:r>
          </w:p>
        </w:tc>
        <w:tc>
          <w:tcPr>
            <w:tcW w:w="363"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0,1049</w:t>
            </w:r>
          </w:p>
        </w:tc>
      </w:tr>
      <w:tr w:rsidR="00000000">
        <w:trPr>
          <w:trHeight w:val="20"/>
        </w:trPr>
        <w:tc>
          <w:tcPr>
            <w:tcW w:w="60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7E56DA">
            <w:pPr>
              <w:jc w:val="center"/>
            </w:pPr>
            <w:r>
              <w:t>0,031</w:t>
            </w:r>
          </w:p>
        </w:tc>
        <w:tc>
          <w:tcPr>
            <w:tcW w:w="342"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0,0245</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0,0385</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0,0707</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0,1296</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0,1776</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0,2189</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0,2525</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0,2569</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0,2569</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0,2122</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0,1531</w:t>
            </w:r>
          </w:p>
        </w:tc>
        <w:tc>
          <w:tcPr>
            <w:tcW w:w="363"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0,1075</w:t>
            </w:r>
          </w:p>
        </w:tc>
      </w:tr>
      <w:tr w:rsidR="00000000">
        <w:trPr>
          <w:trHeight w:val="20"/>
        </w:trPr>
        <w:tc>
          <w:tcPr>
            <w:tcW w:w="60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7E56DA">
            <w:pPr>
              <w:jc w:val="center"/>
            </w:pPr>
            <w:r>
              <w:t>0,032</w:t>
            </w:r>
          </w:p>
        </w:tc>
        <w:tc>
          <w:tcPr>
            <w:tcW w:w="342"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0,0251</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0,0395</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0,0726</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0,1329</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0,1817</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0,2236</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0,2575</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0,2619</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0,2619</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0,2166</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0,1567</w:t>
            </w:r>
          </w:p>
        </w:tc>
        <w:tc>
          <w:tcPr>
            <w:tcW w:w="363"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0,1102</w:t>
            </w:r>
          </w:p>
        </w:tc>
      </w:tr>
      <w:tr w:rsidR="00000000">
        <w:trPr>
          <w:trHeight w:val="20"/>
        </w:trPr>
        <w:tc>
          <w:tcPr>
            <w:tcW w:w="60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7E56DA">
            <w:pPr>
              <w:jc w:val="center"/>
            </w:pPr>
            <w:r>
              <w:t>0,033</w:t>
            </w:r>
          </w:p>
        </w:tc>
        <w:tc>
          <w:tcPr>
            <w:tcW w:w="342"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0,0258</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0,0406</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0,0745</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0,1362</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0,1858</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0,2282</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0,2625</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0,2669</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0,2669</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0,2210</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0,1601</w:t>
            </w:r>
          </w:p>
        </w:tc>
        <w:tc>
          <w:tcPr>
            <w:tcW w:w="363"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0,1127</w:t>
            </w:r>
          </w:p>
        </w:tc>
      </w:tr>
      <w:tr w:rsidR="00000000">
        <w:trPr>
          <w:trHeight w:val="20"/>
        </w:trPr>
        <w:tc>
          <w:tcPr>
            <w:tcW w:w="60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7E56DA">
            <w:pPr>
              <w:jc w:val="center"/>
            </w:pPr>
            <w:r>
              <w:t>0,034</w:t>
            </w:r>
          </w:p>
        </w:tc>
        <w:tc>
          <w:tcPr>
            <w:tcW w:w="342"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0,0264</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0,0416</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0,0764</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0,1394</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0,1898</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0,2327</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0,2673</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0,2717</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0,2717</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0,2252</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0,1635</w:t>
            </w:r>
          </w:p>
        </w:tc>
        <w:tc>
          <w:tcPr>
            <w:tcW w:w="363"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0,1153</w:t>
            </w:r>
          </w:p>
        </w:tc>
      </w:tr>
      <w:tr w:rsidR="00000000">
        <w:trPr>
          <w:trHeight w:val="20"/>
        </w:trPr>
        <w:tc>
          <w:tcPr>
            <w:tcW w:w="60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7E56DA">
            <w:pPr>
              <w:jc w:val="center"/>
            </w:pPr>
            <w:r>
              <w:t>0,035</w:t>
            </w:r>
          </w:p>
        </w:tc>
        <w:tc>
          <w:tcPr>
            <w:tcW w:w="342"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0,0270</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0,0426</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0,0783</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0,1426</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0,1938</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0,2372</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0,2720</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0,2764</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0,2764</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0,2294</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0,1668</w:t>
            </w:r>
          </w:p>
        </w:tc>
        <w:tc>
          <w:tcPr>
            <w:tcW w:w="363"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0,1178</w:t>
            </w:r>
          </w:p>
        </w:tc>
      </w:tr>
      <w:tr w:rsidR="00000000">
        <w:trPr>
          <w:trHeight w:val="20"/>
        </w:trPr>
        <w:tc>
          <w:tcPr>
            <w:tcW w:w="60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7E56DA">
            <w:pPr>
              <w:jc w:val="center"/>
            </w:pPr>
            <w:r>
              <w:t>0,036</w:t>
            </w:r>
          </w:p>
        </w:tc>
        <w:tc>
          <w:tcPr>
            <w:tcW w:w="342"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0,0276</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0,0436</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0,0802</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0,1458</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0,1977</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0,2415</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0,2766</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0,2810</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0,2810</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0,2334</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0,1701</w:t>
            </w:r>
          </w:p>
        </w:tc>
        <w:tc>
          <w:tcPr>
            <w:tcW w:w="363"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0,1203</w:t>
            </w:r>
          </w:p>
        </w:tc>
      </w:tr>
      <w:tr w:rsidR="00000000">
        <w:trPr>
          <w:trHeight w:val="20"/>
        </w:trPr>
        <w:tc>
          <w:tcPr>
            <w:tcW w:w="60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7E56DA">
            <w:pPr>
              <w:jc w:val="center"/>
            </w:pPr>
            <w:r>
              <w:t>0,037</w:t>
            </w:r>
          </w:p>
        </w:tc>
        <w:tc>
          <w:tcPr>
            <w:tcW w:w="342"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0,0282</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0,0446</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0,0820</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0,1489</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0,2015</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0,2458</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0,2811</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0,2855</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0,2855</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0,2374</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0,1734</w:t>
            </w:r>
          </w:p>
        </w:tc>
        <w:tc>
          <w:tcPr>
            <w:tcW w:w="363"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0,1227</w:t>
            </w:r>
          </w:p>
        </w:tc>
      </w:tr>
      <w:tr w:rsidR="00000000">
        <w:trPr>
          <w:trHeight w:val="20"/>
        </w:trPr>
        <w:tc>
          <w:tcPr>
            <w:tcW w:w="60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7E56DA">
            <w:pPr>
              <w:jc w:val="center"/>
            </w:pPr>
            <w:r>
              <w:t>0,038</w:t>
            </w:r>
          </w:p>
        </w:tc>
        <w:tc>
          <w:tcPr>
            <w:tcW w:w="342"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0,0288</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0,0457</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0,0839</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0,1520</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0,2053</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0,2500</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0,2855</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0,2899</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0,2899</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0,2413</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0,1766</w:t>
            </w:r>
          </w:p>
        </w:tc>
        <w:tc>
          <w:tcPr>
            <w:tcW w:w="363"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0,1251</w:t>
            </w:r>
          </w:p>
        </w:tc>
      </w:tr>
      <w:tr w:rsidR="00000000">
        <w:trPr>
          <w:trHeight w:val="20"/>
        </w:trPr>
        <w:tc>
          <w:tcPr>
            <w:tcW w:w="60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7E56DA">
            <w:pPr>
              <w:jc w:val="center"/>
            </w:pPr>
            <w:r>
              <w:t>0,039</w:t>
            </w:r>
          </w:p>
        </w:tc>
        <w:tc>
          <w:tcPr>
            <w:tcW w:w="342"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0,0294</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0,0467</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0,0857</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0,1550</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0,2090</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0,2541</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0,2898</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0,2943</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0,2943</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0,2451</w:t>
            </w:r>
          </w:p>
        </w:tc>
        <w:tc>
          <w:tcPr>
            <w:tcW w:w="369"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0,1797</w:t>
            </w:r>
          </w:p>
        </w:tc>
        <w:tc>
          <w:tcPr>
            <w:tcW w:w="363"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0,1275</w:t>
            </w:r>
          </w:p>
        </w:tc>
      </w:tr>
      <w:tr w:rsidR="00000000">
        <w:trPr>
          <w:trHeight w:val="20"/>
        </w:trPr>
        <w:tc>
          <w:tcPr>
            <w:tcW w:w="60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center"/>
            </w:pPr>
            <w:r>
              <w:t>0,040</w:t>
            </w:r>
          </w:p>
        </w:tc>
        <w:tc>
          <w:tcPr>
            <w:tcW w:w="3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0,0300</w:t>
            </w:r>
          </w:p>
        </w:tc>
        <w:tc>
          <w:tcPr>
            <w:tcW w:w="3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0,0477</w:t>
            </w:r>
          </w:p>
        </w:tc>
        <w:tc>
          <w:tcPr>
            <w:tcW w:w="3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0,0876</w:t>
            </w:r>
          </w:p>
        </w:tc>
        <w:tc>
          <w:tcPr>
            <w:tcW w:w="3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0,1580</w:t>
            </w:r>
          </w:p>
        </w:tc>
        <w:tc>
          <w:tcPr>
            <w:tcW w:w="3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0,2127</w:t>
            </w:r>
          </w:p>
        </w:tc>
        <w:tc>
          <w:tcPr>
            <w:tcW w:w="3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0,2582</w:t>
            </w:r>
          </w:p>
        </w:tc>
        <w:tc>
          <w:tcPr>
            <w:tcW w:w="3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0,2940</w:t>
            </w:r>
          </w:p>
        </w:tc>
        <w:tc>
          <w:tcPr>
            <w:tcW w:w="3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0,2985</w:t>
            </w:r>
          </w:p>
        </w:tc>
        <w:tc>
          <w:tcPr>
            <w:tcW w:w="3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0,2985</w:t>
            </w:r>
          </w:p>
        </w:tc>
        <w:tc>
          <w:tcPr>
            <w:tcW w:w="3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0,2489</w:t>
            </w:r>
          </w:p>
        </w:tc>
        <w:tc>
          <w:tcPr>
            <w:tcW w:w="3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0,1828</w:t>
            </w:r>
          </w:p>
        </w:tc>
        <w:tc>
          <w:tcPr>
            <w:tcW w:w="3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0,1298</w:t>
            </w:r>
          </w:p>
        </w:tc>
      </w:tr>
    </w:tbl>
    <w:p w:rsidR="00000000" w:rsidRDefault="007E56DA">
      <w:pPr>
        <w:ind w:firstLine="426"/>
      </w:pPr>
      <w:r>
        <w:rPr>
          <w:b/>
          <w:bCs/>
        </w:rPr>
        <w:t> </w:t>
      </w:r>
    </w:p>
    <w:p w:rsidR="00000000" w:rsidRDefault="007E56DA">
      <w:pPr>
        <w:ind w:firstLine="426"/>
        <w:jc w:val="right"/>
      </w:pPr>
      <w:r>
        <w:rPr>
          <w:b/>
          <w:bCs/>
        </w:rPr>
        <w:t>ПРИЛОЖЕНИЕ М</w:t>
      </w:r>
    </w:p>
    <w:p w:rsidR="00000000" w:rsidRDefault="007E56DA">
      <w:pPr>
        <w:ind w:firstLine="426"/>
        <w:jc w:val="right"/>
      </w:pPr>
      <w:r>
        <w:rPr>
          <w:i/>
          <w:iCs/>
        </w:rPr>
        <w:t>(обязательное)</w:t>
      </w:r>
    </w:p>
    <w:p w:rsidR="00000000" w:rsidRDefault="007E56DA">
      <w:pPr>
        <w:ind w:firstLine="426"/>
        <w:jc w:val="right"/>
      </w:pPr>
      <w:r>
        <w:rPr>
          <w:b/>
          <w:bCs/>
        </w:rPr>
        <w:t> </w:t>
      </w:r>
    </w:p>
    <w:p w:rsidR="00000000" w:rsidRDefault="007E56DA">
      <w:pPr>
        <w:ind w:firstLine="426"/>
        <w:jc w:val="right"/>
      </w:pPr>
      <w:r>
        <w:rPr>
          <w:b/>
          <w:bCs/>
        </w:rPr>
        <w:t> </w:t>
      </w:r>
    </w:p>
    <w:p w:rsidR="00000000" w:rsidRDefault="007E56DA">
      <w:pPr>
        <w:jc w:val="center"/>
      </w:pPr>
      <w:r>
        <w:rPr>
          <w:rStyle w:val="s1"/>
        </w:rPr>
        <w:t>Методика расчета избыточного давления при подаче огнетушащего аэрозоля в помещение</w:t>
      </w:r>
    </w:p>
    <w:p w:rsidR="00000000" w:rsidRDefault="007E56DA">
      <w:pPr>
        <w:ind w:firstLine="426"/>
      </w:pPr>
      <w:r>
        <w:t> </w:t>
      </w:r>
    </w:p>
    <w:p w:rsidR="00000000" w:rsidRDefault="007E56DA">
      <w:pPr>
        <w:ind w:firstLine="426"/>
      </w:pPr>
      <w:r>
        <w:t>Л.1 Расчет величины избыточного давления Р</w:t>
      </w:r>
      <w:r>
        <w:rPr>
          <w:vertAlign w:val="subscript"/>
        </w:rPr>
        <w:t>m</w:t>
      </w:r>
      <w:r>
        <w:t xml:space="preserve"> при подаче огнетушащего аэрозоля в герметичное помещение d = 0 определяется по формуле:</w:t>
      </w:r>
    </w:p>
    <w:p w:rsidR="00000000" w:rsidRDefault="007E56DA">
      <w:pPr>
        <w:ind w:firstLine="426"/>
      </w:pPr>
      <w:r>
        <w:t> </w:t>
      </w:r>
    </w:p>
    <w:p w:rsidR="00000000" w:rsidRDefault="007E56DA">
      <w:pPr>
        <w:ind w:firstLine="426"/>
        <w:jc w:val="center"/>
      </w:pPr>
      <w:r>
        <w:t>Р</w:t>
      </w:r>
      <w:r>
        <w:rPr>
          <w:vertAlign w:val="subscript"/>
        </w:rPr>
        <w:t>m</w:t>
      </w:r>
      <w:r>
        <w:t xml:space="preserve"> = Р</w:t>
      </w:r>
      <w:r>
        <w:rPr>
          <w:vertAlign w:val="subscript"/>
        </w:rPr>
        <w:t>1</w:t>
      </w:r>
      <w:r>
        <w:t xml:space="preserve"> · Р</w:t>
      </w:r>
      <w:r>
        <w:rPr>
          <w:vertAlign w:val="subscript"/>
        </w:rPr>
        <w:t>2</w:t>
      </w:r>
      <w:r>
        <w:t>, кПа,      (Л.1)</w:t>
      </w:r>
    </w:p>
    <w:p w:rsidR="00000000" w:rsidRDefault="007E56DA">
      <w:pPr>
        <w:ind w:firstLine="426"/>
        <w:jc w:val="center"/>
      </w:pPr>
      <w:r>
        <w:t> </w:t>
      </w:r>
    </w:p>
    <w:p w:rsidR="00000000" w:rsidRDefault="007E56DA">
      <w:pPr>
        <w:ind w:firstLine="426"/>
      </w:pPr>
      <w:r>
        <w:t xml:space="preserve">где </w:t>
      </w:r>
      <w:r>
        <w:rPr>
          <w:lang w:val="en-US"/>
        </w:rPr>
        <w:t>P</w:t>
      </w:r>
      <w:r>
        <w:rPr>
          <w:vertAlign w:val="subscript"/>
        </w:rPr>
        <w:t>1</w:t>
      </w:r>
      <w:r>
        <w:t xml:space="preserve"> = (0,0265</w:t>
      </w:r>
      <w:r>
        <w:rPr>
          <w:lang w:val="en-US"/>
        </w:rPr>
        <w:t>Q</w:t>
      </w:r>
      <w:r>
        <w:t xml:space="preserve"> · </w:t>
      </w:r>
      <w:r>
        <w:rPr>
          <w:lang w:val="en-US"/>
        </w:rPr>
        <w:t>M</w:t>
      </w:r>
      <w:r>
        <w:rPr>
          <w:vertAlign w:val="subscript"/>
          <w:lang w:val="en-US"/>
        </w:rPr>
        <w:t>AOC</w:t>
      </w:r>
      <w:r>
        <w:t>)/(</w:t>
      </w:r>
      <w:r>
        <w:rPr>
          <w:lang w:val="en-US"/>
        </w:rPr>
        <w:t>S</w:t>
      </w:r>
      <w:r>
        <w:t xml:space="preserve"> · τ</w:t>
      </w:r>
      <w:r>
        <w:rPr>
          <w:vertAlign w:val="subscript"/>
        </w:rPr>
        <w:t>АУАП</w:t>
      </w:r>
      <w:r>
        <w:t>),</w:t>
      </w:r>
    </w:p>
    <w:p w:rsidR="00000000" w:rsidRPr="007E56DA" w:rsidRDefault="007E56DA">
      <w:pPr>
        <w:ind w:firstLine="426"/>
        <w:rPr>
          <w:lang w:val="en-US"/>
        </w:rPr>
      </w:pPr>
      <w:r>
        <w:rPr>
          <w:lang w:val="en-US"/>
        </w:rPr>
        <w:t>P</w:t>
      </w:r>
      <w:r>
        <w:rPr>
          <w:vertAlign w:val="subscript"/>
          <w:lang w:val="en-US"/>
        </w:rPr>
        <w:t xml:space="preserve">2 </w:t>
      </w:r>
      <w:r>
        <w:rPr>
          <w:lang w:val="en-US"/>
        </w:rPr>
        <w:t xml:space="preserve">= {1 - exp[(-0,0114 S · </w:t>
      </w:r>
      <w:r>
        <w:t>τ</w:t>
      </w:r>
      <w:r>
        <w:rPr>
          <w:vertAlign w:val="subscript"/>
        </w:rPr>
        <w:t>АУАП</w:t>
      </w:r>
      <w:r>
        <w:rPr>
          <w:lang w:val="en-US"/>
        </w:rPr>
        <w:t xml:space="preserve"> /V]}</w:t>
      </w:r>
    </w:p>
    <w:p w:rsidR="00000000" w:rsidRDefault="007E56DA">
      <w:pPr>
        <w:ind w:firstLine="426"/>
      </w:pPr>
      <w:r>
        <w:t xml:space="preserve">Q - удельное </w:t>
      </w:r>
      <w:r>
        <w:t>тепловыделение при работе генераторов (количество теплоты, выделяемое при работе генераторов в защищаемое помещение, отнесенное к единице массы АОС, указывается в технической документации на генератор), Дж × кг</w:t>
      </w:r>
      <w:r>
        <w:rPr>
          <w:vertAlign w:val="superscript"/>
        </w:rPr>
        <w:t>-1</w:t>
      </w:r>
      <w:r>
        <w:t>;</w:t>
      </w:r>
    </w:p>
    <w:p w:rsidR="00000000" w:rsidRDefault="007E56DA">
      <w:pPr>
        <w:ind w:firstLine="426"/>
      </w:pPr>
      <w:r>
        <w:t>S - суммарная площадь ограждающих конструк</w:t>
      </w:r>
      <w:r>
        <w:t>ций защищаемого помещения (сумма площадей поверхности стен, пола и потолка защищаемого помещения), м</w:t>
      </w:r>
      <w:r>
        <w:rPr>
          <w:vertAlign w:val="superscript"/>
        </w:rPr>
        <w:t>2</w:t>
      </w:r>
      <w:r>
        <w:t>.</w:t>
      </w:r>
    </w:p>
    <w:p w:rsidR="00000000" w:rsidRDefault="007E56DA">
      <w:pPr>
        <w:ind w:firstLine="426"/>
      </w:pPr>
      <w:r>
        <w:t>Л.2 Избыточное давление в негерметичных помещениях определяется по формуле:</w:t>
      </w:r>
    </w:p>
    <w:p w:rsidR="00000000" w:rsidRDefault="007E56DA">
      <w:pPr>
        <w:ind w:firstLine="426"/>
      </w:pPr>
      <w:r>
        <w:t> </w:t>
      </w:r>
    </w:p>
    <w:p w:rsidR="00000000" w:rsidRDefault="007E56DA">
      <w:pPr>
        <w:ind w:firstLine="426"/>
        <w:jc w:val="center"/>
      </w:pPr>
      <w:r>
        <w:t>P</w:t>
      </w:r>
      <w:r>
        <w:rPr>
          <w:vertAlign w:val="subscript"/>
        </w:rPr>
        <w:t>m</w:t>
      </w:r>
      <w:r>
        <w:t xml:space="preserve"> = k · A</w:t>
      </w:r>
      <w:r>
        <w:rPr>
          <w:vertAlign w:val="superscript"/>
        </w:rPr>
        <w:t>n</w:t>
      </w:r>
      <w:r>
        <w:t>,      (Л.2)</w:t>
      </w:r>
    </w:p>
    <w:p w:rsidR="00000000" w:rsidRDefault="007E56DA">
      <w:pPr>
        <w:ind w:firstLine="426"/>
        <w:jc w:val="center"/>
      </w:pPr>
      <w:r>
        <w:t> </w:t>
      </w:r>
    </w:p>
    <w:p w:rsidR="00000000" w:rsidRDefault="007E56DA">
      <w:pPr>
        <w:ind w:firstLine="426"/>
      </w:pPr>
      <w:r>
        <w:t>где А - безразмерный параметр, описываемый выраже</w:t>
      </w:r>
      <w:r>
        <w:t>нием</w:t>
      </w:r>
    </w:p>
    <w:p w:rsidR="00000000" w:rsidRDefault="007E56DA">
      <w:pPr>
        <w:ind w:firstLine="426"/>
      </w:pPr>
      <w:r>
        <w:t> </w:t>
      </w:r>
    </w:p>
    <w:p w:rsidR="00000000" w:rsidRDefault="007E56DA">
      <w:pPr>
        <w:ind w:firstLine="426"/>
        <w:jc w:val="center"/>
      </w:pPr>
      <w:r>
        <w:t>А = 1,13 · 10</w:t>
      </w:r>
      <w:r>
        <w:rPr>
          <w:vertAlign w:val="superscript"/>
        </w:rPr>
        <w:t>-8</w:t>
      </w:r>
      <w:r>
        <w:t xml:space="preserve"> (1 - 4,4 · 10</w:t>
      </w:r>
      <w:r>
        <w:rPr>
          <w:vertAlign w:val="superscript"/>
        </w:rPr>
        <w:t>-3</w:t>
      </w:r>
      <w:r>
        <w:t xml:space="preserve"> </w:t>
      </w:r>
      <w:r>
        <w:rPr>
          <w:caps/>
        </w:rPr>
        <w:t xml:space="preserve">S · </w:t>
      </w:r>
      <w:r>
        <w:t>τ</w:t>
      </w:r>
      <w:r>
        <w:rPr>
          <w:vertAlign w:val="subscript"/>
        </w:rPr>
        <w:t>АУАП</w:t>
      </w:r>
      <w:r>
        <w:t>/</w:t>
      </w:r>
      <w:r>
        <w:rPr>
          <w:caps/>
        </w:rPr>
        <w:t xml:space="preserve">V) · </w:t>
      </w:r>
      <w:r>
        <w:t>(Q · l</w:t>
      </w:r>
      <w:r>
        <w:rPr>
          <w:caps/>
        </w:rPr>
        <w:t>/δ);     </w:t>
      </w:r>
      <w:r>
        <w:t>(Л.3)</w:t>
      </w:r>
    </w:p>
    <w:p w:rsidR="00000000" w:rsidRDefault="007E56DA">
      <w:pPr>
        <w:ind w:firstLine="426"/>
        <w:jc w:val="center"/>
      </w:pPr>
      <w:r>
        <w:t> </w:t>
      </w:r>
    </w:p>
    <w:p w:rsidR="00000000" w:rsidRDefault="007E56DA">
      <w:pPr>
        <w:ind w:firstLine="426"/>
      </w:pPr>
      <w:r>
        <w:t xml:space="preserve">k, n - коэффициенты, составляющие: </w:t>
      </w:r>
    </w:p>
    <w:p w:rsidR="00000000" w:rsidRDefault="007E56DA">
      <w:pPr>
        <w:ind w:firstLine="426"/>
      </w:pPr>
      <w:r>
        <w:lastRenderedPageBreak/>
        <w:t xml:space="preserve">при 0,01 £ А £ 1,2 k = 20 кПА, n = 1,7; </w:t>
      </w:r>
    </w:p>
    <w:p w:rsidR="00000000" w:rsidRDefault="007E56DA">
      <w:pPr>
        <w:ind w:firstLine="426"/>
      </w:pPr>
      <w:r>
        <w:t>при А &gt; 1,2 k = 32 кПА, n = 0,2.</w:t>
      </w:r>
    </w:p>
    <w:p w:rsidR="00000000" w:rsidRDefault="007E56DA">
      <w:pPr>
        <w:ind w:firstLine="426"/>
      </w:pPr>
      <w:r>
        <w:t xml:space="preserve">Если параметр А &lt; </w:t>
      </w:r>
      <w:r>
        <w:t>0,01, расчет давления не про водится и считается, что установка удовлетворяет условию Р</w:t>
      </w:r>
      <w:r>
        <w:rPr>
          <w:vertAlign w:val="subscript"/>
        </w:rPr>
        <w:t>m</w:t>
      </w:r>
      <w:r>
        <w:t xml:space="preserve"> &lt; Р</w:t>
      </w:r>
      <w:r>
        <w:rPr>
          <w:vertAlign w:val="subscript"/>
        </w:rPr>
        <w:t>пред</w:t>
      </w:r>
      <w:r>
        <w:t>.</w:t>
      </w:r>
    </w:p>
    <w:p w:rsidR="00000000" w:rsidRDefault="007E56DA">
      <w:pPr>
        <w:ind w:firstLine="426"/>
      </w:pPr>
      <w:r>
        <w:t>Значения величин М</w:t>
      </w:r>
      <w:r>
        <w:rPr>
          <w:vertAlign w:val="subscript"/>
        </w:rPr>
        <w:t>АОС</w:t>
      </w:r>
      <w:r>
        <w:t>, τ</w:t>
      </w:r>
      <w:r>
        <w:rPr>
          <w:vertAlign w:val="subscript"/>
        </w:rPr>
        <w:t>АУАП</w:t>
      </w:r>
      <w:r>
        <w:rPr>
          <w:caps/>
        </w:rPr>
        <w:t xml:space="preserve">, </w:t>
      </w:r>
      <w:r>
        <w:t>I, V, d определяются в соответствии с приложением 10.</w:t>
      </w:r>
    </w:p>
    <w:p w:rsidR="00000000" w:rsidRDefault="007E56DA">
      <w:pPr>
        <w:ind w:firstLine="426"/>
      </w:pPr>
      <w:r>
        <w:rPr>
          <w:b/>
          <w:bCs/>
        </w:rPr>
        <w:t> </w:t>
      </w:r>
    </w:p>
    <w:p w:rsidR="00000000" w:rsidRDefault="007E56DA">
      <w:pPr>
        <w:jc w:val="both"/>
      </w:pPr>
      <w:r>
        <w:rPr>
          <w:rStyle w:val="s3"/>
        </w:rPr>
        <w:t xml:space="preserve">В приложение Н внесены изменения в соответствии с </w:t>
      </w:r>
      <w:hyperlink r:id="rId174" w:anchor="sub_id=140" w:history="1">
        <w:r>
          <w:rPr>
            <w:rStyle w:val="a6"/>
            <w:i/>
            <w:iCs/>
            <w:color w:val="0000FF"/>
            <w:u w:val="single"/>
          </w:rPr>
          <w:t>приказом</w:t>
        </w:r>
      </w:hyperlink>
      <w:r>
        <w:rPr>
          <w:rStyle w:val="s3"/>
        </w:rPr>
        <w:t xml:space="preserve"> Председателя Комитета по делам строительства и жилищно-коммунального хозяйства Министерства индустрии и инфраструктурного развития РК от 27.04.21 г. № 54-НҚ (</w:t>
      </w:r>
      <w:hyperlink r:id="rId175" w:anchor="sub_id=13" w:history="1">
        <w:r>
          <w:rPr>
            <w:rStyle w:val="a6"/>
            <w:i/>
            <w:iCs/>
            <w:color w:val="0000FF"/>
            <w:u w:val="single"/>
          </w:rPr>
          <w:t>см. стар. ред.</w:t>
        </w:r>
      </w:hyperlink>
      <w:r>
        <w:rPr>
          <w:rStyle w:val="s3"/>
        </w:rPr>
        <w:t>)</w:t>
      </w:r>
    </w:p>
    <w:p w:rsidR="00000000" w:rsidRDefault="007E56DA">
      <w:pPr>
        <w:ind w:firstLine="426"/>
        <w:jc w:val="right"/>
      </w:pPr>
      <w:r>
        <w:rPr>
          <w:b/>
          <w:bCs/>
        </w:rPr>
        <w:t>ПРИЛОЖЕНИЕ Н</w:t>
      </w:r>
    </w:p>
    <w:p w:rsidR="00000000" w:rsidRDefault="007E56DA">
      <w:pPr>
        <w:ind w:firstLine="426"/>
        <w:jc w:val="right"/>
      </w:pPr>
      <w:r>
        <w:rPr>
          <w:i/>
          <w:iCs/>
        </w:rPr>
        <w:t>(обязательное)</w:t>
      </w:r>
    </w:p>
    <w:p w:rsidR="00000000" w:rsidRDefault="007E56DA">
      <w:pPr>
        <w:ind w:firstLine="426"/>
        <w:jc w:val="right"/>
      </w:pPr>
      <w:r>
        <w:rPr>
          <w:b/>
          <w:bCs/>
        </w:rPr>
        <w:t> </w:t>
      </w:r>
    </w:p>
    <w:p w:rsidR="00000000" w:rsidRDefault="007E56DA">
      <w:pPr>
        <w:ind w:firstLine="426"/>
        <w:jc w:val="right"/>
      </w:pPr>
      <w:r>
        <w:rPr>
          <w:b/>
          <w:bCs/>
        </w:rPr>
        <w:t> </w:t>
      </w:r>
    </w:p>
    <w:p w:rsidR="00000000" w:rsidRDefault="007E56DA">
      <w:pPr>
        <w:jc w:val="center"/>
      </w:pPr>
      <w:r>
        <w:rPr>
          <w:rStyle w:val="s1"/>
        </w:rPr>
        <w:t>Выбор типов пожарных оповещателей в зависимости от назначения защищаемого помещения и вида пожарной нагрузки</w:t>
      </w:r>
    </w:p>
    <w:p w:rsidR="00000000" w:rsidRDefault="007E56DA">
      <w:pPr>
        <w:ind w:firstLine="426"/>
        <w:jc w:val="center"/>
      </w:pPr>
      <w:r>
        <w:rPr>
          <w:b/>
          <w:bCs/>
        </w:rPr>
        <w:t> </w:t>
      </w:r>
    </w:p>
    <w:p w:rsidR="00000000" w:rsidRDefault="007E56DA">
      <w:pPr>
        <w:jc w:val="center"/>
      </w:pPr>
      <w:r>
        <w:rPr>
          <w:rStyle w:val="s1"/>
        </w:rPr>
        <w:t>Таблица Н.1</w:t>
      </w:r>
    </w:p>
    <w:p w:rsidR="00000000" w:rsidRDefault="007E56DA">
      <w:pPr>
        <w:ind w:firstLine="426"/>
        <w:jc w:val="center"/>
      </w:pPr>
      <w:r>
        <w:t> </w:t>
      </w:r>
    </w:p>
    <w:tbl>
      <w:tblPr>
        <w:tblW w:w="5017" w:type="pct"/>
        <w:tblCellMar>
          <w:left w:w="0" w:type="dxa"/>
          <w:right w:w="0" w:type="dxa"/>
        </w:tblCellMar>
        <w:tblLook w:val="04A0" w:firstRow="1" w:lastRow="0" w:firstColumn="1" w:lastColumn="0" w:noHBand="0" w:noVBand="1"/>
      </w:tblPr>
      <w:tblGrid>
        <w:gridCol w:w="5896"/>
        <w:gridCol w:w="3471"/>
      </w:tblGrid>
      <w:tr w:rsidR="00000000">
        <w:trPr>
          <w:trHeight w:val="20"/>
        </w:trPr>
        <w:tc>
          <w:tcPr>
            <w:tcW w:w="3147"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center"/>
            </w:pPr>
            <w:r>
              <w:t>Перечень ха</w:t>
            </w:r>
            <w:r>
              <w:t>рактерных помещений производств, технологических процессов</w:t>
            </w:r>
          </w:p>
        </w:tc>
        <w:tc>
          <w:tcPr>
            <w:tcW w:w="185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E56DA">
            <w:pPr>
              <w:jc w:val="center"/>
            </w:pPr>
            <w:r>
              <w:t>Вид пожарного оповещателя</w:t>
            </w:r>
          </w:p>
        </w:tc>
      </w:tr>
      <w:tr w:rsidR="00000000">
        <w:trPr>
          <w:trHeight w:val="20"/>
        </w:trPr>
        <w:tc>
          <w:tcPr>
            <w:tcW w:w="314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7E56DA">
            <w:r>
              <w:t xml:space="preserve">1 Производственные здания: </w:t>
            </w:r>
          </w:p>
        </w:tc>
        <w:tc>
          <w:tcPr>
            <w:tcW w:w="1853" w:type="pct"/>
            <w:tcBorders>
              <w:top w:val="nil"/>
              <w:left w:val="nil"/>
              <w:bottom w:val="nil"/>
              <w:right w:val="single" w:sz="8" w:space="0" w:color="auto"/>
            </w:tcBorders>
            <w:tcMar>
              <w:top w:w="0" w:type="dxa"/>
              <w:left w:w="40" w:type="dxa"/>
              <w:bottom w:w="0" w:type="dxa"/>
              <w:right w:w="40" w:type="dxa"/>
            </w:tcMar>
            <w:hideMark/>
          </w:tcPr>
          <w:p w:rsidR="00000000" w:rsidRDefault="007E56DA">
            <w:pPr>
              <w:jc w:val="center"/>
            </w:pPr>
            <w:r>
              <w:t> </w:t>
            </w:r>
          </w:p>
        </w:tc>
      </w:tr>
      <w:tr w:rsidR="00000000">
        <w:trPr>
          <w:trHeight w:val="20"/>
        </w:trPr>
        <w:tc>
          <w:tcPr>
            <w:tcW w:w="314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both"/>
            </w:pPr>
            <w:r>
              <w:t>1.1 С производством и хранением: изделий из древесины синтетических смол, синтетических волокон, полимерных материалов, текстильных, тексти</w:t>
            </w:r>
            <w:r>
              <w:t>льно-галантерейных, швейных, обувных, кожевенных, табачных, меховых и целлюлозно-бумажных изделий, целлулоида, резины, резинотехнических изделий, горючих рентгеновских и кинофотопленок, хлопка</w:t>
            </w:r>
          </w:p>
        </w:tc>
        <w:tc>
          <w:tcPr>
            <w:tcW w:w="18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r>
              <w:t>Дымовой, тепловой, пламени</w:t>
            </w:r>
          </w:p>
        </w:tc>
      </w:tr>
      <w:tr w:rsidR="00000000">
        <w:trPr>
          <w:trHeight w:val="20"/>
        </w:trPr>
        <w:tc>
          <w:tcPr>
            <w:tcW w:w="314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both"/>
            </w:pPr>
            <w:r>
              <w:t>лаков, красок, растворителей, ЛВЖ, ГЖ, смазочных материалов, химических реактивов, спиртоводочной продукции</w:t>
            </w:r>
          </w:p>
        </w:tc>
        <w:tc>
          <w:tcPr>
            <w:tcW w:w="18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r>
              <w:t>Тепловой, пламени</w:t>
            </w:r>
          </w:p>
        </w:tc>
      </w:tr>
      <w:tr w:rsidR="00000000">
        <w:trPr>
          <w:trHeight w:val="20"/>
        </w:trPr>
        <w:tc>
          <w:tcPr>
            <w:tcW w:w="314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both"/>
            </w:pPr>
            <w:r>
              <w:t>щелочных металлов, металлических порошков</w:t>
            </w:r>
          </w:p>
        </w:tc>
        <w:tc>
          <w:tcPr>
            <w:tcW w:w="18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r>
              <w:t>Пламени</w:t>
            </w:r>
          </w:p>
        </w:tc>
      </w:tr>
      <w:tr w:rsidR="00000000">
        <w:trPr>
          <w:trHeight w:val="20"/>
        </w:trPr>
        <w:tc>
          <w:tcPr>
            <w:tcW w:w="314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both"/>
            </w:pPr>
            <w:r>
              <w:t>муки, комбикормов, других продуктов и материалов с выделением пыли</w:t>
            </w:r>
          </w:p>
        </w:tc>
        <w:tc>
          <w:tcPr>
            <w:tcW w:w="18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r>
              <w:t>Тепловой, п</w:t>
            </w:r>
            <w:r>
              <w:t>ламени</w:t>
            </w:r>
          </w:p>
        </w:tc>
      </w:tr>
      <w:tr w:rsidR="00000000">
        <w:trPr>
          <w:trHeight w:val="20"/>
        </w:trPr>
        <w:tc>
          <w:tcPr>
            <w:tcW w:w="314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both"/>
            </w:pPr>
            <w:r>
              <w:t>1.2 С производством: бумаги, картона, обоев, животноводческой и птицеводческой продукции</w:t>
            </w:r>
          </w:p>
        </w:tc>
        <w:tc>
          <w:tcPr>
            <w:tcW w:w="18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r>
              <w:t>Дымовой, тепловой, пламени</w:t>
            </w:r>
          </w:p>
        </w:tc>
      </w:tr>
      <w:tr w:rsidR="00000000">
        <w:trPr>
          <w:trHeight w:val="20"/>
        </w:trPr>
        <w:tc>
          <w:tcPr>
            <w:tcW w:w="314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both"/>
            </w:pPr>
            <w:r>
              <w:t>1.3 С хранением: негорючих материалов в горючей упаковке, твердых горючих материалов</w:t>
            </w:r>
          </w:p>
        </w:tc>
        <w:tc>
          <w:tcPr>
            <w:tcW w:w="18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r>
              <w:t>Дымовой, тепловой, пламени</w:t>
            </w:r>
          </w:p>
        </w:tc>
      </w:tr>
      <w:tr w:rsidR="00000000">
        <w:trPr>
          <w:trHeight w:val="20"/>
        </w:trPr>
        <w:tc>
          <w:tcPr>
            <w:tcW w:w="314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both"/>
            </w:pPr>
            <w:r>
              <w:t>Помещения с вычисл</w:t>
            </w:r>
            <w:r>
              <w:t>ительной техникой, радиоаппаратурой, АТС</w:t>
            </w:r>
          </w:p>
        </w:tc>
        <w:tc>
          <w:tcPr>
            <w:tcW w:w="18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r>
              <w:t>Дымовой</w:t>
            </w:r>
          </w:p>
        </w:tc>
      </w:tr>
      <w:tr w:rsidR="00000000">
        <w:trPr>
          <w:trHeight w:val="20"/>
        </w:trPr>
        <w:tc>
          <w:tcPr>
            <w:tcW w:w="314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7E56DA">
            <w:pPr>
              <w:jc w:val="both"/>
            </w:pPr>
            <w:r>
              <w:t xml:space="preserve">2 Специальные сооружения: </w:t>
            </w:r>
          </w:p>
        </w:tc>
        <w:tc>
          <w:tcPr>
            <w:tcW w:w="1853" w:type="pct"/>
            <w:tcBorders>
              <w:top w:val="nil"/>
              <w:left w:val="nil"/>
              <w:bottom w:val="nil"/>
              <w:right w:val="single" w:sz="8" w:space="0" w:color="auto"/>
            </w:tcBorders>
            <w:tcMar>
              <w:top w:w="0" w:type="dxa"/>
              <w:left w:w="40" w:type="dxa"/>
              <w:bottom w:w="0" w:type="dxa"/>
              <w:right w:w="40" w:type="dxa"/>
            </w:tcMar>
            <w:hideMark/>
          </w:tcPr>
          <w:p w:rsidR="00000000" w:rsidRDefault="007E56DA">
            <w:r>
              <w:t> </w:t>
            </w:r>
          </w:p>
        </w:tc>
      </w:tr>
      <w:tr w:rsidR="00000000">
        <w:trPr>
          <w:trHeight w:val="20"/>
        </w:trPr>
        <w:tc>
          <w:tcPr>
            <w:tcW w:w="314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both"/>
            </w:pPr>
            <w:r>
              <w:t>2.1 Помещения для прокладки кабелей, для трансформаторов и распределительных устройств, электрощитовые</w:t>
            </w:r>
          </w:p>
        </w:tc>
        <w:tc>
          <w:tcPr>
            <w:tcW w:w="18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r>
              <w:t>Дымовой, тепловой</w:t>
            </w:r>
          </w:p>
        </w:tc>
      </w:tr>
      <w:tr w:rsidR="00000000">
        <w:trPr>
          <w:trHeight w:val="20"/>
        </w:trPr>
        <w:tc>
          <w:tcPr>
            <w:tcW w:w="314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both"/>
            </w:pPr>
            <w:r>
              <w:t>2.2 Помещения для оборудования и трубопроводов по перекачке горючих жидкостей и масел, для испытаний двигателей внутреннего сгорания и топливной аппаратуры, наполнения баллонов горючими газами</w:t>
            </w:r>
          </w:p>
        </w:tc>
        <w:tc>
          <w:tcPr>
            <w:tcW w:w="18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r>
              <w:t>Пламени, тепловой</w:t>
            </w:r>
          </w:p>
        </w:tc>
      </w:tr>
      <w:tr w:rsidR="00000000">
        <w:trPr>
          <w:trHeight w:val="20"/>
        </w:trPr>
        <w:tc>
          <w:tcPr>
            <w:tcW w:w="314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both"/>
            </w:pPr>
            <w:r>
              <w:t>2.3 Помещения предприятий по обслуживанию ав</w:t>
            </w:r>
            <w:r>
              <w:t>томобилей</w:t>
            </w:r>
          </w:p>
        </w:tc>
        <w:tc>
          <w:tcPr>
            <w:tcW w:w="18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r>
              <w:t>Дымовой, тепловой, пламени</w:t>
            </w:r>
          </w:p>
        </w:tc>
      </w:tr>
      <w:tr w:rsidR="00000000">
        <w:trPr>
          <w:trHeight w:val="20"/>
        </w:trPr>
        <w:tc>
          <w:tcPr>
            <w:tcW w:w="314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7E56DA">
            <w:pPr>
              <w:jc w:val="both"/>
            </w:pPr>
            <w:r>
              <w:lastRenderedPageBreak/>
              <w:t xml:space="preserve">3 Административные, бытовые и общественные здания и сооружения: </w:t>
            </w:r>
          </w:p>
        </w:tc>
        <w:tc>
          <w:tcPr>
            <w:tcW w:w="1853" w:type="pct"/>
            <w:tcBorders>
              <w:top w:val="nil"/>
              <w:left w:val="nil"/>
              <w:bottom w:val="nil"/>
              <w:right w:val="single" w:sz="8" w:space="0" w:color="auto"/>
            </w:tcBorders>
            <w:tcMar>
              <w:top w:w="0" w:type="dxa"/>
              <w:left w:w="40" w:type="dxa"/>
              <w:bottom w:w="0" w:type="dxa"/>
              <w:right w:w="40" w:type="dxa"/>
            </w:tcMar>
            <w:hideMark/>
          </w:tcPr>
          <w:p w:rsidR="00000000" w:rsidRDefault="007E56DA">
            <w:r>
              <w:t> </w:t>
            </w:r>
          </w:p>
        </w:tc>
      </w:tr>
      <w:tr w:rsidR="00000000">
        <w:trPr>
          <w:trHeight w:val="20"/>
        </w:trPr>
        <w:tc>
          <w:tcPr>
            <w:tcW w:w="314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both"/>
            </w:pPr>
            <w:r>
              <w:t>3.1 Зрительные, репетиционные, лекционные, читальные и конференц-залы, кулуарные, фойе, холлы, коридоры, гардеробные, книгохранилища, архивы, простран</w:t>
            </w:r>
            <w:r>
              <w:t>ства за подвесными потолками</w:t>
            </w:r>
          </w:p>
        </w:tc>
        <w:tc>
          <w:tcPr>
            <w:tcW w:w="18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r>
              <w:t>Дымовой</w:t>
            </w:r>
          </w:p>
        </w:tc>
      </w:tr>
      <w:tr w:rsidR="00000000">
        <w:trPr>
          <w:trHeight w:val="20"/>
        </w:trPr>
        <w:tc>
          <w:tcPr>
            <w:tcW w:w="314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both"/>
            </w:pPr>
            <w:r>
              <w:t>3.2 Артистические, костюмерные, реставрационные мастерские, кино- и светопроекционные, аппаратные, фотолаборатории</w:t>
            </w:r>
          </w:p>
        </w:tc>
        <w:tc>
          <w:tcPr>
            <w:tcW w:w="18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r>
              <w:t>Дымовой, тепловой, пламени</w:t>
            </w:r>
          </w:p>
        </w:tc>
      </w:tr>
      <w:tr w:rsidR="00000000">
        <w:trPr>
          <w:trHeight w:val="20"/>
        </w:trPr>
        <w:tc>
          <w:tcPr>
            <w:tcW w:w="314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7E56DA">
            <w:pPr>
              <w:jc w:val="both"/>
            </w:pPr>
            <w:r>
              <w:t xml:space="preserve">3.3 Административно-хозяйственные помещения, машиносчетные станции, пульты </w:t>
            </w:r>
            <w:r>
              <w:t>управления, жилые помещения</w:t>
            </w:r>
          </w:p>
        </w:tc>
        <w:tc>
          <w:tcPr>
            <w:tcW w:w="1853" w:type="pct"/>
            <w:tcBorders>
              <w:top w:val="nil"/>
              <w:left w:val="nil"/>
              <w:bottom w:val="nil"/>
              <w:right w:val="single" w:sz="8" w:space="0" w:color="auto"/>
            </w:tcBorders>
            <w:tcMar>
              <w:top w:w="0" w:type="dxa"/>
              <w:left w:w="40" w:type="dxa"/>
              <w:bottom w:w="0" w:type="dxa"/>
              <w:right w:w="40" w:type="dxa"/>
            </w:tcMar>
            <w:hideMark/>
          </w:tcPr>
          <w:p w:rsidR="00000000" w:rsidRDefault="007E56DA">
            <w:r>
              <w:t>Дымовой, тепловой</w:t>
            </w:r>
          </w:p>
        </w:tc>
      </w:tr>
      <w:tr w:rsidR="00000000">
        <w:trPr>
          <w:trHeight w:val="20"/>
        </w:trPr>
        <w:tc>
          <w:tcPr>
            <w:tcW w:w="3147"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both"/>
            </w:pPr>
            <w:r>
              <w:t>Перечень характерных помещений производств, технологических процессов</w:t>
            </w:r>
          </w:p>
        </w:tc>
        <w:tc>
          <w:tcPr>
            <w:tcW w:w="185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7E56DA">
            <w:r>
              <w:t>Вид пожарного оповещателя</w:t>
            </w:r>
          </w:p>
        </w:tc>
      </w:tr>
      <w:tr w:rsidR="00000000">
        <w:trPr>
          <w:trHeight w:val="20"/>
        </w:trPr>
        <w:tc>
          <w:tcPr>
            <w:tcW w:w="314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both"/>
            </w:pPr>
            <w:r>
              <w:t>3.4 Больничные палаты, жилые помещения гостиниц и общежитий</w:t>
            </w:r>
          </w:p>
        </w:tc>
        <w:tc>
          <w:tcPr>
            <w:tcW w:w="18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both"/>
            </w:pPr>
            <w:r>
              <w:t>Дымовые пожарные извещатели со встроенными светозвуковыми сиренами</w:t>
            </w:r>
          </w:p>
        </w:tc>
      </w:tr>
      <w:tr w:rsidR="00000000">
        <w:trPr>
          <w:trHeight w:val="20"/>
        </w:trPr>
        <w:tc>
          <w:tcPr>
            <w:tcW w:w="314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r>
              <w:t>3.5 Помещения музеев и выставок</w:t>
            </w:r>
          </w:p>
        </w:tc>
        <w:tc>
          <w:tcPr>
            <w:tcW w:w="18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r>
              <w:t>Дымовой, тепловой, пламени</w:t>
            </w:r>
          </w:p>
        </w:tc>
      </w:tr>
      <w:tr w:rsidR="00000000">
        <w:trPr>
          <w:trHeight w:val="20"/>
        </w:trPr>
        <w:tc>
          <w:tcPr>
            <w:tcW w:w="314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7E56DA">
            <w:pPr>
              <w:jc w:val="both"/>
            </w:pPr>
            <w:r>
              <w:t>3.6 Помещения предприятий торговли, служебные комнаты, а также помещения общественного питания за исключением помещений приготовлений пищи</w:t>
            </w:r>
          </w:p>
        </w:tc>
        <w:tc>
          <w:tcPr>
            <w:tcW w:w="18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7E56DA">
            <w:pPr>
              <w:jc w:val="both"/>
            </w:pPr>
            <w:r>
              <w:t>Дымовой</w:t>
            </w:r>
          </w:p>
        </w:tc>
      </w:tr>
    </w:tbl>
    <w:p w:rsidR="00000000" w:rsidRDefault="007E56DA">
      <w:pPr>
        <w:ind w:firstLine="426"/>
      </w:pPr>
      <w:r>
        <w:rPr>
          <w:b/>
          <w:bCs/>
        </w:rPr>
        <w:t> </w:t>
      </w:r>
    </w:p>
    <w:p w:rsidR="00000000" w:rsidRDefault="007E56DA">
      <w:pPr>
        <w:ind w:firstLine="426"/>
      </w:pPr>
      <w:r>
        <w:rPr>
          <w:b/>
          <w:bCs/>
        </w:rPr>
        <w:t xml:space="preserve">Ключевые слова: </w:t>
      </w:r>
      <w:r>
        <w:t>автоматические установки пожаротушения, огнетушащее вещество, автоматическая пожарная сигн</w:t>
      </w:r>
      <w:r>
        <w:t>ализация, оросители, побудительный трубопровод, узлы управления.</w:t>
      </w:r>
    </w:p>
    <w:p w:rsidR="00000000" w:rsidRDefault="007E56DA">
      <w:pPr>
        <w:ind w:firstLine="426"/>
      </w:pPr>
      <w:r>
        <w:t> </w:t>
      </w:r>
    </w:p>
    <w:sectPr w:rsidR="00000000">
      <w:headerReference w:type="even" r:id="rId176"/>
      <w:headerReference w:type="default" r:id="rId177"/>
      <w:footerReference w:type="even" r:id="rId178"/>
      <w:footerReference w:type="default" r:id="rId179"/>
      <w:headerReference w:type="first" r:id="rId180"/>
      <w:footerReference w:type="first" r:id="rId18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56DA" w:rsidRDefault="007E56DA" w:rsidP="007E56DA">
      <w:r>
        <w:separator/>
      </w:r>
    </w:p>
  </w:endnote>
  <w:endnote w:type="continuationSeparator" w:id="0">
    <w:p w:rsidR="007E56DA" w:rsidRDefault="007E56DA" w:rsidP="007E56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6DA" w:rsidRDefault="007E56DA">
    <w:pPr>
      <w:pStyle w:val="a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6DA" w:rsidRDefault="007E56DA">
    <w:pPr>
      <w:pStyle w:val="a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6DA" w:rsidRDefault="007E56DA">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56DA" w:rsidRDefault="007E56DA" w:rsidP="007E56DA">
      <w:r>
        <w:separator/>
      </w:r>
    </w:p>
  </w:footnote>
  <w:footnote w:type="continuationSeparator" w:id="0">
    <w:p w:rsidR="007E56DA" w:rsidRDefault="007E56DA" w:rsidP="007E56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6DA" w:rsidRDefault="007E56DA">
    <w:pPr>
      <w:pStyle w:val="a8"/>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6DA" w:rsidRDefault="007E56DA" w:rsidP="007E56DA">
    <w:pPr>
      <w:pStyle w:val="a8"/>
      <w:spacing w:after="100"/>
      <w:jc w:val="right"/>
      <w:rPr>
        <w:rFonts w:ascii="Arial" w:hAnsi="Arial" w:cs="Arial"/>
        <w:color w:val="808080"/>
        <w:sz w:val="20"/>
      </w:rPr>
    </w:pPr>
    <w:r>
      <w:rPr>
        <w:rFonts w:ascii="Arial" w:hAnsi="Arial" w:cs="Arial"/>
        <w:color w:val="808080"/>
        <w:sz w:val="20"/>
      </w:rPr>
      <w:t>Источник: Информационная система "ПАРАГРАФ"</w:t>
    </w:r>
  </w:p>
  <w:p w:rsidR="007E56DA" w:rsidRDefault="007E56DA" w:rsidP="007E56DA">
    <w:pPr>
      <w:pStyle w:val="a8"/>
      <w:spacing w:after="100"/>
      <w:jc w:val="right"/>
      <w:rPr>
        <w:rFonts w:ascii="Arial" w:hAnsi="Arial" w:cs="Arial"/>
        <w:color w:val="808080"/>
        <w:sz w:val="20"/>
      </w:rPr>
    </w:pPr>
    <w:r>
      <w:rPr>
        <w:rFonts w:ascii="Arial" w:hAnsi="Arial" w:cs="Arial"/>
        <w:color w:val="808080"/>
        <w:sz w:val="20"/>
      </w:rPr>
      <w:t>Документ: СП РК 2.02-104-2014 «Оборудование зданий, помещений и сооружений системами автоматической пожарной сигнализации, автоматическими установками пожаротушения и оповещения людей о пожаре» (с изменениями от 27.04.2021 г.)</w:t>
    </w:r>
  </w:p>
  <w:p w:rsidR="007E56DA" w:rsidRPr="007E56DA" w:rsidRDefault="007E56DA" w:rsidP="007E56DA">
    <w:pPr>
      <w:pStyle w:val="a8"/>
      <w:spacing w:after="100"/>
      <w:jc w:val="right"/>
      <w:rPr>
        <w:rFonts w:ascii="Arial" w:hAnsi="Arial" w:cs="Arial"/>
        <w:color w:val="808080"/>
        <w:sz w:val="20"/>
      </w:rPr>
    </w:pPr>
    <w:r>
      <w:rPr>
        <w:rFonts w:ascii="Arial" w:hAnsi="Arial" w:cs="Arial"/>
        <w:color w:val="808080"/>
        <w:sz w:val="20"/>
      </w:rPr>
      <w:t>Статус документа: действующий. Дата: 01.07.2015 г.</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6DA" w:rsidRDefault="007E56DA">
    <w:pPr>
      <w:pStyle w:val="a8"/>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
  <w:rsids>
    <w:rsidRoot w:val="007E56DA"/>
    <w:rsid w:val="007E56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EF4D4BB-5332-4857-BF3D-A80F82E6C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eastAsiaTheme="minorEastAsia"/>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rPr>
      <w:color w:val="auto"/>
    </w:rPr>
  </w:style>
  <w:style w:type="paragraph" w:styleId="a3">
    <w:name w:val="Normal (Web)"/>
    <w:basedOn w:val="a"/>
    <w:uiPriority w:val="99"/>
    <w:semiHidden/>
    <w:unhideWhenUsed/>
    <w:rPr>
      <w:color w:val="auto"/>
    </w:rPr>
  </w:style>
  <w:style w:type="paragraph" w:customStyle="1" w:styleId="s8">
    <w:name w:val="s8"/>
    <w:basedOn w:val="a"/>
    <w:rPr>
      <w:color w:val="333399"/>
    </w:rPr>
  </w:style>
  <w:style w:type="character" w:customStyle="1" w:styleId="s0">
    <w:name w:val="s0"/>
    <w:basedOn w:val="a0"/>
    <w:rPr>
      <w:rFonts w:ascii="Times New Roman" w:hAnsi="Times New Roman" w:cs="Times New Roman" w:hint="default"/>
      <w:b w:val="0"/>
      <w:bCs w:val="0"/>
      <w:i w:val="0"/>
      <w:iCs w:val="0"/>
      <w:color w:val="000000"/>
    </w:rPr>
  </w:style>
  <w:style w:type="character" w:customStyle="1" w:styleId="s3">
    <w:name w:val="s3"/>
    <w:basedOn w:val="a0"/>
    <w:rPr>
      <w:rFonts w:ascii="Times New Roman" w:hAnsi="Times New Roman" w:cs="Times New Roman" w:hint="default"/>
      <w:b w:val="0"/>
      <w:bCs w:val="0"/>
      <w:i/>
      <w:iCs/>
      <w:color w:val="FF0000"/>
    </w:rPr>
  </w:style>
  <w:style w:type="character" w:customStyle="1" w:styleId="s2">
    <w:name w:val="s2"/>
    <w:basedOn w:val="a0"/>
    <w:rPr>
      <w:rFonts w:ascii="Times New Roman" w:hAnsi="Times New Roman" w:cs="Times New Roman" w:hint="default"/>
      <w:color w:val="333399"/>
      <w:u w:val="single"/>
    </w:rPr>
  </w:style>
  <w:style w:type="character" w:customStyle="1" w:styleId="s19">
    <w:name w:val="s19"/>
    <w:basedOn w:val="a0"/>
    <w:rPr>
      <w:rFonts w:ascii="Times New Roman" w:hAnsi="Times New Roman" w:cs="Times New Roman" w:hint="default"/>
      <w:b w:val="0"/>
      <w:bCs w:val="0"/>
      <w:i w:val="0"/>
      <w:iCs w:val="0"/>
      <w:color w:val="008000"/>
    </w:rPr>
  </w:style>
  <w:style w:type="character" w:customStyle="1" w:styleId="s1">
    <w:name w:val="s1"/>
    <w:basedOn w:val="a0"/>
    <w:rPr>
      <w:rFonts w:ascii="Times New Roman" w:hAnsi="Times New Roman" w:cs="Times New Roman" w:hint="default"/>
      <w:b/>
      <w:bCs/>
      <w:color w:val="000000"/>
    </w:rPr>
  </w:style>
  <w:style w:type="character" w:customStyle="1" w:styleId="s7">
    <w:name w:val="s7"/>
    <w:basedOn w:val="a0"/>
    <w:rPr>
      <w:rFonts w:ascii="Courier New" w:hAnsi="Courier New" w:cs="Courier New" w:hint="default"/>
      <w:b w:val="0"/>
      <w:bCs w:val="0"/>
      <w:color w:val="000000"/>
    </w:rPr>
  </w:style>
  <w:style w:type="character" w:customStyle="1" w:styleId="s9">
    <w:name w:val="s9"/>
    <w:basedOn w:val="a0"/>
    <w:rPr>
      <w:rFonts w:ascii="Times New Roman" w:hAnsi="Times New Roman" w:cs="Times New Roman" w:hint="default"/>
      <w:b w:val="0"/>
      <w:bCs w:val="0"/>
      <w:i/>
      <w:iCs/>
      <w:color w:val="333399"/>
      <w:u w:val="single"/>
    </w:rPr>
  </w:style>
  <w:style w:type="character" w:customStyle="1" w:styleId="s10">
    <w:name w:val="s10"/>
    <w:basedOn w:val="a0"/>
    <w:rPr>
      <w:rFonts w:ascii="Times New Roman" w:hAnsi="Times New Roman" w:cs="Times New Roman" w:hint="default"/>
      <w:color w:val="333399"/>
      <w:u w:val="single"/>
    </w:rPr>
  </w:style>
  <w:style w:type="character" w:customStyle="1" w:styleId="s16">
    <w:name w:val="s16"/>
    <w:basedOn w:val="a0"/>
    <w:rPr>
      <w:rFonts w:ascii="Times New Roman" w:hAnsi="Times New Roman" w:cs="Times New Roman" w:hint="default"/>
      <w:b w:val="0"/>
      <w:bCs w:val="0"/>
      <w:i/>
      <w:iCs/>
      <w:caps w:val="0"/>
      <w:color w:val="000000"/>
    </w:rPr>
  </w:style>
  <w:style w:type="character" w:customStyle="1" w:styleId="s17">
    <w:name w:val="s17"/>
    <w:basedOn w:val="a0"/>
    <w:rPr>
      <w:rFonts w:ascii="Times New Roman" w:hAnsi="Times New Roman" w:cs="Times New Roman" w:hint="default"/>
      <w:b w:val="0"/>
      <w:bCs w:val="0"/>
      <w:color w:val="000000"/>
    </w:rPr>
  </w:style>
  <w:style w:type="character" w:customStyle="1" w:styleId="s18">
    <w:name w:val="s18"/>
    <w:basedOn w:val="a0"/>
    <w:rPr>
      <w:rFonts w:ascii="Times New Roman" w:hAnsi="Times New Roman" w:cs="Times New Roman" w:hint="default"/>
      <w:b w:val="0"/>
      <w:bCs w:val="0"/>
      <w:color w:val="000000"/>
    </w:rPr>
  </w:style>
  <w:style w:type="character" w:customStyle="1" w:styleId="s11">
    <w:name w:val="s11"/>
    <w:basedOn w:val="a0"/>
    <w:rPr>
      <w:rFonts w:ascii="Courier New" w:hAnsi="Courier New" w:cs="Courier New" w:hint="default"/>
      <w:b/>
      <w:bCs/>
      <w:color w:val="000000"/>
    </w:rPr>
  </w:style>
  <w:style w:type="character" w:customStyle="1" w:styleId="s12">
    <w:name w:val="s12"/>
    <w:basedOn w:val="a0"/>
    <w:rPr>
      <w:rFonts w:ascii="Courier New" w:hAnsi="Courier New" w:cs="Courier New" w:hint="default"/>
      <w:b w:val="0"/>
      <w:bCs w:val="0"/>
      <w:color w:val="333399"/>
      <w:u w:val="single"/>
    </w:rPr>
  </w:style>
  <w:style w:type="character" w:customStyle="1" w:styleId="s13">
    <w:name w:val="s13"/>
    <w:basedOn w:val="a0"/>
    <w:rPr>
      <w:rFonts w:ascii="Courier New" w:hAnsi="Courier New" w:cs="Courier New" w:hint="default"/>
      <w:i/>
      <w:iCs/>
      <w:color w:val="FF0000"/>
    </w:rPr>
  </w:style>
  <w:style w:type="character" w:customStyle="1" w:styleId="s14">
    <w:name w:val="s14"/>
    <w:basedOn w:val="a0"/>
    <w:rPr>
      <w:rFonts w:ascii="Courier New" w:hAnsi="Courier New" w:cs="Courier New" w:hint="default"/>
      <w:color w:val="008000"/>
    </w:rPr>
  </w:style>
  <w:style w:type="character" w:customStyle="1" w:styleId="s15">
    <w:name w:val="s15"/>
    <w:basedOn w:val="a0"/>
    <w:rPr>
      <w:rFonts w:ascii="Courier New" w:hAnsi="Courier New" w:cs="Courier New" w:hint="default"/>
      <w:color w:val="333399"/>
      <w:u w:val="single"/>
    </w:rPr>
  </w:style>
  <w:style w:type="paragraph" w:styleId="a4">
    <w:name w:val="Balloon Text"/>
    <w:basedOn w:val="a"/>
    <w:link w:val="a5"/>
    <w:uiPriority w:val="99"/>
    <w:semiHidden/>
    <w:unhideWhenUsed/>
    <w:rPr>
      <w:rFonts w:ascii="Segoe UI" w:hAnsi="Segoe UI" w:cs="Segoe UI"/>
      <w:sz w:val="18"/>
      <w:szCs w:val="18"/>
    </w:rPr>
  </w:style>
  <w:style w:type="character" w:customStyle="1" w:styleId="a5">
    <w:name w:val="Текст выноски Знак"/>
    <w:basedOn w:val="a0"/>
    <w:link w:val="a4"/>
    <w:uiPriority w:val="99"/>
    <w:semiHidden/>
    <w:rPr>
      <w:rFonts w:ascii="Tahoma" w:hAnsi="Tahoma" w:cs="Tahoma" w:hint="default"/>
      <w:color w:val="000000"/>
    </w:rPr>
  </w:style>
  <w:style w:type="character" w:styleId="a6">
    <w:name w:val="Hyperlink"/>
    <w:basedOn w:val="a0"/>
    <w:uiPriority w:val="99"/>
    <w:semiHidden/>
    <w:unhideWhenUsed/>
  </w:style>
  <w:style w:type="character" w:styleId="a7">
    <w:name w:val="FollowedHyperlink"/>
    <w:basedOn w:val="a0"/>
    <w:uiPriority w:val="99"/>
    <w:semiHidden/>
    <w:unhideWhenUsed/>
    <w:rPr>
      <w:color w:val="800080"/>
      <w:u w:val="single"/>
    </w:rPr>
  </w:style>
  <w:style w:type="paragraph" w:styleId="a8">
    <w:name w:val="header"/>
    <w:basedOn w:val="a"/>
    <w:link w:val="a9"/>
    <w:uiPriority w:val="99"/>
    <w:unhideWhenUsed/>
    <w:rsid w:val="007E56DA"/>
    <w:pPr>
      <w:tabs>
        <w:tab w:val="center" w:pos="4677"/>
        <w:tab w:val="right" w:pos="9355"/>
      </w:tabs>
    </w:pPr>
  </w:style>
  <w:style w:type="character" w:customStyle="1" w:styleId="a9">
    <w:name w:val="Верхний колонтитул Знак"/>
    <w:basedOn w:val="a0"/>
    <w:link w:val="a8"/>
    <w:uiPriority w:val="99"/>
    <w:rsid w:val="007E56DA"/>
    <w:rPr>
      <w:rFonts w:eastAsiaTheme="minorEastAsia"/>
      <w:color w:val="000000"/>
      <w:sz w:val="24"/>
      <w:szCs w:val="24"/>
    </w:rPr>
  </w:style>
  <w:style w:type="paragraph" w:styleId="aa">
    <w:name w:val="footer"/>
    <w:basedOn w:val="a"/>
    <w:link w:val="ab"/>
    <w:uiPriority w:val="99"/>
    <w:unhideWhenUsed/>
    <w:rsid w:val="007E56DA"/>
    <w:pPr>
      <w:tabs>
        <w:tab w:val="center" w:pos="4677"/>
        <w:tab w:val="right" w:pos="9355"/>
      </w:tabs>
    </w:pPr>
  </w:style>
  <w:style w:type="character" w:customStyle="1" w:styleId="ab">
    <w:name w:val="Нижний колонтитул Знак"/>
    <w:basedOn w:val="a0"/>
    <w:link w:val="aa"/>
    <w:uiPriority w:val="99"/>
    <w:rsid w:val="007E56DA"/>
    <w:rPr>
      <w:rFonts w:eastAsiaTheme="minorEastAs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online.zakon.kz/Document/?doc_id=31801158" TargetMode="External"/><Relationship Id="rId117" Type="http://schemas.openxmlformats.org/officeDocument/2006/relationships/hyperlink" Target="http://online.zakon.kz/Document/?doc_id=31801158" TargetMode="External"/><Relationship Id="rId21" Type="http://schemas.openxmlformats.org/officeDocument/2006/relationships/hyperlink" Target="http://online.zakon.kz/Document/?doc_id=31801158" TargetMode="External"/><Relationship Id="rId42" Type="http://schemas.openxmlformats.org/officeDocument/2006/relationships/hyperlink" Target="http://online.zakon.kz/Document/?doc_id=31801158" TargetMode="External"/><Relationship Id="rId47" Type="http://schemas.openxmlformats.org/officeDocument/2006/relationships/hyperlink" Target="http://online.zakon.kz/Document/?doc_id=31801158" TargetMode="External"/><Relationship Id="rId63" Type="http://schemas.openxmlformats.org/officeDocument/2006/relationships/hyperlink" Target="http://online.zakon.kz/Document/?doc_id=31801158" TargetMode="External"/><Relationship Id="rId68" Type="http://schemas.openxmlformats.org/officeDocument/2006/relationships/hyperlink" Target="http://online.zakon.kz/Document/?link_id=1005015477" TargetMode="External"/><Relationship Id="rId84" Type="http://schemas.openxmlformats.org/officeDocument/2006/relationships/hyperlink" Target="http://online.zakon.kz/Document/?doc_id=30022245" TargetMode="External"/><Relationship Id="rId89" Type="http://schemas.openxmlformats.org/officeDocument/2006/relationships/hyperlink" Target="http://online.zakon.kz/Document/?doc_id=30039736" TargetMode="External"/><Relationship Id="rId112" Type="http://schemas.openxmlformats.org/officeDocument/2006/relationships/hyperlink" Target="http://online.zakon.kz/Document/?doc_id=30044195" TargetMode="External"/><Relationship Id="rId133" Type="http://schemas.openxmlformats.org/officeDocument/2006/relationships/hyperlink" Target="http://online.zakon.kz/Document/?doc_id=31801158" TargetMode="External"/><Relationship Id="rId138" Type="http://schemas.openxmlformats.org/officeDocument/2006/relationships/hyperlink" Target="http://online.zakon.kz/Document/?doc_id=31801158" TargetMode="External"/><Relationship Id="rId154" Type="http://schemas.openxmlformats.org/officeDocument/2006/relationships/hyperlink" Target="http://online.zakon.kz/Document/?doc_id=31801158" TargetMode="External"/><Relationship Id="rId159" Type="http://schemas.openxmlformats.org/officeDocument/2006/relationships/hyperlink" Target="http://online.zakon.kz/Document/?doc_id=31801158" TargetMode="External"/><Relationship Id="rId175" Type="http://schemas.openxmlformats.org/officeDocument/2006/relationships/hyperlink" Target="http://online.zakon.kz/Document/?doc_id=37630780" TargetMode="External"/><Relationship Id="rId170" Type="http://schemas.openxmlformats.org/officeDocument/2006/relationships/hyperlink" Target="http://online.zakon.kz/Document/?doc_id=31801158" TargetMode="External"/><Relationship Id="rId16" Type="http://schemas.openxmlformats.org/officeDocument/2006/relationships/hyperlink" Target="http://online.zakon.kz/Document/?doc_id=31801158" TargetMode="External"/><Relationship Id="rId107" Type="http://schemas.openxmlformats.org/officeDocument/2006/relationships/hyperlink" Target="http://online.zakon.kz/Document/?doc_id=31801158" TargetMode="External"/><Relationship Id="rId11" Type="http://schemas.openxmlformats.org/officeDocument/2006/relationships/hyperlink" Target="http://online.zakon.kz/Document/?doc_id=31801158" TargetMode="External"/><Relationship Id="rId32" Type="http://schemas.openxmlformats.org/officeDocument/2006/relationships/hyperlink" Target="http://online.zakon.kz/Document/?doc_id=31801158" TargetMode="External"/><Relationship Id="rId37" Type="http://schemas.openxmlformats.org/officeDocument/2006/relationships/hyperlink" Target="http://online.zakon.kz/Document/?doc_id=31801158" TargetMode="External"/><Relationship Id="rId53" Type="http://schemas.openxmlformats.org/officeDocument/2006/relationships/hyperlink" Target="http://online.zakon.kz/Document/?doc_id=31801158" TargetMode="External"/><Relationship Id="rId58" Type="http://schemas.openxmlformats.org/officeDocument/2006/relationships/hyperlink" Target="http://online.zakon.kz/Document/?doc_id=31801158" TargetMode="External"/><Relationship Id="rId74" Type="http://schemas.openxmlformats.org/officeDocument/2006/relationships/hyperlink" Target="http://online.zakon.kz/Document/?doc_id=1037915" TargetMode="External"/><Relationship Id="rId79" Type="http://schemas.openxmlformats.org/officeDocument/2006/relationships/hyperlink" Target="http://online.zakon.kz/Document/?doc_id=30039101" TargetMode="External"/><Relationship Id="rId102" Type="http://schemas.openxmlformats.org/officeDocument/2006/relationships/hyperlink" Target="http://online.zakon.kz/Document/?doc_id=30039101" TargetMode="External"/><Relationship Id="rId123" Type="http://schemas.openxmlformats.org/officeDocument/2006/relationships/hyperlink" Target="http://online.zakon.kz/Document/?doc_id=30031383" TargetMode="External"/><Relationship Id="rId128" Type="http://schemas.openxmlformats.org/officeDocument/2006/relationships/hyperlink" Target="http://online.zakon.kz/Document/?doc_id=31335497" TargetMode="External"/><Relationship Id="rId144" Type="http://schemas.openxmlformats.org/officeDocument/2006/relationships/hyperlink" Target="http://online.zakon.kz/Document/?doc_id=31335497" TargetMode="External"/><Relationship Id="rId149" Type="http://schemas.openxmlformats.org/officeDocument/2006/relationships/hyperlink" Target="http://online.zakon.kz/Document/?doc_id=31335497" TargetMode="External"/><Relationship Id="rId5" Type="http://schemas.openxmlformats.org/officeDocument/2006/relationships/endnotes" Target="endnotes.xml"/><Relationship Id="rId90" Type="http://schemas.openxmlformats.org/officeDocument/2006/relationships/hyperlink" Target="http://online.zakon.kz/Document/?doc_id=31801158" TargetMode="External"/><Relationship Id="rId95" Type="http://schemas.openxmlformats.org/officeDocument/2006/relationships/hyperlink" Target="http://online.zakon.kz/Document/?doc_id=31801158" TargetMode="External"/><Relationship Id="rId160" Type="http://schemas.openxmlformats.org/officeDocument/2006/relationships/image" Target="media/image1.jpeg"/><Relationship Id="rId165" Type="http://schemas.openxmlformats.org/officeDocument/2006/relationships/hyperlink" Target="http://online.zakon.kz/Document/?doc_id=31801158" TargetMode="External"/><Relationship Id="rId181" Type="http://schemas.openxmlformats.org/officeDocument/2006/relationships/footer" Target="footer3.xml"/><Relationship Id="rId22" Type="http://schemas.openxmlformats.org/officeDocument/2006/relationships/hyperlink" Target="http://online.zakon.kz/Document/?doc_id=31801158" TargetMode="External"/><Relationship Id="rId27" Type="http://schemas.openxmlformats.org/officeDocument/2006/relationships/hyperlink" Target="http://online.zakon.kz/Document/?doc_id=31801158" TargetMode="External"/><Relationship Id="rId43" Type="http://schemas.openxmlformats.org/officeDocument/2006/relationships/hyperlink" Target="http://online.zakon.kz/Document/?doc_id=31801158" TargetMode="External"/><Relationship Id="rId48" Type="http://schemas.openxmlformats.org/officeDocument/2006/relationships/hyperlink" Target="http://online.zakon.kz/Document/?doc_id=31801158" TargetMode="External"/><Relationship Id="rId64" Type="http://schemas.openxmlformats.org/officeDocument/2006/relationships/hyperlink" Target="http://online.zakon.kz/Document/?doc_id=31801158" TargetMode="External"/><Relationship Id="rId69" Type="http://schemas.openxmlformats.org/officeDocument/2006/relationships/hyperlink" Target="http://online.zakon.kz/Document/?doc_id=31274180" TargetMode="External"/><Relationship Id="rId113" Type="http://schemas.openxmlformats.org/officeDocument/2006/relationships/hyperlink" Target="http://online.zakon.kz/Document/?doc_id=30109798" TargetMode="External"/><Relationship Id="rId118" Type="http://schemas.openxmlformats.org/officeDocument/2006/relationships/hyperlink" Target="http://online.zakon.kz/Document/?doc_id=31801158" TargetMode="External"/><Relationship Id="rId134" Type="http://schemas.openxmlformats.org/officeDocument/2006/relationships/hyperlink" Target="http://online.zakon.kz/Document/?doc_id=31801158" TargetMode="External"/><Relationship Id="rId139" Type="http://schemas.openxmlformats.org/officeDocument/2006/relationships/hyperlink" Target="http://online.zakon.kz/Document/?doc_id=31801158" TargetMode="External"/><Relationship Id="rId80" Type="http://schemas.openxmlformats.org/officeDocument/2006/relationships/hyperlink" Target="http://online.zakon.kz/Document/?doc_id=30044195" TargetMode="External"/><Relationship Id="rId85" Type="http://schemas.openxmlformats.org/officeDocument/2006/relationships/hyperlink" Target="http://online.zakon.kz/Document/?doc_id=31335497" TargetMode="External"/><Relationship Id="rId150" Type="http://schemas.openxmlformats.org/officeDocument/2006/relationships/hyperlink" Target="http://online.zakon.kz/Document/?doc_id=31801158" TargetMode="External"/><Relationship Id="rId155" Type="http://schemas.openxmlformats.org/officeDocument/2006/relationships/hyperlink" Target="http://online.zakon.kz/Document/?doc_id=31801158" TargetMode="External"/><Relationship Id="rId171" Type="http://schemas.openxmlformats.org/officeDocument/2006/relationships/hyperlink" Target="http://online.zakon.kz/Document/?doc_id=31801158" TargetMode="External"/><Relationship Id="rId176" Type="http://schemas.openxmlformats.org/officeDocument/2006/relationships/header" Target="header1.xml"/><Relationship Id="rId12" Type="http://schemas.openxmlformats.org/officeDocument/2006/relationships/hyperlink" Target="http://online.zakon.kz/Document/?doc_id=31801158" TargetMode="External"/><Relationship Id="rId17" Type="http://schemas.openxmlformats.org/officeDocument/2006/relationships/hyperlink" Target="http://online.zakon.kz/Document/?doc_id=31801158" TargetMode="External"/><Relationship Id="rId33" Type="http://schemas.openxmlformats.org/officeDocument/2006/relationships/hyperlink" Target="http://online.zakon.kz/Document/?doc_id=31801158" TargetMode="External"/><Relationship Id="rId38" Type="http://schemas.openxmlformats.org/officeDocument/2006/relationships/hyperlink" Target="http://online.zakon.kz/Document/?doc_id=31801158" TargetMode="External"/><Relationship Id="rId59" Type="http://schemas.openxmlformats.org/officeDocument/2006/relationships/hyperlink" Target="http://online.zakon.kz/Document/?doc_id=31801158" TargetMode="External"/><Relationship Id="rId103" Type="http://schemas.openxmlformats.org/officeDocument/2006/relationships/hyperlink" Target="http://online.zakon.kz/Document/?doc_id=30040266" TargetMode="External"/><Relationship Id="rId108" Type="http://schemas.openxmlformats.org/officeDocument/2006/relationships/hyperlink" Target="http://online.zakon.kz/Document/?doc_id=31801158" TargetMode="External"/><Relationship Id="rId124" Type="http://schemas.openxmlformats.org/officeDocument/2006/relationships/hyperlink" Target="http://online.zakon.kz/Document/?doc_id=30022245" TargetMode="External"/><Relationship Id="rId129" Type="http://schemas.openxmlformats.org/officeDocument/2006/relationships/hyperlink" Target="http://online.zakon.kz/Document/?doc_id=1037915" TargetMode="External"/><Relationship Id="rId54" Type="http://schemas.openxmlformats.org/officeDocument/2006/relationships/hyperlink" Target="http://online.zakon.kz/Document/?doc_id=31801158" TargetMode="External"/><Relationship Id="rId70" Type="http://schemas.openxmlformats.org/officeDocument/2006/relationships/hyperlink" Target="http://online.zakon.kz/Document/?doc_id=30039673" TargetMode="External"/><Relationship Id="rId75" Type="http://schemas.openxmlformats.org/officeDocument/2006/relationships/hyperlink" Target="http://online.zakon.kz/Document/?doc_id=30031383" TargetMode="External"/><Relationship Id="rId91" Type="http://schemas.openxmlformats.org/officeDocument/2006/relationships/hyperlink" Target="http://online.zakon.kz/Document/?doc_id=30182076" TargetMode="External"/><Relationship Id="rId96" Type="http://schemas.openxmlformats.org/officeDocument/2006/relationships/hyperlink" Target="http://online.zakon.kz/Document/?doc_id=30039274" TargetMode="External"/><Relationship Id="rId140" Type="http://schemas.openxmlformats.org/officeDocument/2006/relationships/hyperlink" Target="http://online.zakon.kz/Document/?doc_id=31801158" TargetMode="External"/><Relationship Id="rId145" Type="http://schemas.openxmlformats.org/officeDocument/2006/relationships/hyperlink" Target="http://online.zakon.kz/Document/?doc_id=31801158" TargetMode="External"/><Relationship Id="rId161" Type="http://schemas.openxmlformats.org/officeDocument/2006/relationships/image" Target="https://prod-prg-document-store-api.azurewebsites.net/api/DocumentObject/GetImageAsync?ImageId=40954393" TargetMode="External"/><Relationship Id="rId166" Type="http://schemas.openxmlformats.org/officeDocument/2006/relationships/hyperlink" Target="http://online.zakon.kz/Document/?doc_id=31801158" TargetMode="External"/><Relationship Id="rId182"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online.zakon.kz/Document/?doc_id=35508744" TargetMode="External"/><Relationship Id="rId23" Type="http://schemas.openxmlformats.org/officeDocument/2006/relationships/hyperlink" Target="http://online.zakon.kz/Document/?doc_id=31801158" TargetMode="External"/><Relationship Id="rId28" Type="http://schemas.openxmlformats.org/officeDocument/2006/relationships/hyperlink" Target="http://online.zakon.kz/Document/?doc_id=31801158" TargetMode="External"/><Relationship Id="rId49" Type="http://schemas.openxmlformats.org/officeDocument/2006/relationships/hyperlink" Target="http://online.zakon.kz/Document/?doc_id=31801158" TargetMode="External"/><Relationship Id="rId114" Type="http://schemas.openxmlformats.org/officeDocument/2006/relationships/hyperlink" Target="http://online.zakon.kz/Document/?doc_id=30039274" TargetMode="External"/><Relationship Id="rId119" Type="http://schemas.openxmlformats.org/officeDocument/2006/relationships/hyperlink" Target="http://online.zakon.kz/Document/?doc_id=31801158" TargetMode="External"/><Relationship Id="rId44" Type="http://schemas.openxmlformats.org/officeDocument/2006/relationships/hyperlink" Target="http://online.zakon.kz/Document/?doc_id=31801158" TargetMode="External"/><Relationship Id="rId60" Type="http://schemas.openxmlformats.org/officeDocument/2006/relationships/hyperlink" Target="http://online.zakon.kz/Document/?doc_id=31801158" TargetMode="External"/><Relationship Id="rId65" Type="http://schemas.openxmlformats.org/officeDocument/2006/relationships/hyperlink" Target="http://online.zakon.kz/Document/?doc_id=31801158" TargetMode="External"/><Relationship Id="rId81" Type="http://schemas.openxmlformats.org/officeDocument/2006/relationships/hyperlink" Target="http://online.zakon.kz/Document/?doc_id=30109798" TargetMode="External"/><Relationship Id="rId86" Type="http://schemas.openxmlformats.org/officeDocument/2006/relationships/hyperlink" Target="http://online.zakon.kz/Document/?doc_id=31274180" TargetMode="External"/><Relationship Id="rId130" Type="http://schemas.openxmlformats.org/officeDocument/2006/relationships/hyperlink" Target="http://online.zakon.kz/Document/?doc_id=30040266" TargetMode="External"/><Relationship Id="rId135" Type="http://schemas.openxmlformats.org/officeDocument/2006/relationships/hyperlink" Target="http://online.zakon.kz/Document/?doc_id=31801158" TargetMode="External"/><Relationship Id="rId151" Type="http://schemas.openxmlformats.org/officeDocument/2006/relationships/hyperlink" Target="http://online.zakon.kz/Document/?doc_id=31801158" TargetMode="External"/><Relationship Id="rId156" Type="http://schemas.openxmlformats.org/officeDocument/2006/relationships/hyperlink" Target="http://online.zakon.kz/Document/?doc_id=30039274" TargetMode="External"/><Relationship Id="rId177"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yperlink" Target="http://online.zakon.kz/Document/?doc_id=31801158" TargetMode="External"/><Relationship Id="rId172" Type="http://schemas.openxmlformats.org/officeDocument/2006/relationships/hyperlink" Target="http://online.zakon.kz/Document/?doc_id=31801158" TargetMode="External"/><Relationship Id="rId180" Type="http://schemas.openxmlformats.org/officeDocument/2006/relationships/header" Target="header3.xml"/><Relationship Id="rId13" Type="http://schemas.openxmlformats.org/officeDocument/2006/relationships/hyperlink" Target="http://online.zakon.kz/Document/?doc_id=31801158" TargetMode="External"/><Relationship Id="rId18" Type="http://schemas.openxmlformats.org/officeDocument/2006/relationships/hyperlink" Target="http://online.zakon.kz/Document/?doc_id=31801158" TargetMode="External"/><Relationship Id="rId39" Type="http://schemas.openxmlformats.org/officeDocument/2006/relationships/hyperlink" Target="http://online.zakon.kz/Document/?doc_id=31801158" TargetMode="External"/><Relationship Id="rId109" Type="http://schemas.openxmlformats.org/officeDocument/2006/relationships/hyperlink" Target="http://online.zakon.kz/Document/?doc_id=31801158" TargetMode="External"/><Relationship Id="rId34" Type="http://schemas.openxmlformats.org/officeDocument/2006/relationships/hyperlink" Target="http://online.zakon.kz/Document/?doc_id=31801158" TargetMode="External"/><Relationship Id="rId50" Type="http://schemas.openxmlformats.org/officeDocument/2006/relationships/hyperlink" Target="http://online.zakon.kz/Document/?doc_id=31801158" TargetMode="External"/><Relationship Id="rId55" Type="http://schemas.openxmlformats.org/officeDocument/2006/relationships/hyperlink" Target="http://online.zakon.kz/Document/?doc_id=31801158" TargetMode="External"/><Relationship Id="rId76" Type="http://schemas.openxmlformats.org/officeDocument/2006/relationships/hyperlink" Target="http://online.zakon.kz/Document/?doc_id=30039420" TargetMode="External"/><Relationship Id="rId97" Type="http://schemas.openxmlformats.org/officeDocument/2006/relationships/hyperlink" Target="http://online.zakon.kz/Document/?doc_id=30039101" TargetMode="External"/><Relationship Id="rId104" Type="http://schemas.openxmlformats.org/officeDocument/2006/relationships/hyperlink" Target="http://online.zakon.kz/Document/?doc_id=31801158" TargetMode="External"/><Relationship Id="rId120" Type="http://schemas.openxmlformats.org/officeDocument/2006/relationships/hyperlink" Target="http://online.zakon.kz/Document/?doc_id=31801158" TargetMode="External"/><Relationship Id="rId125" Type="http://schemas.openxmlformats.org/officeDocument/2006/relationships/hyperlink" Target="http://online.zakon.kz/Document/?doc_id=31335497" TargetMode="External"/><Relationship Id="rId141" Type="http://schemas.openxmlformats.org/officeDocument/2006/relationships/hyperlink" Target="http://online.zakon.kz/Document/?doc_id=31801158" TargetMode="External"/><Relationship Id="rId146" Type="http://schemas.openxmlformats.org/officeDocument/2006/relationships/hyperlink" Target="http://online.zakon.kz/Document/?doc_id=31801158" TargetMode="External"/><Relationship Id="rId167" Type="http://schemas.openxmlformats.org/officeDocument/2006/relationships/image" Target="media/image2.jpeg"/><Relationship Id="rId7" Type="http://schemas.openxmlformats.org/officeDocument/2006/relationships/hyperlink" Target="http://online.zakon.kz/Document/?doc_id=31801158" TargetMode="External"/><Relationship Id="rId71" Type="http://schemas.openxmlformats.org/officeDocument/2006/relationships/hyperlink" Target="http://online.zakon.kz/Document/?doc_id=30039227" TargetMode="External"/><Relationship Id="rId92" Type="http://schemas.openxmlformats.org/officeDocument/2006/relationships/hyperlink" Target="http://online.zakon.kz/Document/?doc_id=31801158" TargetMode="External"/><Relationship Id="rId162" Type="http://schemas.openxmlformats.org/officeDocument/2006/relationships/hyperlink" Target="http://online.zakon.kz/Document/?doc_id=31801158" TargetMode="External"/><Relationship Id="rId183" Type="http://schemas.openxmlformats.org/officeDocument/2006/relationships/theme" Target="theme/theme1.xml"/><Relationship Id="rId2" Type="http://schemas.openxmlformats.org/officeDocument/2006/relationships/settings" Target="settings.xml"/><Relationship Id="rId29" Type="http://schemas.openxmlformats.org/officeDocument/2006/relationships/hyperlink" Target="http://online.zakon.kz/Document/?doc_id=31801158" TargetMode="External"/><Relationship Id="rId24" Type="http://schemas.openxmlformats.org/officeDocument/2006/relationships/hyperlink" Target="http://online.zakon.kz/Document/?doc_id=31801158" TargetMode="External"/><Relationship Id="rId40" Type="http://schemas.openxmlformats.org/officeDocument/2006/relationships/hyperlink" Target="http://online.zakon.kz/Document/?doc_id=31801158" TargetMode="External"/><Relationship Id="rId45" Type="http://schemas.openxmlformats.org/officeDocument/2006/relationships/hyperlink" Target="http://online.zakon.kz/Document/?doc_id=31801158" TargetMode="External"/><Relationship Id="rId66" Type="http://schemas.openxmlformats.org/officeDocument/2006/relationships/hyperlink" Target="http://online.zakon.kz/Document/?doc_id=31801158" TargetMode="External"/><Relationship Id="rId87" Type="http://schemas.openxmlformats.org/officeDocument/2006/relationships/hyperlink" Target="http://online.zakon.kz/Document/?doc_id=30039673" TargetMode="External"/><Relationship Id="rId110" Type="http://schemas.openxmlformats.org/officeDocument/2006/relationships/hyperlink" Target="http://online.zakon.kz/Document/?doc_id=30040266" TargetMode="External"/><Relationship Id="rId115" Type="http://schemas.openxmlformats.org/officeDocument/2006/relationships/hyperlink" Target="http://online.zakon.kz/Document/?doc_id=31801158" TargetMode="External"/><Relationship Id="rId131" Type="http://schemas.openxmlformats.org/officeDocument/2006/relationships/hyperlink" Target="http://online.zakon.kz/Document/?doc_id=30377519" TargetMode="External"/><Relationship Id="rId136" Type="http://schemas.openxmlformats.org/officeDocument/2006/relationships/hyperlink" Target="http://online.zakon.kz/Document/?doc_id=31801158" TargetMode="External"/><Relationship Id="rId157" Type="http://schemas.openxmlformats.org/officeDocument/2006/relationships/hyperlink" Target="http://online.zakon.kz/Document/?doc_id=30039101" TargetMode="External"/><Relationship Id="rId178" Type="http://schemas.openxmlformats.org/officeDocument/2006/relationships/footer" Target="footer1.xml"/><Relationship Id="rId61" Type="http://schemas.openxmlformats.org/officeDocument/2006/relationships/hyperlink" Target="http://online.zakon.kz/Document/?doc_id=31801158" TargetMode="External"/><Relationship Id="rId82" Type="http://schemas.openxmlformats.org/officeDocument/2006/relationships/hyperlink" Target="http://online.zakon.kz/Document/?doc_id=30039274" TargetMode="External"/><Relationship Id="rId152" Type="http://schemas.openxmlformats.org/officeDocument/2006/relationships/hyperlink" Target="http://online.zakon.kz/Document/?doc_id=31801158" TargetMode="External"/><Relationship Id="rId173" Type="http://schemas.openxmlformats.org/officeDocument/2006/relationships/hyperlink" Target="http://online.zakon.kz/Document/?doc_id=31801158" TargetMode="External"/><Relationship Id="rId19" Type="http://schemas.openxmlformats.org/officeDocument/2006/relationships/hyperlink" Target="http://online.zakon.kz/Document/?doc_id=31801158" TargetMode="External"/><Relationship Id="rId14" Type="http://schemas.openxmlformats.org/officeDocument/2006/relationships/hyperlink" Target="http://online.zakon.kz/Document/?doc_id=31801158" TargetMode="External"/><Relationship Id="rId30" Type="http://schemas.openxmlformats.org/officeDocument/2006/relationships/hyperlink" Target="http://online.zakon.kz/Document/?doc_id=31801158" TargetMode="External"/><Relationship Id="rId35" Type="http://schemas.openxmlformats.org/officeDocument/2006/relationships/hyperlink" Target="http://online.zakon.kz/Document/?doc_id=31801158" TargetMode="External"/><Relationship Id="rId56" Type="http://schemas.openxmlformats.org/officeDocument/2006/relationships/hyperlink" Target="http://online.zakon.kz/Document/?doc_id=31801158" TargetMode="External"/><Relationship Id="rId77" Type="http://schemas.openxmlformats.org/officeDocument/2006/relationships/hyperlink" Target="http://online.zakon.kz/Document/?doc_id=30182076" TargetMode="External"/><Relationship Id="rId100" Type="http://schemas.openxmlformats.org/officeDocument/2006/relationships/hyperlink" Target="http://online.zakon.kz/Document/?doc_id=31801158" TargetMode="External"/><Relationship Id="rId105" Type="http://schemas.openxmlformats.org/officeDocument/2006/relationships/hyperlink" Target="http://online.zakon.kz/Document/?doc_id=31801158" TargetMode="External"/><Relationship Id="rId126" Type="http://schemas.openxmlformats.org/officeDocument/2006/relationships/hyperlink" Target="http://online.zakon.kz/Document/?doc_id=30040266" TargetMode="External"/><Relationship Id="rId147" Type="http://schemas.openxmlformats.org/officeDocument/2006/relationships/hyperlink" Target="http://online.zakon.kz/Document/?doc_id=31801158" TargetMode="External"/><Relationship Id="rId168" Type="http://schemas.openxmlformats.org/officeDocument/2006/relationships/image" Target="https://prod-prg-document-store-api.azurewebsites.net/api/DocumentObject/GetImageAsync?ImageId=40954394" TargetMode="External"/><Relationship Id="rId8" Type="http://schemas.openxmlformats.org/officeDocument/2006/relationships/hyperlink" Target="http://online.zakon.kz/Document/?doc_id=31801158" TargetMode="External"/><Relationship Id="rId51" Type="http://schemas.openxmlformats.org/officeDocument/2006/relationships/hyperlink" Target="http://online.zakon.kz/Document/?doc_id=31801158" TargetMode="External"/><Relationship Id="rId72" Type="http://schemas.openxmlformats.org/officeDocument/2006/relationships/hyperlink" Target="http://online.zakon.kz/Document/?doc_id=30039736" TargetMode="External"/><Relationship Id="rId93" Type="http://schemas.openxmlformats.org/officeDocument/2006/relationships/hyperlink" Target="http://online.zakon.kz/Document/?doc_id=31801158" TargetMode="External"/><Relationship Id="rId98" Type="http://schemas.openxmlformats.org/officeDocument/2006/relationships/hyperlink" Target="http://online.zakon.kz/Document/?doc_id=31801158" TargetMode="External"/><Relationship Id="rId121" Type="http://schemas.openxmlformats.org/officeDocument/2006/relationships/hyperlink" Target="http://online.zakon.kz/Document/?doc_id=30039338" TargetMode="External"/><Relationship Id="rId142" Type="http://schemas.openxmlformats.org/officeDocument/2006/relationships/hyperlink" Target="http://online.zakon.kz/Document/?doc_id=31801158" TargetMode="External"/><Relationship Id="rId163" Type="http://schemas.openxmlformats.org/officeDocument/2006/relationships/hyperlink" Target="http://online.zakon.kz/Document/?doc_id=30040266" TargetMode="External"/><Relationship Id="rId3" Type="http://schemas.openxmlformats.org/officeDocument/2006/relationships/webSettings" Target="webSettings.xml"/><Relationship Id="rId25" Type="http://schemas.openxmlformats.org/officeDocument/2006/relationships/hyperlink" Target="http://online.zakon.kz/Document/?doc_id=31801158" TargetMode="External"/><Relationship Id="rId46" Type="http://schemas.openxmlformats.org/officeDocument/2006/relationships/hyperlink" Target="http://online.zakon.kz/Document/?doc_id=31801158" TargetMode="External"/><Relationship Id="rId67" Type="http://schemas.openxmlformats.org/officeDocument/2006/relationships/hyperlink" Target="http://online.zakon.kz/Document/?doc_id=31801158" TargetMode="External"/><Relationship Id="rId116" Type="http://schemas.openxmlformats.org/officeDocument/2006/relationships/hyperlink" Target="http://online.zakon.kz/Document/?doc_id=31801158" TargetMode="External"/><Relationship Id="rId137" Type="http://schemas.openxmlformats.org/officeDocument/2006/relationships/hyperlink" Target="http://online.zakon.kz/Document/?doc_id=31801158" TargetMode="External"/><Relationship Id="rId158" Type="http://schemas.openxmlformats.org/officeDocument/2006/relationships/hyperlink" Target="http://online.zakon.kz/Document/?doc_id=31801158" TargetMode="External"/><Relationship Id="rId20" Type="http://schemas.openxmlformats.org/officeDocument/2006/relationships/hyperlink" Target="http://online.zakon.kz/Document/?doc_id=31801158" TargetMode="External"/><Relationship Id="rId41" Type="http://schemas.openxmlformats.org/officeDocument/2006/relationships/hyperlink" Target="http://online.zakon.kz/Document/?doc_id=31801158" TargetMode="External"/><Relationship Id="rId62" Type="http://schemas.openxmlformats.org/officeDocument/2006/relationships/hyperlink" Target="http://online.zakon.kz/Document/?doc_id=31801158" TargetMode="External"/><Relationship Id="rId83" Type="http://schemas.openxmlformats.org/officeDocument/2006/relationships/hyperlink" Target="http://online.zakon.kz/Document/?doc_id=30040266" TargetMode="External"/><Relationship Id="rId88" Type="http://schemas.openxmlformats.org/officeDocument/2006/relationships/hyperlink" Target="http://online.zakon.kz/Document/?doc_id=30039227" TargetMode="External"/><Relationship Id="rId111" Type="http://schemas.openxmlformats.org/officeDocument/2006/relationships/hyperlink" Target="http://online.zakon.kz/Document/?doc_id=31335497" TargetMode="External"/><Relationship Id="rId132" Type="http://schemas.openxmlformats.org/officeDocument/2006/relationships/hyperlink" Target="http://online.zakon.kz/Document/?doc_id=31335497" TargetMode="External"/><Relationship Id="rId153" Type="http://schemas.openxmlformats.org/officeDocument/2006/relationships/hyperlink" Target="http://online.zakon.kz/Document/?doc_id=31801158" TargetMode="External"/><Relationship Id="rId174" Type="http://schemas.openxmlformats.org/officeDocument/2006/relationships/hyperlink" Target="http://online.zakon.kz/Document/?doc_id=33855866" TargetMode="External"/><Relationship Id="rId179" Type="http://schemas.openxmlformats.org/officeDocument/2006/relationships/footer" Target="footer2.xml"/><Relationship Id="rId15" Type="http://schemas.openxmlformats.org/officeDocument/2006/relationships/hyperlink" Target="http://online.zakon.kz/Document/?doc_id=31801158" TargetMode="External"/><Relationship Id="rId36" Type="http://schemas.openxmlformats.org/officeDocument/2006/relationships/hyperlink" Target="http://online.zakon.kz/Document/?doc_id=31801158" TargetMode="External"/><Relationship Id="rId57" Type="http://schemas.openxmlformats.org/officeDocument/2006/relationships/hyperlink" Target="http://online.zakon.kz/Document/?doc_id=31801158" TargetMode="External"/><Relationship Id="rId106" Type="http://schemas.openxmlformats.org/officeDocument/2006/relationships/hyperlink" Target="http://online.zakon.kz/Document/?doc_id=31801158" TargetMode="External"/><Relationship Id="rId127" Type="http://schemas.openxmlformats.org/officeDocument/2006/relationships/hyperlink" Target="http://online.zakon.kz/Document/?doc_id=31801158" TargetMode="External"/><Relationship Id="rId10" Type="http://schemas.openxmlformats.org/officeDocument/2006/relationships/hyperlink" Target="http://online.zakon.kz/Document/?doc_id=31801158" TargetMode="External"/><Relationship Id="rId31" Type="http://schemas.openxmlformats.org/officeDocument/2006/relationships/hyperlink" Target="http://online.zakon.kz/Document/?doc_id=31801158" TargetMode="External"/><Relationship Id="rId52" Type="http://schemas.openxmlformats.org/officeDocument/2006/relationships/hyperlink" Target="http://online.zakon.kz/Document/?doc_id=31801158" TargetMode="External"/><Relationship Id="rId73" Type="http://schemas.openxmlformats.org/officeDocument/2006/relationships/hyperlink" Target="http://online.zakon.kz/Document/?doc_id=30039338" TargetMode="External"/><Relationship Id="rId78" Type="http://schemas.openxmlformats.org/officeDocument/2006/relationships/hyperlink" Target="http://online.zakon.kz/Document/?doc_id=30039274" TargetMode="External"/><Relationship Id="rId94" Type="http://schemas.openxmlformats.org/officeDocument/2006/relationships/hyperlink" Target="http://online.zakon.kz/Document/?doc_id=31801158" TargetMode="External"/><Relationship Id="rId99" Type="http://schemas.openxmlformats.org/officeDocument/2006/relationships/hyperlink" Target="http://online.zakon.kz/Document/?doc_id=30040266" TargetMode="External"/><Relationship Id="rId101" Type="http://schemas.openxmlformats.org/officeDocument/2006/relationships/hyperlink" Target="http://online.zakon.kz/Document/?doc_id=31801158" TargetMode="External"/><Relationship Id="rId122" Type="http://schemas.openxmlformats.org/officeDocument/2006/relationships/hyperlink" Target="http://online.zakon.kz/Document/?doc_id=30039420" TargetMode="External"/><Relationship Id="rId143" Type="http://schemas.openxmlformats.org/officeDocument/2006/relationships/hyperlink" Target="http://online.zakon.kz/Document/?doc_id=30039101" TargetMode="External"/><Relationship Id="rId148" Type="http://schemas.openxmlformats.org/officeDocument/2006/relationships/hyperlink" Target="http://online.zakon.kz/Document/?doc_id=31801158" TargetMode="External"/><Relationship Id="rId164" Type="http://schemas.openxmlformats.org/officeDocument/2006/relationships/hyperlink" Target="http://online.zakon.kz/Document/?doc_id=31335497" TargetMode="External"/><Relationship Id="rId169" Type="http://schemas.openxmlformats.org/officeDocument/2006/relationships/hyperlink" Target="http://online.zakon.kz/Document/?doc_id=3180115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64</Pages>
  <Words>27416</Words>
  <Characters>156275</Characters>
  <Application>Microsoft Office Word</Application>
  <DocSecurity>0</DocSecurity>
  <Lines>1302</Lines>
  <Paragraphs>366</Paragraphs>
  <ScaleCrop>false</ScaleCrop>
  <Company/>
  <LinksUpToDate>false</LinksUpToDate>
  <CharactersWithSpaces>183325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 РК 2.02-104-2014 «Оборудование зданий, помещений и сооружений системами автоматической пожарной сигнализации, автоматическими установками пожаротушения и оповещения людей о пожаре» (с изменениями от 27.04.2021 г.) (©Paragraph 2021)</dc:title>
  <dc:subject/>
  <dc:creator>Сергей Мельников</dc:creator>
  <cp:keywords/>
  <dc:description/>
  <cp:lastModifiedBy>Сергей Мельников</cp:lastModifiedBy>
  <cp:revision>2</cp:revision>
  <dcterms:created xsi:type="dcterms:W3CDTF">2021-07-14T08:33:00Z</dcterms:created>
  <dcterms:modified xsi:type="dcterms:W3CDTF">2021-07-14T08:33:00Z</dcterms:modified>
</cp:coreProperties>
</file>