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DF2719">
      <w:pPr>
        <w:ind w:firstLine="426"/>
        <w:jc w:val="center"/>
      </w:pPr>
      <w:bookmarkStart w:id="0" w:name="_GoBack"/>
      <w:bookmarkEnd w:id="0"/>
      <w:r>
        <w:rPr>
          <w:b/>
          <w:bCs/>
        </w:rPr>
        <w:t>Государственные нормативы в области архитектуры, градостроительства и строительства</w:t>
      </w:r>
      <w:r>
        <w:br/>
      </w:r>
      <w:r>
        <w:rPr>
          <w:b/>
          <w:bCs/>
        </w:rPr>
        <w:t>СВОД ПРАВИЛ РЕСПУБЛИКИ КАЗАХСТАН</w:t>
      </w:r>
      <w:r>
        <w:br/>
      </w:r>
      <w:r>
        <w:rPr>
          <w:b/>
          <w:bCs/>
        </w:rPr>
        <w:t> </w:t>
      </w:r>
      <w:r>
        <w:br/>
      </w:r>
      <w:r>
        <w:rPr>
          <w:b/>
          <w:bCs/>
        </w:rPr>
        <w:t>СП РК 2.03-106-2013</w:t>
      </w:r>
      <w:r>
        <w:br/>
      </w:r>
      <w:r>
        <w:rPr>
          <w:b/>
          <w:bCs/>
        </w:rPr>
        <w:br/>
        <w:t>Подземные горные выработки</w:t>
      </w:r>
    </w:p>
    <w:p w:rsidR="00000000" w:rsidRDefault="00DF2719">
      <w:pPr>
        <w:ind w:firstLine="426"/>
        <w:jc w:val="center"/>
      </w:pPr>
      <w:r>
        <w:rPr>
          <w:b/>
          <w:bCs/>
        </w:rPr>
        <w:t> </w:t>
      </w:r>
    </w:p>
    <w:p w:rsidR="00000000" w:rsidRDefault="00DF2719">
      <w:pPr>
        <w:ind w:firstLine="426"/>
        <w:jc w:val="center"/>
      </w:pPr>
      <w:r>
        <w:t>Underground mine workings</w:t>
      </w:r>
    </w:p>
    <w:p w:rsidR="00000000" w:rsidRDefault="00DF2719">
      <w:pPr>
        <w:ind w:firstLine="426"/>
        <w:jc w:val="center"/>
      </w:pPr>
      <w:r>
        <w:t> </w:t>
      </w:r>
    </w:p>
    <w:p w:rsidR="00000000" w:rsidRDefault="00DF2719">
      <w:pPr>
        <w:ind w:firstLine="426"/>
        <w:jc w:val="center"/>
      </w:pPr>
      <w:r>
        <w:rPr>
          <w:b/>
          <w:bCs/>
        </w:rPr>
        <w:t>СОДЕРЖАНИЕ</w:t>
      </w:r>
    </w:p>
    <w:p w:rsidR="00000000" w:rsidRDefault="00DF2719">
      <w:pPr>
        <w:ind w:firstLine="426"/>
        <w:jc w:val="both"/>
      </w:pPr>
      <w:r>
        <w:t> </w:t>
      </w:r>
    </w:p>
    <w:p w:rsidR="00000000" w:rsidRDefault="00DF2719">
      <w:pPr>
        <w:ind w:firstLine="426"/>
        <w:jc w:val="both"/>
      </w:pPr>
      <w:hyperlink r:id="rId6" w:anchor="sub_id=111" w:history="1">
        <w:r>
          <w:rPr>
            <w:rStyle w:val="a3"/>
          </w:rPr>
          <w:t>ВВЕДЕНИЕ</w:t>
        </w:r>
      </w:hyperlink>
    </w:p>
    <w:p w:rsidR="00000000" w:rsidRDefault="00DF2719">
      <w:pPr>
        <w:ind w:firstLine="426"/>
        <w:jc w:val="both"/>
      </w:pPr>
      <w:hyperlink r:id="rId7" w:anchor="sub_id=100" w:history="1">
        <w:r>
          <w:rPr>
            <w:rStyle w:val="a3"/>
          </w:rPr>
          <w:t>1. ОБЛАСТЬ ПРИМЕНЕНИЯ</w:t>
        </w:r>
      </w:hyperlink>
    </w:p>
    <w:p w:rsidR="00000000" w:rsidRDefault="00DF2719">
      <w:pPr>
        <w:ind w:firstLine="400"/>
        <w:jc w:val="both"/>
      </w:pPr>
      <w:hyperlink r:id="rId8" w:anchor="sub_id=200" w:history="1">
        <w:r>
          <w:rPr>
            <w:rStyle w:val="a3"/>
          </w:rPr>
          <w:t>2. НОРМАТИВНЫЕ ССЫЛКИ</w:t>
        </w:r>
      </w:hyperlink>
    </w:p>
    <w:p w:rsidR="00000000" w:rsidRDefault="00DF2719">
      <w:pPr>
        <w:ind w:firstLine="426"/>
        <w:jc w:val="both"/>
      </w:pPr>
      <w:hyperlink r:id="rId9" w:anchor="sub_id=300" w:history="1">
        <w:r>
          <w:rPr>
            <w:rStyle w:val="a3"/>
          </w:rPr>
          <w:t>3. ТЕРМИНЫ И ОПРЕДЕЛЕНИЯ</w:t>
        </w:r>
      </w:hyperlink>
    </w:p>
    <w:p w:rsidR="00000000" w:rsidRDefault="00DF2719">
      <w:pPr>
        <w:ind w:firstLine="426"/>
        <w:jc w:val="both"/>
      </w:pPr>
      <w:hyperlink r:id="rId10" w:anchor="sub_id=400" w:history="1">
        <w:r>
          <w:rPr>
            <w:rStyle w:val="a3"/>
          </w:rPr>
          <w:t>4. ОБЩИЕ ПОЛОЖЕНИЯ</w:t>
        </w:r>
      </w:hyperlink>
    </w:p>
    <w:p w:rsidR="00000000" w:rsidRDefault="00DF2719">
      <w:pPr>
        <w:ind w:firstLine="426"/>
        <w:jc w:val="both"/>
      </w:pPr>
      <w:hyperlink r:id="rId11" w:anchor="sub_id=500" w:history="1">
        <w:r>
          <w:rPr>
            <w:rStyle w:val="a3"/>
          </w:rPr>
          <w:t>5. ИНЖЕНЕРНО-ГЕОЛОГИЧЕСКИЕ И ГИДРОГЕОЛОГИЧЕСКИЕ ИЗЫСКАНИЯ</w:t>
        </w:r>
      </w:hyperlink>
    </w:p>
    <w:p w:rsidR="00000000" w:rsidRDefault="00DF2719">
      <w:pPr>
        <w:ind w:firstLine="426"/>
        <w:jc w:val="both"/>
      </w:pPr>
      <w:hyperlink r:id="rId12" w:anchor="sub_id=600" w:history="1">
        <w:r>
          <w:rPr>
            <w:rStyle w:val="a3"/>
          </w:rPr>
          <w:t>6. КОМПОНОВОЧНЫЕ И КОНСТРУКТИВНЫЕ РЕШЕНИЯ. ОСН</w:t>
        </w:r>
        <w:r>
          <w:rPr>
            <w:rStyle w:val="a3"/>
          </w:rPr>
          <w:t>ОВНЫЕ РАСЧЕТНЫЕ ПОЛОЖЕНИЯ</w:t>
        </w:r>
      </w:hyperlink>
    </w:p>
    <w:p w:rsidR="00000000" w:rsidRDefault="00DF2719">
      <w:pPr>
        <w:ind w:firstLine="426"/>
        <w:jc w:val="both"/>
      </w:pPr>
      <w:hyperlink r:id="rId13" w:anchor="sub_id=601" w:history="1">
        <w:r>
          <w:rPr>
            <w:rStyle w:val="a3"/>
          </w:rPr>
          <w:t>6.1 Компоновочные и конструктивные решения подземных горных выработок</w:t>
        </w:r>
      </w:hyperlink>
    </w:p>
    <w:p w:rsidR="00000000" w:rsidRDefault="00DF2719">
      <w:pPr>
        <w:ind w:firstLine="426"/>
        <w:jc w:val="both"/>
      </w:pPr>
      <w:hyperlink r:id="rId14" w:anchor="sub_id=602" w:history="1">
        <w:r>
          <w:rPr>
            <w:rStyle w:val="a3"/>
          </w:rPr>
          <w:t>6.2 Основные расчетные положения</w:t>
        </w:r>
      </w:hyperlink>
    </w:p>
    <w:p w:rsidR="00000000" w:rsidRDefault="00DF2719">
      <w:pPr>
        <w:ind w:firstLine="426"/>
        <w:jc w:val="both"/>
      </w:pPr>
      <w:hyperlink r:id="rId15" w:anchor="sub_id=603" w:history="1">
        <w:r>
          <w:rPr>
            <w:rStyle w:val="a3"/>
          </w:rPr>
          <w:t xml:space="preserve">6.3 Сопряжения вертикальных стволов (шурфов) с горизонтальными выработками </w:t>
        </w:r>
      </w:hyperlink>
    </w:p>
    <w:p w:rsidR="00000000" w:rsidRDefault="00DF2719">
      <w:pPr>
        <w:ind w:firstLine="426"/>
        <w:jc w:val="both"/>
      </w:pPr>
      <w:hyperlink r:id="rId16" w:anchor="sub_id=604" w:history="1">
        <w:r>
          <w:rPr>
            <w:rStyle w:val="a3"/>
          </w:rPr>
          <w:t>6.4 Расчет устойчивости пород и нагрузок на крепь, выбор типа и расчет крепи</w:t>
        </w:r>
      </w:hyperlink>
    </w:p>
    <w:p w:rsidR="00000000" w:rsidRDefault="00DF2719">
      <w:pPr>
        <w:ind w:firstLine="426"/>
        <w:jc w:val="both"/>
      </w:pPr>
      <w:hyperlink r:id="rId17" w:anchor="sub_id=700" w:history="1">
        <w:r>
          <w:rPr>
            <w:rStyle w:val="a3"/>
          </w:rPr>
          <w:t>7. ВЕРТИКАЛЬНЫЕ ВЫРАБОТКИ</w:t>
        </w:r>
      </w:hyperlink>
    </w:p>
    <w:p w:rsidR="00000000" w:rsidRDefault="00DF2719">
      <w:pPr>
        <w:ind w:firstLine="426"/>
        <w:jc w:val="both"/>
      </w:pPr>
      <w:hyperlink r:id="rId18" w:anchor="sub_id=701" w:history="1">
        <w:r>
          <w:rPr>
            <w:rStyle w:val="a3"/>
          </w:rPr>
          <w:t>7.1 Объемно-планировочные и конструктивные решения</w:t>
        </w:r>
      </w:hyperlink>
    </w:p>
    <w:p w:rsidR="00000000" w:rsidRDefault="00DF2719">
      <w:pPr>
        <w:ind w:firstLine="426"/>
        <w:jc w:val="both"/>
      </w:pPr>
      <w:hyperlink r:id="rId19" w:anchor="sub_id=702" w:history="1">
        <w:r>
          <w:rPr>
            <w:rStyle w:val="a3"/>
          </w:rPr>
          <w:t>7.2 Проходка и крепление вертикальных выработок</w:t>
        </w:r>
      </w:hyperlink>
    </w:p>
    <w:p w:rsidR="00000000" w:rsidRDefault="00DF2719">
      <w:pPr>
        <w:ind w:firstLine="426"/>
        <w:jc w:val="both"/>
      </w:pPr>
      <w:hyperlink r:id="rId20" w:anchor="sub_id=703" w:history="1">
        <w:r>
          <w:rPr>
            <w:rStyle w:val="a3"/>
          </w:rPr>
          <w:t>7.3 Армирование вертикальных стволов</w:t>
        </w:r>
      </w:hyperlink>
    </w:p>
    <w:p w:rsidR="00000000" w:rsidRDefault="00DF2719">
      <w:pPr>
        <w:ind w:firstLine="426"/>
        <w:jc w:val="both"/>
      </w:pPr>
      <w:hyperlink r:id="rId21" w:anchor="sub_id=800" w:history="1">
        <w:r>
          <w:rPr>
            <w:rStyle w:val="a3"/>
          </w:rPr>
          <w:t>8. ГОРИЗОНТАЛЬНЫЕ И НАКЛОННЫЕ ВЫРАБОТКИ</w:t>
        </w:r>
      </w:hyperlink>
    </w:p>
    <w:p w:rsidR="00000000" w:rsidRDefault="00DF2719">
      <w:pPr>
        <w:ind w:firstLine="426"/>
        <w:jc w:val="both"/>
      </w:pPr>
      <w:hyperlink r:id="rId22" w:anchor="sub_id=801" w:history="1">
        <w:r>
          <w:rPr>
            <w:rStyle w:val="a3"/>
          </w:rPr>
          <w:t>8.1 Объемно-планировочные и конструктивные решения</w:t>
        </w:r>
      </w:hyperlink>
    </w:p>
    <w:p w:rsidR="00000000" w:rsidRDefault="00DF2719">
      <w:pPr>
        <w:ind w:firstLine="426"/>
        <w:jc w:val="both"/>
      </w:pPr>
      <w:hyperlink r:id="rId23" w:anchor="sub_id=802" w:history="1">
        <w:r>
          <w:rPr>
            <w:rStyle w:val="a3"/>
          </w:rPr>
          <w:t xml:space="preserve">8.2 Проведение и крепление горизонтальных, </w:t>
        </w:r>
        <w:r>
          <w:rPr>
            <w:rStyle w:val="a3"/>
          </w:rPr>
          <w:t>наклонных выработок и камер</w:t>
        </w:r>
      </w:hyperlink>
    </w:p>
    <w:p w:rsidR="00000000" w:rsidRDefault="00DF2719">
      <w:pPr>
        <w:ind w:firstLine="426"/>
        <w:jc w:val="both"/>
      </w:pPr>
      <w:hyperlink r:id="rId24" w:anchor="sub_id=900" w:history="1">
        <w:r>
          <w:rPr>
            <w:rStyle w:val="a3"/>
          </w:rPr>
          <w:t>9. ОСНОВНЫЕ ПОЛОЖЕНИЯ ПО ПРОЕКТИРОВАНИЮ И ЭКСПЛУАТАЦИИ ГОРНЫХ ВЫРАБОТОК</w:t>
        </w:r>
      </w:hyperlink>
    </w:p>
    <w:p w:rsidR="00000000" w:rsidRDefault="00DF2719">
      <w:pPr>
        <w:ind w:firstLine="426"/>
        <w:jc w:val="both"/>
      </w:pPr>
      <w:hyperlink r:id="rId25" w:anchor="sub_id=1" w:history="1">
        <w:r>
          <w:rPr>
            <w:rStyle w:val="a3"/>
          </w:rPr>
          <w:t xml:space="preserve">Приложение А </w:t>
        </w:r>
        <w:r>
          <w:rPr>
            <w:rStyle w:val="a3"/>
            <w:i/>
            <w:iCs/>
          </w:rPr>
          <w:t xml:space="preserve">(обязательное). </w:t>
        </w:r>
        <w:r>
          <w:rPr>
            <w:rStyle w:val="a3"/>
          </w:rPr>
          <w:t xml:space="preserve">Допускаемые зазоры между выступающими частями подъемных сосудов, крепью и расстрелами в стволах вертикальных шахт </w:t>
        </w:r>
      </w:hyperlink>
    </w:p>
    <w:p w:rsidR="00000000" w:rsidRDefault="00DF2719">
      <w:pPr>
        <w:ind w:firstLine="426"/>
        <w:jc w:val="both"/>
      </w:pPr>
      <w:hyperlink r:id="rId26" w:anchor="sub_id=2" w:history="1">
        <w:r>
          <w:rPr>
            <w:rStyle w:val="a3"/>
          </w:rPr>
          <w:t xml:space="preserve">Приложение Б </w:t>
        </w:r>
        <w:r>
          <w:rPr>
            <w:rStyle w:val="a3"/>
            <w:i/>
            <w:iCs/>
          </w:rPr>
          <w:t xml:space="preserve">(обязательное). </w:t>
        </w:r>
        <w:r>
          <w:rPr>
            <w:rStyle w:val="a3"/>
          </w:rPr>
          <w:t>Определение дополнительной нагрузки на крепь устья ствола от зданий и сооружений, расположенных на поверхности вблизи ствола</w:t>
        </w:r>
      </w:hyperlink>
    </w:p>
    <w:p w:rsidR="00000000" w:rsidRDefault="00DF2719">
      <w:pPr>
        <w:ind w:firstLine="426"/>
        <w:jc w:val="both"/>
      </w:pPr>
      <w:hyperlink r:id="rId27" w:anchor="sub_id=3" w:history="1">
        <w:r>
          <w:rPr>
            <w:rStyle w:val="a3"/>
          </w:rPr>
          <w:t>Библиография</w:t>
        </w:r>
      </w:hyperlink>
    </w:p>
    <w:p w:rsidR="00000000" w:rsidRDefault="00DF2719">
      <w:pPr>
        <w:ind w:firstLine="426"/>
        <w:jc w:val="both"/>
      </w:pPr>
      <w:r>
        <w:t> </w:t>
      </w:r>
    </w:p>
    <w:p w:rsidR="00000000" w:rsidRDefault="00DF2719">
      <w:pPr>
        <w:jc w:val="center"/>
      </w:pPr>
      <w:r>
        <w:rPr>
          <w:rStyle w:val="s1"/>
        </w:rPr>
        <w:t>ВВЕДЕНИЕ</w:t>
      </w:r>
    </w:p>
    <w:p w:rsidR="00000000" w:rsidRDefault="00DF2719">
      <w:pPr>
        <w:jc w:val="center"/>
      </w:pPr>
      <w:r>
        <w:rPr>
          <w:rStyle w:val="s1"/>
        </w:rPr>
        <w:t> </w:t>
      </w:r>
    </w:p>
    <w:p w:rsidR="00000000" w:rsidRDefault="00DF2719">
      <w:pPr>
        <w:ind w:firstLine="426"/>
        <w:jc w:val="both"/>
      </w:pPr>
      <w:r>
        <w:t>Данный нормативный документ разработан в соответствии с требованиями нормативных правовых актов в строительстве, действующими на территории Республики Казахстан и является од</w:t>
      </w:r>
      <w:r>
        <w:t>ним из элементов доказательной базы Технического регламента «О безопасности зданий и сооружений, строительных материалов и изделий». Одной из его задач является устранение технических барьеров в международном сотрудничестве в области проектирования подземн</w:t>
      </w:r>
      <w:r>
        <w:t>ых горных выработок.</w:t>
      </w:r>
    </w:p>
    <w:p w:rsidR="00000000" w:rsidRDefault="00DF2719">
      <w:pPr>
        <w:ind w:firstLine="426"/>
        <w:jc w:val="both"/>
      </w:pPr>
      <w:r>
        <w:rPr>
          <w:b/>
          <w:bCs/>
        </w:rPr>
        <w:t> </w:t>
      </w:r>
    </w:p>
    <w:p w:rsidR="00000000" w:rsidRDefault="00DF2719">
      <w:pPr>
        <w:ind w:firstLine="426"/>
        <w:jc w:val="both"/>
      </w:pPr>
      <w:r>
        <w:rPr>
          <w:b/>
          <w:bCs/>
        </w:rPr>
        <w:t> </w:t>
      </w:r>
    </w:p>
    <w:p w:rsidR="00000000" w:rsidRDefault="00DF2719">
      <w:pPr>
        <w:ind w:firstLine="426"/>
        <w:jc w:val="center"/>
      </w:pPr>
      <w:r>
        <w:rPr>
          <w:b/>
          <w:bCs/>
        </w:rPr>
        <w:t>1. ОБЛАСТЬ ПРИМЕНЕНИЯ</w:t>
      </w:r>
    </w:p>
    <w:p w:rsidR="00000000" w:rsidRDefault="00DF2719">
      <w:pPr>
        <w:ind w:firstLine="426"/>
        <w:jc w:val="both"/>
      </w:pPr>
      <w:r>
        <w:t> </w:t>
      </w:r>
    </w:p>
    <w:p w:rsidR="00000000" w:rsidRDefault="00DF2719">
      <w:pPr>
        <w:ind w:firstLine="426"/>
        <w:jc w:val="both"/>
      </w:pPr>
      <w:r>
        <w:t>Настоящий свод правил распространяется на проектирование подземных горных выработок, сооружаемых на новых, реконструируемых и расширяемых действующих предприятиях по добыче полезных ископаемых. При производс</w:t>
      </w:r>
      <w:r>
        <w:t>тве этих работ кроме настоящего свода правил следует соблюдать требования, содержащиеся в других документах: в утвержденном проекте, а также нормативных документах по безопасности и промышленной санитарии, охране недр и окружающей природной среды.</w:t>
      </w:r>
    </w:p>
    <w:p w:rsidR="00000000" w:rsidRDefault="00DF2719">
      <w:pPr>
        <w:ind w:firstLine="426"/>
        <w:jc w:val="both"/>
      </w:pPr>
      <w:r>
        <w:t>Настоящи</w:t>
      </w:r>
      <w:r>
        <w:t>й свод правил не распространяется на проектирование подземных горных выработок, проходимых в зонах повышенных тектонических напряжений при величине горного давления в массиве вмещающих пород или сооружаемых с помощью специальных средств проходки, а также н</w:t>
      </w:r>
      <w:r>
        <w:t>а проектирование подземных горных выработок (далее - выработки), сооружаемых в сжимаемой толще оснований фундаментов существующих зданий и сооружений.</w:t>
      </w:r>
    </w:p>
    <w:p w:rsidR="00000000" w:rsidRDefault="00DF2719">
      <w:pPr>
        <w:ind w:firstLine="426"/>
        <w:jc w:val="both"/>
      </w:pPr>
      <w:r>
        <w:rPr>
          <w:b/>
          <w:bCs/>
        </w:rPr>
        <w:t> </w:t>
      </w:r>
    </w:p>
    <w:p w:rsidR="00000000" w:rsidRDefault="00DF2719">
      <w:pPr>
        <w:ind w:firstLine="426"/>
        <w:jc w:val="both"/>
      </w:pPr>
      <w:r>
        <w:rPr>
          <w:b/>
          <w:bCs/>
        </w:rPr>
        <w:t> </w:t>
      </w:r>
    </w:p>
    <w:p w:rsidR="00000000" w:rsidRDefault="00DF2719">
      <w:pPr>
        <w:ind w:firstLine="426"/>
        <w:jc w:val="center"/>
      </w:pPr>
      <w:r>
        <w:rPr>
          <w:b/>
          <w:bCs/>
        </w:rPr>
        <w:t>2. НОРМАТИВНЫЕ ССЫЛКИ</w:t>
      </w:r>
    </w:p>
    <w:p w:rsidR="00000000" w:rsidRDefault="00DF2719">
      <w:pPr>
        <w:ind w:firstLine="426"/>
        <w:jc w:val="both"/>
      </w:pPr>
      <w:r>
        <w:t> </w:t>
      </w:r>
    </w:p>
    <w:p w:rsidR="00000000" w:rsidRDefault="00DF2719">
      <w:pPr>
        <w:ind w:firstLine="426"/>
        <w:jc w:val="both"/>
      </w:pPr>
      <w:r>
        <w:t>Для применения настоящего свода правил необходимы следующие ссылочные нормати</w:t>
      </w:r>
      <w:r>
        <w:t>вные документы:</w:t>
      </w:r>
    </w:p>
    <w:p w:rsidR="00000000" w:rsidRDefault="00DF2719">
      <w:pPr>
        <w:ind w:firstLine="426"/>
        <w:jc w:val="both"/>
      </w:pPr>
      <w:hyperlink r:id="rId28" w:history="1">
        <w:r>
          <w:rPr>
            <w:rStyle w:val="a3"/>
          </w:rPr>
          <w:t>Закон</w:t>
        </w:r>
      </w:hyperlink>
      <w:r>
        <w:t xml:space="preserve"> Республики Казахстан «О недрах и недропользовании» от 24.06.2010 № 291-IV.</w:t>
      </w:r>
    </w:p>
    <w:p w:rsidR="00000000" w:rsidRDefault="00DF2719">
      <w:pPr>
        <w:ind w:firstLine="426"/>
        <w:jc w:val="both"/>
      </w:pPr>
      <w:hyperlink r:id="rId29" w:history="1">
        <w:r>
          <w:rPr>
            <w:rStyle w:val="a3"/>
          </w:rPr>
          <w:t>Закон</w:t>
        </w:r>
      </w:hyperlink>
      <w:r>
        <w:t xml:space="preserve"> Республики Казахстан «О </w:t>
      </w:r>
      <w:r>
        <w:t>промышленной безопасности на опасных производственных объектах» от 3 апреля 2002 года № 314-II.</w:t>
      </w:r>
    </w:p>
    <w:p w:rsidR="00000000" w:rsidRDefault="00DF2719">
      <w:pPr>
        <w:ind w:firstLine="426"/>
        <w:jc w:val="both"/>
      </w:pPr>
      <w:hyperlink r:id="rId30" w:history="1">
        <w:r>
          <w:rPr>
            <w:rStyle w:val="a3"/>
          </w:rPr>
          <w:t>Технический регламент</w:t>
        </w:r>
      </w:hyperlink>
      <w:r>
        <w:t xml:space="preserve"> «Общие требования к пожарной безопасности», утвержденный постановлением П</w:t>
      </w:r>
      <w:r>
        <w:t>равительства Республики Казахстан от 16.01.2009 года № 14 «О пожарной безопасности».</w:t>
      </w:r>
    </w:p>
    <w:p w:rsidR="00000000" w:rsidRDefault="00DF2719">
      <w:pPr>
        <w:ind w:firstLine="426"/>
        <w:jc w:val="both"/>
      </w:pPr>
      <w:hyperlink r:id="rId31" w:anchor="sub_id=100" w:history="1">
        <w:r>
          <w:rPr>
            <w:rStyle w:val="a3"/>
          </w:rPr>
          <w:t>Технический регламент</w:t>
        </w:r>
      </w:hyperlink>
      <w:r>
        <w:t xml:space="preserve"> «Требования к безопасности зданий и сооружений, строительных материа</w:t>
      </w:r>
      <w:r>
        <w:t>лов и изделий», утвержденный постановлением Правительства Республики Казахстан от 17 ноября 2010 года № 1202.</w:t>
      </w:r>
    </w:p>
    <w:p w:rsidR="00000000" w:rsidRDefault="00DF2719">
      <w:pPr>
        <w:ind w:firstLine="426"/>
        <w:jc w:val="both"/>
      </w:pPr>
      <w:hyperlink r:id="rId32" w:anchor="sub_id=100" w:history="1">
        <w:r>
          <w:rPr>
            <w:rStyle w:val="a3"/>
          </w:rPr>
          <w:t>Технический регламент</w:t>
        </w:r>
      </w:hyperlink>
      <w:r>
        <w:t xml:space="preserve"> «Требования к безопасности углей и производ</w:t>
      </w:r>
      <w:r>
        <w:t>ственных процессов их добычи, переработки, хранения и транспортировки» от 17 июля 2010 года № 731.</w:t>
      </w:r>
    </w:p>
    <w:p w:rsidR="00000000" w:rsidRDefault="00DF2719">
      <w:pPr>
        <w:ind w:firstLine="426"/>
        <w:jc w:val="both"/>
      </w:pPr>
      <w:hyperlink r:id="rId33" w:history="1">
        <w:r>
          <w:rPr>
            <w:rStyle w:val="a3"/>
          </w:rPr>
          <w:t>СН РК 2.03-04-2013</w:t>
        </w:r>
      </w:hyperlink>
      <w:r>
        <w:t xml:space="preserve"> Подземные горные выработки.</w:t>
      </w:r>
    </w:p>
    <w:p w:rsidR="00000000" w:rsidRDefault="00DF2719">
      <w:pPr>
        <w:ind w:firstLine="426"/>
        <w:jc w:val="both"/>
      </w:pPr>
      <w:r>
        <w:t>ПРИМЕЧАНИЕ. При пользовании настоящим государ</w:t>
      </w:r>
      <w:r>
        <w:t>ственным нормативом целесообразно проверить действие ссылочных документов по информационным «Перечню нормативных правовых и нормативно-технических актов в сфере архитектуры, градостроительства и строительства, действующих на территории Республики Казахстан</w:t>
      </w:r>
      <w:r>
        <w:t xml:space="preserve">»,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настоящим </w:t>
      </w:r>
      <w:r>
        <w:t>нормативам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DF2719">
      <w:pPr>
        <w:ind w:firstLine="426"/>
        <w:jc w:val="both"/>
      </w:pPr>
      <w:r>
        <w:rPr>
          <w:b/>
          <w:bCs/>
        </w:rPr>
        <w:t> </w:t>
      </w:r>
    </w:p>
    <w:p w:rsidR="00000000" w:rsidRDefault="00DF2719">
      <w:pPr>
        <w:ind w:firstLine="426"/>
        <w:jc w:val="both"/>
      </w:pPr>
      <w:r>
        <w:rPr>
          <w:b/>
          <w:bCs/>
        </w:rPr>
        <w:t> </w:t>
      </w:r>
    </w:p>
    <w:p w:rsidR="00000000" w:rsidRDefault="00DF2719">
      <w:pPr>
        <w:ind w:firstLine="426"/>
        <w:jc w:val="center"/>
      </w:pPr>
      <w:r>
        <w:rPr>
          <w:b/>
          <w:bCs/>
        </w:rPr>
        <w:t>3. ТЕРМИНЫ И ОПРЕДЕЛЕНИЯ</w:t>
      </w:r>
    </w:p>
    <w:p w:rsidR="00000000" w:rsidRDefault="00DF2719">
      <w:pPr>
        <w:ind w:firstLine="426"/>
        <w:jc w:val="both"/>
      </w:pPr>
      <w:r>
        <w:t> </w:t>
      </w:r>
    </w:p>
    <w:p w:rsidR="00000000" w:rsidRDefault="00DF2719">
      <w:pPr>
        <w:ind w:firstLine="426"/>
        <w:jc w:val="both"/>
      </w:pPr>
      <w:r>
        <w:t xml:space="preserve">В настоящем своде правил применяются термины и определения </w:t>
      </w:r>
      <w:hyperlink r:id="rId34" w:history="1">
        <w:r>
          <w:rPr>
            <w:rStyle w:val="a3"/>
          </w:rPr>
          <w:t>СН РК 2.03-04-2013</w:t>
        </w:r>
      </w:hyperlink>
      <w:r>
        <w:t xml:space="preserve"> </w:t>
      </w:r>
      <w:r>
        <w:t>«Подземные горные выработки», а также следующие термины и определения:</w:t>
      </w:r>
    </w:p>
    <w:p w:rsidR="00000000" w:rsidRDefault="00DF2719">
      <w:pPr>
        <w:ind w:firstLine="426"/>
        <w:jc w:val="both"/>
      </w:pPr>
      <w:r>
        <w:t xml:space="preserve">3.1 </w:t>
      </w:r>
      <w:r>
        <w:rPr>
          <w:b/>
          <w:bCs/>
        </w:rPr>
        <w:t xml:space="preserve">Взаимодействие крепи выработок с горным массивом: </w:t>
      </w:r>
      <w:r>
        <w:t>Процесс совместного деформирования крепи и пород, приводящий при достаточно прочной крепи к равновесию. Выделяют следующие режимы э</w:t>
      </w:r>
      <w:r>
        <w:t>того взаимодействия: заданной нагрузки, заданной деформации, взаимовлияющей деформации.</w:t>
      </w:r>
    </w:p>
    <w:p w:rsidR="00000000" w:rsidRDefault="00DF2719">
      <w:pPr>
        <w:ind w:firstLine="426"/>
        <w:jc w:val="both"/>
      </w:pPr>
      <w:r>
        <w:t xml:space="preserve">3.2 </w:t>
      </w:r>
      <w:r>
        <w:rPr>
          <w:b/>
          <w:bCs/>
        </w:rPr>
        <w:t xml:space="preserve">Давление горных пород на крепь горной выработки: </w:t>
      </w:r>
      <w:r>
        <w:t>Величина контактных напряжений на границе крепи с породами, как результат их взаимодействия.</w:t>
      </w:r>
    </w:p>
    <w:p w:rsidR="00000000" w:rsidRDefault="00DF2719">
      <w:pPr>
        <w:ind w:firstLine="426"/>
        <w:jc w:val="both"/>
      </w:pPr>
      <w:r>
        <w:t xml:space="preserve">3.3 </w:t>
      </w:r>
      <w:r>
        <w:rPr>
          <w:b/>
          <w:bCs/>
        </w:rPr>
        <w:t xml:space="preserve">Кавитация: </w:t>
      </w:r>
      <w:r>
        <w:t>Образов</w:t>
      </w:r>
      <w:r>
        <w:t>ание в жидкости (воде) кавитационных пустот (пузырьков), заполненных газом (паром). В результате местного перепада давления в жидкости при перемещении в область более высокого давления кавитационные пузырьки захлопываются, излучая ударную волну. В крепи ст</w:t>
      </w:r>
      <w:r>
        <w:t>вола в быстро текущем потоке воды (более 15 м/с) это явление вызывает повреждения материала крепи, чему способствует присутствие в шахтной воде различных мелких частиц, что усиливает напорно-абразивное воздействие на поверхность крепи кавитационных вихрей.</w:t>
      </w:r>
    </w:p>
    <w:p w:rsidR="00000000" w:rsidRDefault="00DF2719">
      <w:pPr>
        <w:ind w:firstLine="426"/>
        <w:jc w:val="both"/>
      </w:pPr>
      <w:r>
        <w:t xml:space="preserve">3.4 </w:t>
      </w:r>
      <w:r>
        <w:rPr>
          <w:b/>
          <w:bCs/>
        </w:rPr>
        <w:t xml:space="preserve">Контрольно-стволовая скважина: </w:t>
      </w:r>
      <w:r>
        <w:t>Разведочно-геологическая скважина для отбора проб пород в месте залегания вертикального ствола.</w:t>
      </w:r>
    </w:p>
    <w:p w:rsidR="00000000" w:rsidRDefault="00DF2719">
      <w:pPr>
        <w:ind w:firstLine="426"/>
        <w:jc w:val="both"/>
      </w:pPr>
      <w:r>
        <w:t xml:space="preserve">3.5 </w:t>
      </w:r>
      <w:r>
        <w:rPr>
          <w:b/>
          <w:bCs/>
        </w:rPr>
        <w:t xml:space="preserve">Криологические данные: </w:t>
      </w:r>
      <w:r>
        <w:t>Сведения о свойствах, связанных с его замороженным состоянием.</w:t>
      </w:r>
    </w:p>
    <w:p w:rsidR="00000000" w:rsidRDefault="00DF2719">
      <w:pPr>
        <w:ind w:firstLine="426"/>
        <w:jc w:val="both"/>
      </w:pPr>
      <w:r>
        <w:t xml:space="preserve">3.6 </w:t>
      </w:r>
      <w:r>
        <w:rPr>
          <w:b/>
          <w:bCs/>
        </w:rPr>
        <w:t xml:space="preserve">Литотип слоя породы: </w:t>
      </w:r>
      <w:r>
        <w:t>Цитологич</w:t>
      </w:r>
      <w:r>
        <w:t>еская характеристика слоя (состав, структура, генезис) породы, включая полезные ископаемые.</w:t>
      </w:r>
    </w:p>
    <w:p w:rsidR="00000000" w:rsidRDefault="00DF2719">
      <w:pPr>
        <w:ind w:firstLine="426"/>
        <w:jc w:val="both"/>
      </w:pPr>
      <w:r>
        <w:t xml:space="preserve">3.7 </w:t>
      </w:r>
      <w:r>
        <w:rPr>
          <w:b/>
          <w:bCs/>
        </w:rPr>
        <w:t>Ляда:</w:t>
      </w:r>
      <w:r>
        <w:t xml:space="preserve"> Устройство для закрытия доступа воздуха в вертикальные и наклонные выработки, слепые стволы, шурфы и восстающие.</w:t>
      </w:r>
    </w:p>
    <w:p w:rsidR="00000000" w:rsidRDefault="00DF2719">
      <w:pPr>
        <w:ind w:firstLine="426"/>
        <w:jc w:val="both"/>
      </w:pPr>
      <w:r>
        <w:t xml:space="preserve">3.8 </w:t>
      </w:r>
      <w:r>
        <w:rPr>
          <w:b/>
          <w:bCs/>
        </w:rPr>
        <w:t xml:space="preserve">Напряжение: </w:t>
      </w:r>
      <w:r>
        <w:t>Значение внутренних усили</w:t>
      </w:r>
      <w:r>
        <w:t>й (в массиве, целиках, крепи и т.д.), приходящихся на единицу площади.</w:t>
      </w:r>
    </w:p>
    <w:p w:rsidR="00000000" w:rsidRDefault="00DF2719">
      <w:pPr>
        <w:ind w:firstLine="426"/>
        <w:jc w:val="both"/>
      </w:pPr>
      <w:r>
        <w:t xml:space="preserve">3.9 </w:t>
      </w:r>
      <w:r>
        <w:rPr>
          <w:b/>
          <w:bCs/>
        </w:rPr>
        <w:t xml:space="preserve">Напряженное состояние массива горных пород: </w:t>
      </w:r>
      <w:r>
        <w:t>Характеризуется значением и направлением нормальных и касательных напряжений на отдельных элементарных площадках в нетронутом массиве и и</w:t>
      </w:r>
      <w:r>
        <w:t>зменяется в области ведения горных работ.</w:t>
      </w:r>
    </w:p>
    <w:p w:rsidR="00000000" w:rsidRDefault="00DF2719">
      <w:pPr>
        <w:ind w:firstLine="426"/>
        <w:jc w:val="both"/>
      </w:pPr>
      <w:r>
        <w:t xml:space="preserve">3.10 </w:t>
      </w:r>
      <w:r>
        <w:rPr>
          <w:b/>
          <w:bCs/>
        </w:rPr>
        <w:t xml:space="preserve">Плывуны: </w:t>
      </w:r>
      <w:r>
        <w:t xml:space="preserve">Горные породы в плывунном состоянии. Водонасыщенные пески, супеси, суглинки, глины легко отдают воду и становятся достаточно устойчивыми. Породы, имеющие конденсационно-коагуляционные связи, образуют </w:t>
      </w:r>
      <w:r>
        <w:t>плывуны второго типа: плывунные глины и песчано-коллоидные плывуны. Песчано-коллоидные плывуны этого типа, находящиеся в гелеобразном состоянии, выделяют как истинные плывуны, обладающие ничтожной водоотдачей. Глины переходят в плывунное состояние в опреде</w:t>
      </w:r>
      <w:r>
        <w:t>ленном интервале их влажности. Прорыв истинных плывунов и плывунных глин при подземных работах может приводить к заполнению выработок на десятки и сотни метров.</w:t>
      </w:r>
    </w:p>
    <w:p w:rsidR="00000000" w:rsidRDefault="00DF2719">
      <w:pPr>
        <w:ind w:firstLine="426"/>
        <w:jc w:val="both"/>
      </w:pPr>
      <w:r>
        <w:t xml:space="preserve">3.11 </w:t>
      </w:r>
      <w:r>
        <w:rPr>
          <w:b/>
          <w:bCs/>
        </w:rPr>
        <w:t xml:space="preserve">Погашение выработки: </w:t>
      </w:r>
      <w:r>
        <w:t>Ликвидация выработки после выполнения цикла подземных работ.</w:t>
      </w:r>
    </w:p>
    <w:p w:rsidR="00000000" w:rsidRDefault="00DF2719">
      <w:pPr>
        <w:ind w:firstLine="426"/>
        <w:jc w:val="both"/>
      </w:pPr>
      <w:r>
        <w:t xml:space="preserve">3.12 </w:t>
      </w:r>
      <w:r>
        <w:rPr>
          <w:b/>
          <w:bCs/>
        </w:rPr>
        <w:t>Под</w:t>
      </w:r>
      <w:r>
        <w:rPr>
          <w:b/>
          <w:bCs/>
        </w:rPr>
        <w:t xml:space="preserve">атливость крепи: </w:t>
      </w:r>
      <w:r>
        <w:t>Способность крепи под действием давления горных пород уменьшать свои основные размеры (высоту стойки, костра, длину верхняка, высоту и ширину арки) при сохранении несущей способности и работоспособности. Податливость крепи обратно пропорци</w:t>
      </w:r>
      <w:r>
        <w:t>ональна ее жесткости.</w:t>
      </w:r>
    </w:p>
    <w:p w:rsidR="00000000" w:rsidRDefault="00DF2719">
      <w:pPr>
        <w:ind w:firstLine="426"/>
        <w:jc w:val="both"/>
      </w:pPr>
      <w:r>
        <w:t xml:space="preserve">3.13 </w:t>
      </w:r>
      <w:r>
        <w:rPr>
          <w:b/>
          <w:bCs/>
        </w:rPr>
        <w:t xml:space="preserve">Предварительная разгрузка горных пород: </w:t>
      </w:r>
      <w:r>
        <w:t>Применение предварительных до проходки выработки мер или комплекса мер по уменьшению или полному снятию напряжений в горных породах.</w:t>
      </w:r>
    </w:p>
    <w:p w:rsidR="00000000" w:rsidRDefault="00DF2719">
      <w:pPr>
        <w:ind w:firstLine="426"/>
        <w:jc w:val="both"/>
      </w:pPr>
      <w:r>
        <w:t xml:space="preserve">3.14 </w:t>
      </w:r>
      <w:r>
        <w:rPr>
          <w:b/>
          <w:bCs/>
        </w:rPr>
        <w:t xml:space="preserve">Пучение горных пород: </w:t>
      </w:r>
      <w:r>
        <w:t>Вязко-пластическое течение по</w:t>
      </w:r>
      <w:r>
        <w:t>род в виде выдавливания их в выработку, обусловленное действием горного давления, или увеличение их объема при развитии определенных физико-химических процессов.</w:t>
      </w:r>
    </w:p>
    <w:p w:rsidR="00000000" w:rsidRDefault="00DF2719">
      <w:pPr>
        <w:ind w:firstLine="426"/>
        <w:jc w:val="both"/>
      </w:pPr>
      <w:r>
        <w:t xml:space="preserve">3.15 </w:t>
      </w:r>
      <w:r>
        <w:rPr>
          <w:b/>
          <w:bCs/>
        </w:rPr>
        <w:t xml:space="preserve">Структурная нарушенность породы: </w:t>
      </w:r>
      <w:r>
        <w:t xml:space="preserve">Нарушение сплошности породы системами полостей, трещин, </w:t>
      </w:r>
      <w:r>
        <w:t>ослабляющих ее прочности.</w:t>
      </w:r>
    </w:p>
    <w:p w:rsidR="00000000" w:rsidRDefault="00DF2719">
      <w:pPr>
        <w:ind w:firstLine="426"/>
        <w:jc w:val="both"/>
      </w:pPr>
      <w:r>
        <w:t xml:space="preserve">3.16 </w:t>
      </w:r>
      <w:r>
        <w:rPr>
          <w:b/>
          <w:bCs/>
        </w:rPr>
        <w:t xml:space="preserve">Тампонаж закрепного пространства: </w:t>
      </w:r>
      <w:r>
        <w:t>Заполнение пространства между окружающими выработки породы и крепью тампонажным раствором для выбора зазора и гидроизоляции выработки, а также для обеспечения сцепления крепи с боковыми пород</w:t>
      </w:r>
      <w:r>
        <w:t>ами.</w:t>
      </w:r>
    </w:p>
    <w:p w:rsidR="00000000" w:rsidRDefault="00DF2719">
      <w:pPr>
        <w:ind w:firstLine="426"/>
        <w:jc w:val="both"/>
      </w:pPr>
      <w:r>
        <w:t xml:space="preserve">3.17 </w:t>
      </w:r>
      <w:r>
        <w:rPr>
          <w:b/>
          <w:bCs/>
        </w:rPr>
        <w:t xml:space="preserve">Тектонические напряжения: </w:t>
      </w:r>
      <w:r>
        <w:t>Напряжения в породах, возникшие в результате тектонических движений в Земной коре и верхней мантии.</w:t>
      </w:r>
    </w:p>
    <w:p w:rsidR="00000000" w:rsidRDefault="00DF2719">
      <w:pPr>
        <w:ind w:firstLine="426"/>
        <w:jc w:val="both"/>
      </w:pPr>
      <w:r>
        <w:t xml:space="preserve">3.18 </w:t>
      </w:r>
      <w:r>
        <w:rPr>
          <w:b/>
          <w:bCs/>
        </w:rPr>
        <w:t xml:space="preserve">Тектоническое нарушение массива горных пород: </w:t>
      </w:r>
      <w:r>
        <w:t>Нарушение сплошности массива горных пород, возникающее в результате т</w:t>
      </w:r>
      <w:r>
        <w:t>ектонических движений в Земной коре и верхней мантии.</w:t>
      </w:r>
    </w:p>
    <w:p w:rsidR="00000000" w:rsidRDefault="00DF2719">
      <w:pPr>
        <w:ind w:firstLine="426"/>
        <w:jc w:val="both"/>
      </w:pPr>
      <w:r>
        <w:t xml:space="preserve">3.19 </w:t>
      </w:r>
      <w:r>
        <w:rPr>
          <w:b/>
          <w:bCs/>
        </w:rPr>
        <w:t xml:space="preserve">Трещиноватость: </w:t>
      </w:r>
      <w:r>
        <w:t>Совокупность трещин в массиве горных пород и их интенсивность. Число трещин на метр, характеризует удельную трещиноватость.</w:t>
      </w:r>
    </w:p>
    <w:p w:rsidR="00000000" w:rsidRDefault="00DF2719">
      <w:pPr>
        <w:ind w:firstLine="426"/>
        <w:jc w:val="both"/>
      </w:pPr>
      <w:r>
        <w:t xml:space="preserve">3.20 </w:t>
      </w:r>
      <w:r>
        <w:rPr>
          <w:b/>
          <w:bCs/>
        </w:rPr>
        <w:t xml:space="preserve">Упрочнение массива горных пород: </w:t>
      </w:r>
      <w:r>
        <w:t>Искусственное повыш</w:t>
      </w:r>
      <w:r>
        <w:t>ение прочности горных пород инъекционным, электрохимическим и другими способами.</w:t>
      </w:r>
    </w:p>
    <w:p w:rsidR="00000000" w:rsidRDefault="00DF2719">
      <w:pPr>
        <w:ind w:firstLine="426"/>
        <w:jc w:val="both"/>
      </w:pPr>
      <w:r>
        <w:t xml:space="preserve">3.21 </w:t>
      </w:r>
      <w:r>
        <w:rPr>
          <w:b/>
          <w:bCs/>
        </w:rPr>
        <w:t xml:space="preserve">Устойчивость горной выработки: </w:t>
      </w:r>
      <w:r>
        <w:t>Способность выработки функционировать в определенных условиях с заданными параметрами в течение требуемого отрезка времени.</w:t>
      </w:r>
    </w:p>
    <w:p w:rsidR="00000000" w:rsidRDefault="00DF2719">
      <w:pPr>
        <w:ind w:firstLine="426"/>
        <w:jc w:val="both"/>
      </w:pPr>
      <w:r>
        <w:t xml:space="preserve">3.22 </w:t>
      </w:r>
      <w:r>
        <w:rPr>
          <w:b/>
          <w:bCs/>
        </w:rPr>
        <w:t>Устойчивос</w:t>
      </w:r>
      <w:r>
        <w:rPr>
          <w:b/>
          <w:bCs/>
        </w:rPr>
        <w:t xml:space="preserve">ть окружающего выработку массива горных пород: </w:t>
      </w:r>
      <w:r>
        <w:t>Способность массива в определенных условиях сохранять равновесие.</w:t>
      </w:r>
    </w:p>
    <w:p w:rsidR="00000000" w:rsidRDefault="00DF2719">
      <w:pPr>
        <w:ind w:firstLine="426"/>
        <w:jc w:val="both"/>
      </w:pPr>
      <w:r>
        <w:rPr>
          <w:b/>
          <w:bCs/>
        </w:rPr>
        <w:t> </w:t>
      </w:r>
    </w:p>
    <w:p w:rsidR="00000000" w:rsidRDefault="00DF2719">
      <w:pPr>
        <w:ind w:firstLine="426"/>
        <w:jc w:val="both"/>
      </w:pPr>
      <w:r>
        <w:rPr>
          <w:b/>
          <w:bCs/>
        </w:rPr>
        <w:t> </w:t>
      </w:r>
    </w:p>
    <w:p w:rsidR="00000000" w:rsidRDefault="00DF2719">
      <w:pPr>
        <w:ind w:firstLine="426"/>
        <w:jc w:val="center"/>
      </w:pPr>
      <w:r>
        <w:rPr>
          <w:b/>
          <w:bCs/>
        </w:rPr>
        <w:t>4. ОБЩИЕ ПОЛОЖЕНИЯ</w:t>
      </w:r>
    </w:p>
    <w:p w:rsidR="00000000" w:rsidRDefault="00DF2719">
      <w:pPr>
        <w:ind w:firstLine="426"/>
        <w:jc w:val="both"/>
      </w:pPr>
      <w:r>
        <w:t> </w:t>
      </w:r>
    </w:p>
    <w:p w:rsidR="00000000" w:rsidRDefault="00DF2719">
      <w:pPr>
        <w:ind w:firstLine="426"/>
        <w:jc w:val="both"/>
      </w:pPr>
      <w:r>
        <w:t xml:space="preserve">4.1 При проектировании подземных горных выработок необходимо учитывать нормы </w:t>
      </w:r>
      <w:hyperlink r:id="rId35" w:history="1">
        <w:r>
          <w:rPr>
            <w:rStyle w:val="a3"/>
          </w:rPr>
          <w:t>СН РК 2.03-04-2013</w:t>
        </w:r>
      </w:hyperlink>
      <w:r>
        <w:t xml:space="preserve"> «Подземные горные выработки», а также требования </w:t>
      </w:r>
      <w:hyperlink r:id="rId36" w:history="1">
        <w:r>
          <w:rPr>
            <w:rStyle w:val="a3"/>
          </w:rPr>
          <w:t>технических регламентов</w:t>
        </w:r>
      </w:hyperlink>
      <w:r>
        <w:t xml:space="preserve"> «Общие требования к пожарной безопасности», «Требования к безопасности зданий и сооружений, строительных материалов и изделий», «Требования к безопасности углей и производственных процессов их добычи, переработ</w:t>
      </w:r>
      <w:r>
        <w:t>ки, хранения и транспортировки» и соблюдение законов «О промышленной безопасности на опасных производственных объектах», «О недрах и недропользовании».</w:t>
      </w:r>
    </w:p>
    <w:p w:rsidR="00000000" w:rsidRDefault="00DF2719">
      <w:pPr>
        <w:ind w:firstLine="426"/>
        <w:jc w:val="both"/>
      </w:pPr>
      <w:r>
        <w:t>4.2 Выработки следует проектировать на основе:</w:t>
      </w:r>
    </w:p>
    <w:p w:rsidR="00000000" w:rsidRDefault="00DF2719">
      <w:pPr>
        <w:ind w:firstLine="426"/>
        <w:jc w:val="both"/>
      </w:pPr>
      <w:r>
        <w:t>• данных, определяющих назначение, срок службы, условия в</w:t>
      </w:r>
      <w:r>
        <w:t>озведения и эксплуатации выработок;</w:t>
      </w:r>
    </w:p>
    <w:p w:rsidR="00000000" w:rsidRDefault="00DF2719">
      <w:pPr>
        <w:ind w:firstLine="426"/>
        <w:jc w:val="both"/>
      </w:pPr>
      <w:r>
        <w:t>• результатов инженерных изысканий, включающих данные инженерно-геологического изучения мест размещения выработок;</w:t>
      </w:r>
    </w:p>
    <w:p w:rsidR="00000000" w:rsidRDefault="00DF2719">
      <w:pPr>
        <w:ind w:firstLine="426"/>
        <w:jc w:val="both"/>
      </w:pPr>
      <w:r>
        <w:t>• требований действующих нормативных документов.</w:t>
      </w:r>
    </w:p>
    <w:p w:rsidR="00000000" w:rsidRDefault="00DF2719">
      <w:pPr>
        <w:ind w:firstLine="426"/>
        <w:jc w:val="both"/>
      </w:pPr>
      <w:r>
        <w:t>4.3 Проектирование выработок при условиях наличия опасно</w:t>
      </w:r>
      <w:r>
        <w:t>сти горных ударов, самовозгорания угля, выбросов, угля, породы и газа, динамических воздействий, сейсмичности района свыше 7 баллов, повышенной температуры горных пород, в зоне вечной мерзлоты и др. производится с учетом дополнительных требований, предусмо</w:t>
      </w:r>
      <w:r>
        <w:t>тренных действующими нормативно-техническими документами.</w:t>
      </w:r>
    </w:p>
    <w:p w:rsidR="00000000" w:rsidRDefault="00DF2719">
      <w:pPr>
        <w:ind w:firstLine="426"/>
        <w:jc w:val="both"/>
      </w:pPr>
      <w:r>
        <w:t>4.4 При проектировании временных (на период строительства) выработок необходимо соблюдать требования, предъявляемые к постоянным выработкам того же назначения, согласно настоящим нормам.</w:t>
      </w:r>
    </w:p>
    <w:p w:rsidR="00000000" w:rsidRDefault="00DF2719">
      <w:pPr>
        <w:ind w:firstLine="426"/>
        <w:jc w:val="both"/>
      </w:pPr>
      <w:r>
        <w:t>4.5 В соста</w:t>
      </w:r>
      <w:r>
        <w:t>ве проектов особо ответственных выработок, нарушение которых ведет к остановке всего предприятия, для контроля их состояния следует предусматривать установку контрольных приборов и замерных станций.</w:t>
      </w:r>
    </w:p>
    <w:p w:rsidR="00000000" w:rsidRDefault="00DF2719">
      <w:pPr>
        <w:ind w:firstLine="426"/>
        <w:jc w:val="both"/>
      </w:pPr>
      <w:r>
        <w:t>4.6 Проекты вентиляции и кондиционирования воздуха, водоо</w:t>
      </w:r>
      <w:r>
        <w:t>тлива, электроснабжения и подземного транспорта на предприятиях по добыче полезных ископаемых разрабатываются в соответствии с нормами технологического проектирования и другими отраслевыми нормативными документами, утвержденными в установленном порядке.</w:t>
      </w:r>
    </w:p>
    <w:p w:rsidR="00000000" w:rsidRDefault="00DF2719">
      <w:pPr>
        <w:ind w:firstLine="426"/>
        <w:jc w:val="both"/>
      </w:pPr>
      <w:r>
        <w:t> </w:t>
      </w:r>
    </w:p>
    <w:p w:rsidR="00000000" w:rsidRDefault="00DF2719">
      <w:pPr>
        <w:ind w:firstLine="426"/>
        <w:jc w:val="both"/>
      </w:pPr>
      <w:r>
        <w:t> </w:t>
      </w:r>
    </w:p>
    <w:p w:rsidR="00000000" w:rsidRDefault="00DF2719">
      <w:pPr>
        <w:ind w:firstLine="426"/>
        <w:jc w:val="center"/>
      </w:pPr>
      <w:r>
        <w:rPr>
          <w:b/>
          <w:bCs/>
        </w:rPr>
        <w:t>5. ИНЖЕНЕРНО-ГЕОЛОГИЧЕСКИЕ И ГИДРОГЕОЛОГИЧЕСКИЕ ИЗЫСКАНИЯ</w:t>
      </w:r>
    </w:p>
    <w:p w:rsidR="00000000" w:rsidRDefault="00DF2719">
      <w:pPr>
        <w:ind w:firstLine="426"/>
        <w:jc w:val="both"/>
      </w:pPr>
      <w:r>
        <w:t> </w:t>
      </w:r>
    </w:p>
    <w:p w:rsidR="00000000" w:rsidRDefault="00DF2719">
      <w:pPr>
        <w:ind w:firstLine="426"/>
        <w:jc w:val="both"/>
      </w:pPr>
      <w:r>
        <w:t>5.1 Инженерные изыскания для проектирования и строительства выработок следует выполнять в соответствии с действующими нормативными документами по инженерным изысканиям для строительства, а также</w:t>
      </w:r>
      <w:r>
        <w:t xml:space="preserve"> с учетом особенностей подземного строительства, предусмотренных настоящими нормами [2], [3].</w:t>
      </w:r>
    </w:p>
    <w:p w:rsidR="00000000" w:rsidRDefault="00DF2719">
      <w:pPr>
        <w:ind w:firstLine="426"/>
        <w:jc w:val="both"/>
      </w:pPr>
      <w:r>
        <w:t>5.2 Исходные инженерно-геологические материалы для проектирования выработок включают следующие данные:</w:t>
      </w:r>
    </w:p>
    <w:p w:rsidR="00000000" w:rsidRDefault="00DF2719">
      <w:pPr>
        <w:ind w:firstLine="426"/>
        <w:jc w:val="both"/>
      </w:pPr>
      <w:r>
        <w:t>• геоморфологию места намечаемого расположения проектируемо</w:t>
      </w:r>
      <w:r>
        <w:t>й выработки, включая стратиграфию и тектонику массива горных пород, а при необходимости и топографию земной поверхности;</w:t>
      </w:r>
    </w:p>
    <w:p w:rsidR="00000000" w:rsidRDefault="00DF2719">
      <w:pPr>
        <w:ind w:firstLine="426"/>
        <w:jc w:val="both"/>
      </w:pPr>
      <w:r>
        <w:t>• литологическую характеристику пород массива;</w:t>
      </w:r>
    </w:p>
    <w:p w:rsidR="00000000" w:rsidRDefault="00DF2719">
      <w:pPr>
        <w:ind w:firstLine="426"/>
        <w:jc w:val="both"/>
      </w:pPr>
      <w:r>
        <w:t>• результаты испытаний механических свойств пород массива;</w:t>
      </w:r>
    </w:p>
    <w:p w:rsidR="00000000" w:rsidRDefault="00DF2719">
      <w:pPr>
        <w:ind w:firstLine="426"/>
        <w:jc w:val="both"/>
      </w:pPr>
      <w:r>
        <w:t>• гидрогеологическую характер</w:t>
      </w:r>
      <w:r>
        <w:t>истику массива, характеристику его газоносности и при необходимости геокриологические данные.</w:t>
      </w:r>
    </w:p>
    <w:p w:rsidR="00000000" w:rsidRDefault="00DF2719">
      <w:pPr>
        <w:ind w:firstLine="426"/>
        <w:jc w:val="both"/>
      </w:pPr>
      <w:r>
        <w:t>5.3 Физико-механические свойства и структурная нарушенность пород определяются в интервалах по мощности залегания:</w:t>
      </w:r>
    </w:p>
    <w:p w:rsidR="00000000" w:rsidRDefault="00DF2719">
      <w:pPr>
        <w:ind w:firstLine="426"/>
        <w:jc w:val="both"/>
      </w:pPr>
      <w:r>
        <w:t>• до 20 м выше и до 10 м ниже горизонта намечае</w:t>
      </w:r>
      <w:r>
        <w:t>мого расположения выработки - детально для всех слоев, пластов, прослоев мощностью свыше 0,3 м и для литотипов слоев мощностью от 0,1 м до 0,3 м;</w:t>
      </w:r>
    </w:p>
    <w:p w:rsidR="00000000" w:rsidRDefault="00DF2719">
      <w:pPr>
        <w:ind w:firstLine="426"/>
        <w:jc w:val="both"/>
      </w:pPr>
      <w:r>
        <w:t>• от 20 м до 100 м выше и от 10м до 30м ниже горизонта намечаемого расположения выработки - укрупненно для пре</w:t>
      </w:r>
      <w:r>
        <w:t>дставителей всех имеющихся литотипов пород слоев мощностью свыше 1 м.</w:t>
      </w:r>
    </w:p>
    <w:p w:rsidR="00000000" w:rsidRDefault="00DF2719">
      <w:pPr>
        <w:ind w:firstLine="426"/>
        <w:jc w:val="both"/>
      </w:pPr>
      <w:r>
        <w:t>5.4 Для вертикальных контрольно-стволовых скважин детальное изучение физико-механических свойств и структурной нарушенности пород выполняется по всему интервалу бурения.</w:t>
      </w:r>
    </w:p>
    <w:p w:rsidR="00000000" w:rsidRDefault="00DF2719">
      <w:pPr>
        <w:ind w:firstLine="426"/>
        <w:jc w:val="both"/>
      </w:pPr>
      <w:r>
        <w:rPr>
          <w:b/>
          <w:bCs/>
        </w:rPr>
        <w:t> </w:t>
      </w:r>
    </w:p>
    <w:p w:rsidR="00000000" w:rsidRDefault="00DF2719">
      <w:pPr>
        <w:ind w:firstLine="426"/>
        <w:jc w:val="both"/>
      </w:pPr>
      <w:r>
        <w:rPr>
          <w:b/>
          <w:bCs/>
        </w:rPr>
        <w:t> </w:t>
      </w:r>
    </w:p>
    <w:p w:rsidR="00000000" w:rsidRDefault="00DF2719">
      <w:pPr>
        <w:ind w:firstLine="426"/>
        <w:jc w:val="center"/>
      </w:pPr>
      <w:r>
        <w:rPr>
          <w:b/>
          <w:bCs/>
        </w:rPr>
        <w:t>6. КОМПОНОВО</w:t>
      </w:r>
      <w:r>
        <w:rPr>
          <w:b/>
          <w:bCs/>
        </w:rPr>
        <w:t>ЧНЫЕ И КОНСТРУКТИВНЫЕ РЕШЕНИЯ. ОСНОВНЫЕ РАСЧЕТНЫЕ ПОЛОЖЕНИЯ</w:t>
      </w:r>
    </w:p>
    <w:p w:rsidR="00000000" w:rsidRDefault="00DF2719">
      <w:pPr>
        <w:ind w:firstLine="426"/>
        <w:jc w:val="both"/>
      </w:pPr>
      <w:r>
        <w:rPr>
          <w:b/>
          <w:bCs/>
        </w:rPr>
        <w:t> </w:t>
      </w:r>
    </w:p>
    <w:p w:rsidR="00000000" w:rsidRDefault="00DF2719">
      <w:pPr>
        <w:ind w:firstLine="426"/>
        <w:jc w:val="both"/>
      </w:pPr>
      <w:r>
        <w:rPr>
          <w:b/>
          <w:bCs/>
        </w:rPr>
        <w:t>6.1 Компоновочные и конструктивные решения подземных горных выработок</w:t>
      </w:r>
    </w:p>
    <w:p w:rsidR="00000000" w:rsidRDefault="00DF2719">
      <w:pPr>
        <w:ind w:firstLine="426"/>
        <w:jc w:val="both"/>
      </w:pPr>
      <w:r>
        <w:t>6.1.1 Выбор места размещения выработки следует производить с учетом устойчивости окружающих ее пород, а также общих компоновочных решений всего комплекса выработок на предприятии по добыче полезных ископаемых [1], [2], [3].</w:t>
      </w:r>
    </w:p>
    <w:p w:rsidR="00000000" w:rsidRDefault="00DF2719">
      <w:pPr>
        <w:ind w:firstLine="426"/>
        <w:jc w:val="both"/>
      </w:pPr>
      <w:r>
        <w:t>6.1.2 Форма и размеры поперечног</w:t>
      </w:r>
      <w:r>
        <w:t>о сечения выработки подбирается из условия обеспечения заданной пропускной способности в условиях сооружения и эксплуатации, размещения в ней оборудования, санитарно-технических устройств и инженерных коммуникаций, а также соблюдения необходимых требований</w:t>
      </w:r>
      <w:r>
        <w:t xml:space="preserve"> подземного транспорта, вентиляции и водоотлива.</w:t>
      </w:r>
    </w:p>
    <w:p w:rsidR="00000000" w:rsidRDefault="00DF2719">
      <w:pPr>
        <w:ind w:firstLine="426"/>
        <w:jc w:val="both"/>
      </w:pPr>
      <w:r>
        <w:t>6.1.3 С целью улучшения условий поддержания и обеспечения рабочего состояния выработок следует располагать их по возможности в устойчивых породах, а при необходимости применять горные меры охраны и конструкт</w:t>
      </w:r>
      <w:r>
        <w:t>ивные меры защиты выработок и крепи.</w:t>
      </w:r>
    </w:p>
    <w:p w:rsidR="00000000" w:rsidRDefault="00DF2719">
      <w:pPr>
        <w:ind w:firstLine="426"/>
        <w:jc w:val="both"/>
      </w:pPr>
      <w:r>
        <w:t>6.1.4 Выбор конструкции, параметров и расчет крепи выработки производиться дифференцировано по участкам пород с одинаковыми свойствами исходя из оценки устойчивости пород, величин их смещений, нагрузок на крепь, с учето</w:t>
      </w:r>
      <w:r>
        <w:t>м возможности комплексной механизации процессов изготовления и возведения крепи, обеспечения надежности и безопасности работ в течение всего срока службы выработки.</w:t>
      </w:r>
    </w:p>
    <w:p w:rsidR="00000000" w:rsidRDefault="00DF2719">
      <w:pPr>
        <w:ind w:firstLine="426"/>
        <w:jc w:val="both"/>
      </w:pPr>
      <w:r>
        <w:t>6.1.5 При проектировании крепи выработок, а также других элементов подземных конструкций (а</w:t>
      </w:r>
      <w:r>
        <w:t>рмировка стволов, фундаменты под оборудование и др.) предусматривается их защита от воздействия агрессивных сред.</w:t>
      </w:r>
    </w:p>
    <w:p w:rsidR="00000000" w:rsidRDefault="00DF2719">
      <w:pPr>
        <w:ind w:firstLine="426"/>
        <w:jc w:val="both"/>
      </w:pPr>
      <w:r>
        <w:t>6.1.6 Проектами выработок, возводимых в обводненных массивах пород, надлежит предусматривать защиту от проникновения в выработку воды путем во</w:t>
      </w:r>
      <w:r>
        <w:t>доотвода, гидроизоляции крепи и тампонажа пород.</w:t>
      </w:r>
    </w:p>
    <w:p w:rsidR="00000000" w:rsidRDefault="00DF2719">
      <w:pPr>
        <w:ind w:firstLine="426"/>
        <w:jc w:val="both"/>
      </w:pPr>
      <w:r>
        <w:t>6.1.7 Выбор материалов конструкции крепи необходимо производить в соответствии с требованиями нормативных документов и государственных стандартов, предъявляемыми к материалам с учетом их работы в подземных у</w:t>
      </w:r>
      <w:r>
        <w:t>словиях.</w:t>
      </w:r>
    </w:p>
    <w:p w:rsidR="00000000" w:rsidRDefault="00DF2719">
      <w:pPr>
        <w:ind w:firstLine="426"/>
        <w:jc w:val="both"/>
      </w:pPr>
      <w:r>
        <w:t xml:space="preserve">6.1.8 В конструкциях монолитной бетонной и железобетонной крепи шахтных стволов следует применять тяжелый бетон марки не ниже М200, для других выработок не ниже M150; для сборных железобетонных и бетонных конструкций крепи бетон следует применять </w:t>
      </w:r>
      <w:r>
        <w:t>марки не ниже М300.</w:t>
      </w:r>
    </w:p>
    <w:p w:rsidR="00000000" w:rsidRDefault="00DF2719">
      <w:pPr>
        <w:ind w:firstLine="426"/>
        <w:jc w:val="both"/>
      </w:pPr>
      <w:r>
        <w:t>6.1.9 Проектные марки бетона по морозостойкости и водонепроницаемости следует назначать с учетом принятой системы гидроизоляции или защиты крепи от коррозии в зависимости от климатических и гидрогеологических условий района расположения</w:t>
      </w:r>
      <w:r>
        <w:t xml:space="preserve"> выработки и в соответствии с классификацией бетонов и требованиями к их применению.</w:t>
      </w:r>
    </w:p>
    <w:p w:rsidR="00000000" w:rsidRDefault="00DF2719">
      <w:pPr>
        <w:ind w:firstLine="426"/>
        <w:jc w:val="both"/>
      </w:pPr>
      <w:r>
        <w:t>6.1.10 Минимальную толщину защитного слоя бетона для арматуры монолитной железобетонной крепи следует принимать 30 мм.</w:t>
      </w:r>
    </w:p>
    <w:p w:rsidR="00000000" w:rsidRDefault="00DF2719">
      <w:pPr>
        <w:ind w:firstLine="426"/>
        <w:jc w:val="both"/>
      </w:pPr>
      <w:r>
        <w:t>6.1.11 Элементы блочной и тюбинговой сборной крепи о</w:t>
      </w:r>
      <w:r>
        <w:t>снащаются отверстиями для тампонажа пустот, остающихся за крепью в процессе ее монтажа.</w:t>
      </w:r>
    </w:p>
    <w:p w:rsidR="00000000" w:rsidRDefault="00DF2719">
      <w:pPr>
        <w:ind w:firstLine="426"/>
        <w:jc w:val="both"/>
      </w:pPr>
      <w:r>
        <w:t>6.1.12 В железобетонной и бетонной крепи выработок, сооружаемых в сейсмических районах с сейсмичностью свыше 7 баллов, следует предусматривать устройство деформационных</w:t>
      </w:r>
      <w:r>
        <w:t xml:space="preserve"> швов на расстояния до 30 м друг от друга.</w:t>
      </w:r>
    </w:p>
    <w:p w:rsidR="00000000" w:rsidRDefault="00DF2719">
      <w:pPr>
        <w:ind w:firstLine="426"/>
        <w:jc w:val="both"/>
      </w:pPr>
      <w:r>
        <w:t>6.1.13 Зазоры между подъемными сосудами, крепью и расстрелами в стволах вертикальных шахт соответствуют величинам, приведенным в приложение А.</w:t>
      </w:r>
    </w:p>
    <w:p w:rsidR="00000000" w:rsidRDefault="00DF2719">
      <w:pPr>
        <w:ind w:firstLine="426"/>
        <w:jc w:val="both"/>
      </w:pPr>
      <w:r>
        <w:rPr>
          <w:b/>
          <w:bCs/>
        </w:rPr>
        <w:t>6.2 Основные расчетные положения</w:t>
      </w:r>
    </w:p>
    <w:p w:rsidR="00000000" w:rsidRDefault="00DF2719">
      <w:pPr>
        <w:ind w:firstLine="426"/>
        <w:jc w:val="both"/>
      </w:pPr>
      <w:r>
        <w:t>6.2.1 В качестве основных расчетных д</w:t>
      </w:r>
      <w:r>
        <w:t>анных для определения устойчивости пород, величин их смещений, нагрузок на крепь и параметров крепи выработки принимаются:</w:t>
      </w:r>
    </w:p>
    <w:p w:rsidR="00000000" w:rsidRDefault="00DF2719">
      <w:pPr>
        <w:ind w:firstLine="426"/>
        <w:jc w:val="both"/>
      </w:pPr>
      <w:r>
        <w:t xml:space="preserve">• расчетная глубина размещения выработки, </w:t>
      </w:r>
      <w:r>
        <w:rPr>
          <w:i/>
          <w:iCs/>
        </w:rPr>
        <w:t>Нр</w:t>
      </w:r>
      <w:r>
        <w:t>;</w:t>
      </w:r>
    </w:p>
    <w:p w:rsidR="00000000" w:rsidRDefault="00DF2719">
      <w:pPr>
        <w:ind w:firstLine="426"/>
        <w:jc w:val="both"/>
      </w:pPr>
      <w:r>
        <w:t>• расчетные значения физико-механических свойств горных пород;</w:t>
      </w:r>
    </w:p>
    <w:p w:rsidR="00000000" w:rsidRDefault="00DF2719">
      <w:pPr>
        <w:ind w:firstLine="426"/>
        <w:jc w:val="both"/>
      </w:pPr>
      <w:r>
        <w:t>• нормативные и расчетны</w:t>
      </w:r>
      <w:r>
        <w:t>е характеристики материалов крепи и заполнения закрепного пространства.</w:t>
      </w:r>
    </w:p>
    <w:p w:rsidR="00000000" w:rsidRDefault="00DF2719">
      <w:pPr>
        <w:ind w:firstLine="426"/>
        <w:jc w:val="both"/>
      </w:pPr>
      <w:r>
        <w:t>6.2.2 Расчетные и нормативные характеристики материалов крепи следует принимать с учетом их работы в подземных условиях и руководствуясь действующими нормативно техническими документам</w:t>
      </w:r>
      <w:r>
        <w:t>и.</w:t>
      </w:r>
    </w:p>
    <w:p w:rsidR="00000000" w:rsidRDefault="00DF2719">
      <w:pPr>
        <w:ind w:firstLine="426"/>
        <w:jc w:val="both"/>
      </w:pPr>
      <w:r>
        <w:t>6.2.3 Расчет крепи выработки следует производить, используя методы строительной механики с учетом взаимодействия крепи и пород при строительстве и эксплуатации выработки.</w:t>
      </w:r>
    </w:p>
    <w:p w:rsidR="00000000" w:rsidRDefault="00DF2719">
      <w:pPr>
        <w:ind w:firstLine="426"/>
        <w:jc w:val="both"/>
      </w:pPr>
      <w:r>
        <w:t>При оценке взаимодействия крепи и пород необходимо учитывать мероприятия по упрочн</w:t>
      </w:r>
      <w:r>
        <w:t>ению пород или их разгрузке, прогноз изменений геологических, гидрогеологических и горнотехнических условий участка строительства.</w:t>
      </w:r>
    </w:p>
    <w:p w:rsidR="00000000" w:rsidRDefault="00DF2719">
      <w:pPr>
        <w:ind w:firstLine="426"/>
        <w:jc w:val="both"/>
      </w:pPr>
      <w:r>
        <w:t>6.2.4 Расчет конструкций крепи выработки следует производить по несущей способности (по фактору хрупкого, вязкого и других ви</w:t>
      </w:r>
      <w:r>
        <w:t>дов разрушений), а в необходимых случаях по устойчивости трещиностойкости в соответствии с требованиями действующих нормативных документов по основным положениям проектирования строительных конструкций и оснований.</w:t>
      </w:r>
    </w:p>
    <w:p w:rsidR="00000000" w:rsidRDefault="00DF2719">
      <w:pPr>
        <w:ind w:firstLine="426"/>
        <w:jc w:val="both"/>
      </w:pPr>
      <w:r>
        <w:t>На устойчивость следует проверять расчето</w:t>
      </w:r>
      <w:r>
        <w:t>м тонкостенные стальные и сборные конструкции, а на трещиностойкость - крепи гидро- и газоизолирующие.</w:t>
      </w:r>
    </w:p>
    <w:p w:rsidR="00000000" w:rsidRDefault="00DF2719">
      <w:pPr>
        <w:ind w:firstLine="426"/>
        <w:jc w:val="both"/>
      </w:pPr>
      <w:r>
        <w:t>6.2.5 Крепи выработок следует рассчитывать, исходя из возможных неблагоприятных сочетаний воздействий, которые действуют одновременно при строительстве и</w:t>
      </w:r>
      <w:r>
        <w:t>ли эксплуатации выработок, с учетом технологии проведения выработок и возведения крепи. При этом необходимо принимать следующие сочетания нагрузок:</w:t>
      </w:r>
    </w:p>
    <w:p w:rsidR="00000000" w:rsidRDefault="00DF2719">
      <w:pPr>
        <w:ind w:firstLine="426"/>
        <w:jc w:val="both"/>
      </w:pPr>
      <w:r>
        <w:t>• основное - из постоянных воздействий, временных длительных воздействий, возникающих в процессе строительст</w:t>
      </w:r>
      <w:r>
        <w:t>ва;</w:t>
      </w:r>
    </w:p>
    <w:p w:rsidR="00000000" w:rsidRDefault="00DF2719">
      <w:pPr>
        <w:ind w:firstLine="426"/>
        <w:jc w:val="both"/>
      </w:pPr>
      <w:r>
        <w:t>• особое - из постоянных, временных длительных, наиболее вероятных кратковременных и одной из особых сейсмических или других воздействий.</w:t>
      </w:r>
    </w:p>
    <w:p w:rsidR="00000000" w:rsidRDefault="00DF2719">
      <w:pPr>
        <w:ind w:firstLine="426"/>
        <w:jc w:val="both"/>
      </w:pPr>
      <w:r>
        <w:t>6.2.6 При проектировании конструкций крепи выработок на сочетание воздействий следует учитывать:</w:t>
      </w:r>
    </w:p>
    <w:p w:rsidR="00000000" w:rsidRDefault="00DF2719">
      <w:pPr>
        <w:ind w:firstLine="426"/>
        <w:jc w:val="both"/>
      </w:pPr>
      <w:r>
        <w:t>• постоянные воздейст</w:t>
      </w:r>
      <w:r>
        <w:t>вия:</w:t>
      </w:r>
    </w:p>
    <w:p w:rsidR="00000000" w:rsidRDefault="00DF2719">
      <w:pPr>
        <w:ind w:firstLine="426"/>
        <w:jc w:val="both"/>
      </w:pPr>
      <w:r>
        <w:t>а) давление горных пород со стороны массива;</w:t>
      </w:r>
    </w:p>
    <w:p w:rsidR="00000000" w:rsidRDefault="00DF2719">
      <w:pPr>
        <w:ind w:firstLine="426"/>
        <w:jc w:val="both"/>
      </w:pPr>
      <w:r>
        <w:t>б) собственный вес крепи;</w:t>
      </w:r>
    </w:p>
    <w:p w:rsidR="00000000" w:rsidRDefault="00DF2719">
      <w:pPr>
        <w:ind w:firstLine="426"/>
        <w:jc w:val="both"/>
      </w:pPr>
      <w:r>
        <w:t>в) воздействия, вызываемые предварительным напряжением элементов крепи;</w:t>
      </w:r>
    </w:p>
    <w:p w:rsidR="00000000" w:rsidRDefault="00DF2719">
      <w:pPr>
        <w:ind w:firstLine="426"/>
        <w:jc w:val="both"/>
      </w:pPr>
      <w:r>
        <w:t>г) давление подземных вод;</w:t>
      </w:r>
    </w:p>
    <w:p w:rsidR="00000000" w:rsidRDefault="00DF2719">
      <w:pPr>
        <w:ind w:firstLine="426"/>
        <w:jc w:val="both"/>
      </w:pPr>
      <w:r>
        <w:t>• временные длительные воздействия:</w:t>
      </w:r>
    </w:p>
    <w:p w:rsidR="00000000" w:rsidRDefault="00DF2719">
      <w:pPr>
        <w:ind w:firstLine="426"/>
        <w:jc w:val="both"/>
      </w:pPr>
      <w:r>
        <w:t>д) температурные воздействия, в том числе мор</w:t>
      </w:r>
      <w:r>
        <w:t>озное пучение;</w:t>
      </w:r>
    </w:p>
    <w:p w:rsidR="00000000" w:rsidRDefault="00DF2719">
      <w:pPr>
        <w:ind w:firstLine="426"/>
        <w:jc w:val="both"/>
      </w:pPr>
      <w:r>
        <w:t>е) воздействия от очистных работ, других выработок и водопонижения;</w:t>
      </w:r>
    </w:p>
    <w:p w:rsidR="00000000" w:rsidRDefault="00DF2719">
      <w:pPr>
        <w:ind w:firstLine="426"/>
        <w:jc w:val="both"/>
      </w:pPr>
      <w:r>
        <w:t>ж) давление от набухания пород;</w:t>
      </w:r>
    </w:p>
    <w:p w:rsidR="00000000" w:rsidRDefault="00DF2719">
      <w:pPr>
        <w:ind w:firstLine="426"/>
        <w:jc w:val="both"/>
      </w:pPr>
      <w:r>
        <w:t>• кратковременные воздействия:</w:t>
      </w:r>
    </w:p>
    <w:p w:rsidR="00000000" w:rsidRDefault="00DF2719">
      <w:pPr>
        <w:ind w:firstLine="426"/>
        <w:jc w:val="both"/>
      </w:pPr>
      <w:r>
        <w:t>з) давление тампонажного раствора, нагнетаемого за крепь;</w:t>
      </w:r>
    </w:p>
    <w:p w:rsidR="00000000" w:rsidRDefault="00DF2719">
      <w:pPr>
        <w:ind w:firstLine="426"/>
        <w:jc w:val="both"/>
      </w:pPr>
      <w:r>
        <w:t>и) воздействия от подвижных нагрузок проходческих, т</w:t>
      </w:r>
      <w:r>
        <w:t xml:space="preserve">ранспортных машин и комплексов; </w:t>
      </w:r>
    </w:p>
    <w:p w:rsidR="00000000" w:rsidRDefault="00DF2719">
      <w:pPr>
        <w:ind w:firstLine="426"/>
        <w:jc w:val="both"/>
      </w:pPr>
      <w:r>
        <w:t>к) воздействия от массовых взрывов;</w:t>
      </w:r>
    </w:p>
    <w:p w:rsidR="00000000" w:rsidRDefault="00DF2719">
      <w:pPr>
        <w:ind w:firstLine="426"/>
        <w:jc w:val="both"/>
      </w:pPr>
      <w:r>
        <w:t>• особые воздействия:</w:t>
      </w:r>
    </w:p>
    <w:p w:rsidR="00000000" w:rsidRDefault="00DF2719">
      <w:pPr>
        <w:ind w:firstLine="426"/>
        <w:jc w:val="both"/>
      </w:pPr>
      <w:r>
        <w:t xml:space="preserve">л) динамические воздействия; </w:t>
      </w:r>
    </w:p>
    <w:p w:rsidR="00000000" w:rsidRDefault="00DF2719">
      <w:pPr>
        <w:ind w:firstLine="426"/>
        <w:jc w:val="both"/>
      </w:pPr>
      <w:r>
        <w:t>м) сейсмические воздействия.</w:t>
      </w:r>
    </w:p>
    <w:p w:rsidR="00000000" w:rsidRDefault="00DF2719">
      <w:pPr>
        <w:ind w:firstLine="426"/>
        <w:jc w:val="both"/>
      </w:pPr>
      <w:r>
        <w:t>При учете сочетаний воздействий следует применять коэффициенты сочетаний, установленные действующими норма</w:t>
      </w:r>
      <w:r>
        <w:t>тивными документами.</w:t>
      </w:r>
    </w:p>
    <w:p w:rsidR="00000000" w:rsidRDefault="00DF2719">
      <w:pPr>
        <w:ind w:firstLine="426"/>
        <w:jc w:val="both"/>
      </w:pPr>
      <w:r>
        <w:t>6.2.7 Расчеты крепи по несущей способности и устойчивости следует производить на основные и особые сочетания воздействий с применением коэффициентов перегрузки, условий работы конструкций, устанавливаемых в настоящих нормах, и расчетны</w:t>
      </w:r>
      <w:r>
        <w:t>х сопротивлений материалов, принимаемых по соответствующим главам действующих нормативных документов.</w:t>
      </w:r>
    </w:p>
    <w:p w:rsidR="00000000" w:rsidRDefault="00DF2719">
      <w:pPr>
        <w:ind w:firstLine="426"/>
        <w:jc w:val="both"/>
      </w:pPr>
      <w:r>
        <w:rPr>
          <w:b/>
          <w:bCs/>
        </w:rPr>
        <w:t>6.3 Сопряжения вертикальных стволов (шурфов) с горизонтальными выработками</w:t>
      </w:r>
    </w:p>
    <w:p w:rsidR="00000000" w:rsidRDefault="00DF2719">
      <w:pPr>
        <w:ind w:firstLine="426"/>
        <w:jc w:val="both"/>
      </w:pPr>
      <w:r>
        <w:t>6.3.1 Высоту сопряжения околоствольного двора со стволом, используемым для тран</w:t>
      </w:r>
      <w:r>
        <w:t>спорта грузов, следует определять из условий беспрепятственного вывода из ствола наиболее крупного узла оборудования и длинномерных материалов пакетами и контейнерами. Высота сопряжения рекомендуется принимать не менее 4500 мм от головок рельсов.</w:t>
      </w:r>
    </w:p>
    <w:p w:rsidR="00000000" w:rsidRDefault="00DF2719">
      <w:pPr>
        <w:ind w:firstLine="426"/>
        <w:jc w:val="both"/>
      </w:pPr>
      <w:r>
        <w:t>6.3.2 Шир</w:t>
      </w:r>
      <w:r>
        <w:t>ину междупутья в сопряжении околоствольного двора с клетевым стволом следует принимать равной расстоянию между осями клетей, а проходы с каждой стороны - по 1000 мм.</w:t>
      </w:r>
    </w:p>
    <w:p w:rsidR="00000000" w:rsidRDefault="00DF2719">
      <w:pPr>
        <w:ind w:firstLine="426"/>
        <w:jc w:val="both"/>
      </w:pPr>
      <w:r>
        <w:t>Переход от уширенного междупутья на обычное необходимо предусматривать за пределами распол</w:t>
      </w:r>
      <w:r>
        <w:t>ожения оборудования для обмена вагонеток.</w:t>
      </w:r>
    </w:p>
    <w:p w:rsidR="00000000" w:rsidRDefault="00DF2719">
      <w:pPr>
        <w:ind w:firstLine="426"/>
        <w:jc w:val="both"/>
      </w:pPr>
      <w:r>
        <w:t>В пределах сопряжения клетевого ствола с околоствольным двором следует предусматривать пол на уровне головок рельсового пути из сборного железобетона или бетона.</w:t>
      </w:r>
    </w:p>
    <w:p w:rsidR="00000000" w:rsidRDefault="00DF2719">
      <w:pPr>
        <w:ind w:firstLine="426"/>
        <w:jc w:val="both"/>
      </w:pPr>
      <w:r>
        <w:rPr>
          <w:b/>
          <w:bCs/>
        </w:rPr>
        <w:t>6.4 Расчет устойчивости пород и нагрузок на крепь, в</w:t>
      </w:r>
      <w:r>
        <w:rPr>
          <w:b/>
          <w:bCs/>
        </w:rPr>
        <w:t>ыбор типа и расчет крепи</w:t>
      </w:r>
    </w:p>
    <w:p w:rsidR="00000000" w:rsidRDefault="00DF2719">
      <w:pPr>
        <w:ind w:firstLine="426"/>
        <w:jc w:val="both"/>
      </w:pPr>
      <w:r>
        <w:t xml:space="preserve">6.4.1 Выбор типа и расчет параметров крепи вертикального шахтного ствола следует производить дифференцированно для устья, протяженной части, участков сопряжений в зависимости от инженерно-геологических, гидрогеологических условий, </w:t>
      </w:r>
      <w:r>
        <w:t>вредных воздействий, а также с учетом схем организации и методов производства работ [2], [3].</w:t>
      </w:r>
    </w:p>
    <w:p w:rsidR="00000000" w:rsidRDefault="00DF2719">
      <w:pPr>
        <w:ind w:firstLine="426"/>
        <w:jc w:val="both"/>
      </w:pPr>
      <w:r>
        <w:t>6.4.2 Крепь устьев стволов и шурфов следует проектировать из монолитного бетона или железобетона, металлических или железобетонных тюбингов. Конструкцию крепи уст</w:t>
      </w:r>
      <w:r>
        <w:t>ьев в зависимости от действующих нагрузок, размеров проемов для каналов и диаметров вертикальных выработок следует предусматривать одно-, двух- и трехступенчатыми венцовыми или ступенчато-венцовыми.</w:t>
      </w:r>
    </w:p>
    <w:p w:rsidR="00000000" w:rsidRDefault="00DF2719">
      <w:pPr>
        <w:ind w:firstLine="426"/>
        <w:jc w:val="both"/>
      </w:pPr>
      <w:r>
        <w:t>6.4.3 Расчет крепи устьев стволов и шурфов следует производить на действие вертикальных и горизонтальных давлений (нагрузок).</w:t>
      </w:r>
    </w:p>
    <w:p w:rsidR="00000000" w:rsidRDefault="00DF2719">
      <w:pPr>
        <w:ind w:firstLine="426"/>
        <w:jc w:val="both"/>
      </w:pPr>
      <w:r>
        <w:t>Вертикальные нагрузки следует определять как сумму давлений от собственного веса крепи, веса оборудования и сооружений, опирающихс</w:t>
      </w:r>
      <w:r>
        <w:t>я на крепь; горизонтальные - от давления пород массива, пригрузки от поверхностных фундаментов и опор и гидростатического давления в водоносных горизонтах.</w:t>
      </w:r>
    </w:p>
    <w:p w:rsidR="00000000" w:rsidRDefault="00DF2719">
      <w:pPr>
        <w:ind w:firstLine="426"/>
        <w:jc w:val="both"/>
      </w:pPr>
      <w:r>
        <w:t xml:space="preserve">6.4.4 Расчетную вертикальную нагрузку </w:t>
      </w:r>
      <w:r>
        <w:rPr>
          <w:i/>
          <w:iCs/>
        </w:rPr>
        <w:t>Р</w:t>
      </w:r>
      <w:r>
        <w:rPr>
          <w:i/>
          <w:iCs/>
          <w:vertAlign w:val="subscript"/>
        </w:rPr>
        <w:t>ь</w:t>
      </w:r>
      <w:r>
        <w:rPr>
          <w:i/>
          <w:iCs/>
          <w:vertAlign w:val="superscript"/>
        </w:rPr>
        <w:t>р</w:t>
      </w:r>
      <w:r>
        <w:t>, кН (т), действующую на крепь устья, следует определять по формуле:</w:t>
      </w:r>
    </w:p>
    <w:p w:rsidR="00000000" w:rsidRDefault="00DF2719">
      <w:pPr>
        <w:ind w:firstLine="426"/>
        <w:jc w:val="both"/>
      </w:pPr>
      <w:r>
        <w:rPr>
          <w:b/>
          <w:bCs/>
        </w:rPr>
        <w:t> </w:t>
      </w:r>
    </w:p>
    <w:p w:rsidR="00000000" w:rsidRDefault="00DF2719">
      <w:pPr>
        <w:ind w:firstLine="426"/>
        <w:jc w:val="center"/>
      </w:pPr>
      <w:r>
        <w:rPr>
          <w:noProof/>
        </w:rPr>
        <w:drawing>
          <wp:inline distT="0" distB="0" distL="0" distR="0">
            <wp:extent cx="1409700" cy="523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1409700" cy="523875"/>
                    </a:xfrm>
                    <a:prstGeom prst="rect">
                      <a:avLst/>
                    </a:prstGeom>
                    <a:noFill/>
                    <a:ln>
                      <a:noFill/>
                    </a:ln>
                  </pic:spPr>
                </pic:pic>
              </a:graphicData>
            </a:graphic>
          </wp:inline>
        </w:drawing>
      </w:r>
      <w:r>
        <w:t>    (1)</w:t>
      </w:r>
    </w:p>
    <w:p w:rsidR="00000000" w:rsidRDefault="00DF2719">
      <w:pPr>
        <w:ind w:firstLine="426"/>
        <w:jc w:val="both"/>
      </w:pPr>
      <w:r>
        <w:t> </w:t>
      </w:r>
    </w:p>
    <w:p w:rsidR="00000000" w:rsidRDefault="00DF2719">
      <w:pPr>
        <w:ind w:firstLine="426"/>
        <w:jc w:val="both"/>
      </w:pPr>
      <w:r>
        <w:t xml:space="preserve">где </w:t>
      </w:r>
      <w:r>
        <w:rPr>
          <w:i/>
          <w:iCs/>
        </w:rPr>
        <w:t xml:space="preserve">n - </w:t>
      </w:r>
      <w:r>
        <w:t>коэ</w:t>
      </w:r>
      <w:r>
        <w:t>ффициент перегрузки, равный 1,4;</w:t>
      </w:r>
    </w:p>
    <w:p w:rsidR="00000000" w:rsidRDefault="00DF2719">
      <w:pPr>
        <w:ind w:firstLine="426"/>
        <w:jc w:val="both"/>
      </w:pPr>
      <w:r>
        <w:rPr>
          <w:i/>
          <w:iCs/>
          <w:noProof/>
        </w:rPr>
        <w:drawing>
          <wp:inline distT="0" distB="0" distL="0" distR="0">
            <wp:extent cx="361950" cy="3619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Pr>
          <w:i/>
          <w:iCs/>
        </w:rPr>
        <w:t xml:space="preserve"> - </w:t>
      </w:r>
      <w:r>
        <w:t>сумма вертикальных нагрузок, передаваемых опорами горнот</w:t>
      </w:r>
      <w:r>
        <w:t xml:space="preserve">ехнических сооружений, расположенных на поверхности вблизи ствола, на крепь устья ствола, кН (т); </w:t>
      </w:r>
    </w:p>
    <w:p w:rsidR="00000000" w:rsidRDefault="00DF2719">
      <w:pPr>
        <w:ind w:firstLine="426"/>
        <w:jc w:val="both"/>
      </w:pPr>
      <w:r>
        <w:rPr>
          <w:i/>
          <w:iCs/>
        </w:rPr>
        <w:t xml:space="preserve">Q - </w:t>
      </w:r>
      <w:r>
        <w:t>собственный вес крепи устья, кН (т).</w:t>
      </w:r>
    </w:p>
    <w:p w:rsidR="00000000" w:rsidRDefault="00DF2719">
      <w:pPr>
        <w:ind w:firstLine="426"/>
        <w:jc w:val="both"/>
      </w:pPr>
      <w:r>
        <w:t> </w:t>
      </w:r>
    </w:p>
    <w:p w:rsidR="00000000" w:rsidRDefault="00DF2719">
      <w:pPr>
        <w:ind w:firstLine="426"/>
        <w:jc w:val="both"/>
      </w:pPr>
      <w:r>
        <w:t xml:space="preserve">6.4.5 Расчетное горизонтальное (радиальное) давление пород </w:t>
      </w:r>
      <w:r>
        <w:rPr>
          <w:i/>
          <w:iCs/>
        </w:rPr>
        <w:t>Р</w:t>
      </w:r>
      <w:r>
        <w:rPr>
          <w:i/>
          <w:iCs/>
          <w:vertAlign w:val="subscript"/>
        </w:rPr>
        <w:t>n</w:t>
      </w:r>
      <w:r>
        <w:t>, кПа (т/м</w:t>
      </w:r>
      <w:r>
        <w:rPr>
          <w:vertAlign w:val="superscript"/>
        </w:rPr>
        <w:t>2</w:t>
      </w:r>
      <w:r>
        <w:t>), на крепь устья ствола в малосвязных и г</w:t>
      </w:r>
      <w:r>
        <w:t>линистых породах наносов следует определять по формуле:</w:t>
      </w:r>
    </w:p>
    <w:p w:rsidR="00000000" w:rsidRDefault="00DF2719">
      <w:pPr>
        <w:ind w:firstLine="426"/>
        <w:jc w:val="both"/>
      </w:pPr>
      <w:r>
        <w:rPr>
          <w:i/>
          <w:iCs/>
        </w:rPr>
        <w:t> </w:t>
      </w:r>
    </w:p>
    <w:p w:rsidR="00000000" w:rsidRDefault="00DF2719">
      <w:pPr>
        <w:ind w:firstLine="426"/>
        <w:jc w:val="center"/>
      </w:pPr>
      <w:r>
        <w:rPr>
          <w:i/>
          <w:iCs/>
          <w:noProof/>
        </w:rPr>
        <w:drawing>
          <wp:inline distT="0" distB="0" distL="0" distR="0">
            <wp:extent cx="4486275" cy="1076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4486275" cy="1076325"/>
                    </a:xfrm>
                    <a:prstGeom prst="rect">
                      <a:avLst/>
                    </a:prstGeom>
                    <a:noFill/>
                    <a:ln>
                      <a:noFill/>
                    </a:ln>
                  </pic:spPr>
                </pic:pic>
              </a:graphicData>
            </a:graphic>
          </wp:inline>
        </w:drawing>
      </w:r>
      <w:r>
        <w:t>   (2)</w:t>
      </w:r>
    </w:p>
    <w:p w:rsidR="00000000" w:rsidRDefault="00DF2719">
      <w:pPr>
        <w:ind w:firstLine="426"/>
        <w:jc w:val="both"/>
      </w:pPr>
      <w:r>
        <w:t> </w:t>
      </w:r>
    </w:p>
    <w:p w:rsidR="00000000" w:rsidRDefault="00DF2719">
      <w:pPr>
        <w:ind w:firstLine="426"/>
        <w:jc w:val="both"/>
      </w:pPr>
      <w:r>
        <w:t xml:space="preserve">где </w:t>
      </w:r>
      <w:r>
        <w:rPr>
          <w:i/>
          <w:iCs/>
        </w:rPr>
        <w:t xml:space="preserve">n - </w:t>
      </w:r>
      <w:r>
        <w:t>коэффициент перегрузки, равный 1,3;</w:t>
      </w:r>
    </w:p>
    <w:p w:rsidR="00000000" w:rsidRDefault="00DF2719">
      <w:pPr>
        <w:ind w:firstLine="426"/>
        <w:jc w:val="both"/>
      </w:pPr>
      <w:r>
        <w:rPr>
          <w:i/>
          <w:iCs/>
        </w:rPr>
        <w:t>k</w:t>
      </w:r>
      <w:r>
        <w:rPr>
          <w:i/>
          <w:iCs/>
          <w:vertAlign w:val="subscript"/>
        </w:rPr>
        <w:t>y</w:t>
      </w:r>
      <w:r>
        <w:rPr>
          <w:i/>
          <w:iCs/>
        </w:rPr>
        <w:t xml:space="preserve"> - </w:t>
      </w:r>
      <w:r>
        <w:t xml:space="preserve">коэффициент, принимаемый равным 1,7 где расстоянии от проемов в крепи более 20 м и 2,9 - при расстоянии менее 20 м; </w:t>
      </w:r>
    </w:p>
    <w:p w:rsidR="00000000" w:rsidRDefault="00DF2719">
      <w:pPr>
        <w:ind w:firstLine="426"/>
        <w:jc w:val="both"/>
      </w:pPr>
      <w:r>
        <w:rPr>
          <w:i/>
          <w:iCs/>
        </w:rPr>
        <w:t>r</w:t>
      </w:r>
      <w:r>
        <w:rPr>
          <w:i/>
          <w:iCs/>
          <w:vertAlign w:val="subscript"/>
        </w:rPr>
        <w:t>0</w:t>
      </w:r>
      <w:r>
        <w:rPr>
          <w:i/>
          <w:iCs/>
        </w:rPr>
        <w:t xml:space="preserve"> - </w:t>
      </w:r>
      <w:r>
        <w:t>радиус ствола в свету, м;</w:t>
      </w:r>
    </w:p>
    <w:p w:rsidR="00000000" w:rsidRDefault="00DF2719">
      <w:pPr>
        <w:ind w:firstLine="426"/>
        <w:jc w:val="both"/>
      </w:pPr>
      <w:r>
        <w:rPr>
          <w:i/>
          <w:iCs/>
        </w:rPr>
        <w:t xml:space="preserve">φ - </w:t>
      </w:r>
      <w:r>
        <w:t>угол внутреннего трения наносов, град;</w:t>
      </w:r>
    </w:p>
    <w:p w:rsidR="00000000" w:rsidRDefault="00DF2719">
      <w:pPr>
        <w:ind w:firstLine="426"/>
        <w:jc w:val="both"/>
      </w:pPr>
      <w:r>
        <w:rPr>
          <w:i/>
          <w:iCs/>
        </w:rPr>
        <w:t xml:space="preserve">ψ - </w:t>
      </w:r>
      <w:r>
        <w:t>безразмерный коэффициент, определяемый из выражения:</w:t>
      </w:r>
    </w:p>
    <w:p w:rsidR="00000000" w:rsidRDefault="00DF2719">
      <w:pPr>
        <w:ind w:firstLine="426"/>
        <w:jc w:val="both"/>
      </w:pPr>
      <w:r>
        <w:rPr>
          <w:i/>
          <w:iCs/>
        </w:rPr>
        <w:t> </w:t>
      </w:r>
    </w:p>
    <w:p w:rsidR="00000000" w:rsidRDefault="00DF2719">
      <w:pPr>
        <w:ind w:firstLine="426"/>
        <w:jc w:val="center"/>
      </w:pPr>
      <w:r>
        <w:rPr>
          <w:i/>
          <w:iCs/>
          <w:noProof/>
        </w:rPr>
        <w:drawing>
          <wp:inline distT="0" distB="0" distL="0" distR="0">
            <wp:extent cx="1543050" cy="3524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1543050" cy="352425"/>
                    </a:xfrm>
                    <a:prstGeom prst="rect">
                      <a:avLst/>
                    </a:prstGeom>
                    <a:noFill/>
                    <a:ln>
                      <a:noFill/>
                    </a:ln>
                  </pic:spPr>
                </pic:pic>
              </a:graphicData>
            </a:graphic>
          </wp:inline>
        </w:drawing>
      </w:r>
    </w:p>
    <w:p w:rsidR="00000000" w:rsidRDefault="00DF2719">
      <w:pPr>
        <w:ind w:firstLine="426"/>
        <w:jc w:val="both"/>
      </w:pPr>
      <w:r>
        <w:rPr>
          <w:i/>
          <w:iCs/>
        </w:rPr>
        <w:t xml:space="preserve">H - </w:t>
      </w:r>
      <w:r>
        <w:t>глубина рассматриваемого уча</w:t>
      </w:r>
      <w:r>
        <w:t>стка от поверхности, м;</w:t>
      </w:r>
    </w:p>
    <w:p w:rsidR="00000000" w:rsidRDefault="00DF2719">
      <w:pPr>
        <w:ind w:firstLine="426"/>
        <w:jc w:val="both"/>
      </w:pPr>
      <w:r>
        <w:rPr>
          <w:i/>
          <w:iCs/>
        </w:rPr>
        <w:t>Р</w:t>
      </w:r>
      <w:r>
        <w:rPr>
          <w:i/>
          <w:iCs/>
          <w:vertAlign w:val="subscript"/>
        </w:rPr>
        <w:t>ф</w:t>
      </w:r>
      <w:r>
        <w:rPr>
          <w:i/>
          <w:iCs/>
        </w:rPr>
        <w:t xml:space="preserve"> - </w:t>
      </w:r>
      <w:r>
        <w:t>наибольшая суммарная дополнительная нагрузка от зданий и сооружений, расположенных на поверхности вблизи ствола, кПа (т/м</w:t>
      </w:r>
      <w:r>
        <w:rPr>
          <w:vertAlign w:val="superscript"/>
        </w:rPr>
        <w:t>2</w:t>
      </w:r>
      <w:r>
        <w:t>), определяемая согласно приложению Б;</w:t>
      </w:r>
    </w:p>
    <w:p w:rsidR="00000000" w:rsidRDefault="00DF2719">
      <w:pPr>
        <w:ind w:firstLine="426"/>
        <w:jc w:val="both"/>
      </w:pPr>
      <w:r>
        <w:rPr>
          <w:i/>
          <w:iCs/>
        </w:rPr>
        <w:t xml:space="preserve">γ - </w:t>
      </w:r>
      <w:r>
        <w:t>удельный вес породы (грунта), кН/м</w:t>
      </w:r>
      <w:r>
        <w:rPr>
          <w:vertAlign w:val="superscript"/>
        </w:rPr>
        <w:t>3</w:t>
      </w:r>
      <w:r>
        <w:t xml:space="preserve"> (т/м</w:t>
      </w:r>
      <w:r>
        <w:rPr>
          <w:vertAlign w:val="superscript"/>
        </w:rPr>
        <w:t>2</w:t>
      </w:r>
      <w:r>
        <w:t>), определяемый из вы</w:t>
      </w:r>
      <w:r>
        <w:t>ражения:</w:t>
      </w:r>
    </w:p>
    <w:p w:rsidR="00000000" w:rsidRDefault="00DF2719">
      <w:pPr>
        <w:ind w:firstLine="426"/>
        <w:jc w:val="both"/>
      </w:pPr>
      <w:r>
        <w:rPr>
          <w:i/>
          <w:iCs/>
        </w:rPr>
        <w:t> </w:t>
      </w:r>
    </w:p>
    <w:p w:rsidR="00000000" w:rsidRDefault="00DF2719">
      <w:pPr>
        <w:ind w:firstLine="426"/>
        <w:jc w:val="center"/>
      </w:pPr>
      <w:r>
        <w:rPr>
          <w:i/>
          <w:iCs/>
        </w:rPr>
        <w:t>γ = ρ</w:t>
      </w:r>
      <w:r>
        <w:rPr>
          <w:i/>
          <w:iCs/>
          <w:vertAlign w:val="subscript"/>
        </w:rPr>
        <w:t>m</w:t>
      </w:r>
      <w:r>
        <w:rPr>
          <w:i/>
          <w:iCs/>
        </w:rPr>
        <w:t>g</w:t>
      </w:r>
      <w:r>
        <w:t>;</w:t>
      </w:r>
    </w:p>
    <w:p w:rsidR="00000000" w:rsidRDefault="00DF2719">
      <w:pPr>
        <w:ind w:firstLine="426"/>
        <w:jc w:val="both"/>
      </w:pPr>
      <w:r>
        <w:rPr>
          <w:i/>
          <w:iCs/>
        </w:rPr>
        <w:t> </w:t>
      </w:r>
    </w:p>
    <w:p w:rsidR="00000000" w:rsidRDefault="00DF2719">
      <w:pPr>
        <w:ind w:firstLine="426"/>
        <w:jc w:val="both"/>
      </w:pPr>
      <w:r>
        <w:rPr>
          <w:i/>
          <w:iCs/>
        </w:rPr>
        <w:t>ρ</w:t>
      </w:r>
      <w:r>
        <w:rPr>
          <w:i/>
          <w:iCs/>
          <w:vertAlign w:val="subscript"/>
        </w:rPr>
        <w:t>m</w:t>
      </w:r>
      <w:r>
        <w:rPr>
          <w:i/>
          <w:iCs/>
        </w:rPr>
        <w:t xml:space="preserve"> - </w:t>
      </w:r>
      <w:r>
        <w:t>средняя плотность пород (грунта), т/м</w:t>
      </w:r>
      <w:r>
        <w:rPr>
          <w:vertAlign w:val="superscript"/>
        </w:rPr>
        <w:t>3</w:t>
      </w:r>
      <w:r>
        <w:t>;</w:t>
      </w:r>
    </w:p>
    <w:p w:rsidR="00000000" w:rsidRDefault="00DF2719">
      <w:pPr>
        <w:ind w:firstLine="426"/>
        <w:jc w:val="both"/>
      </w:pPr>
      <w:r>
        <w:rPr>
          <w:i/>
          <w:iCs/>
        </w:rPr>
        <w:t xml:space="preserve">g - </w:t>
      </w:r>
      <w:r>
        <w:t>ускорение силы тяжести, м/с</w:t>
      </w:r>
      <w:r>
        <w:rPr>
          <w:vertAlign w:val="superscript"/>
        </w:rPr>
        <w:t>2</w:t>
      </w:r>
      <w:r>
        <w:t xml:space="preserve"> (вводится только для единиц СИ).</w:t>
      </w:r>
    </w:p>
    <w:p w:rsidR="00000000" w:rsidRDefault="00DF2719">
      <w:pPr>
        <w:ind w:firstLine="426"/>
        <w:jc w:val="both"/>
      </w:pPr>
      <w:r>
        <w:t> </w:t>
      </w:r>
    </w:p>
    <w:p w:rsidR="00000000" w:rsidRDefault="00DF2719">
      <w:pPr>
        <w:ind w:firstLine="426"/>
        <w:jc w:val="both"/>
      </w:pPr>
      <w:r>
        <w:t>Допускается вести расчет нагрузок на крепь, назначать тип и параметры крепи устья ствола согласно главе СНиП по проектированию сооружений промышленных предприятий (в части опускных колодцев).</w:t>
      </w:r>
    </w:p>
    <w:p w:rsidR="00000000" w:rsidRDefault="00DF2719">
      <w:pPr>
        <w:ind w:firstLine="426"/>
        <w:jc w:val="both"/>
      </w:pPr>
      <w:r>
        <w:t>6.4.6 Выбор типа и расчет параметров крепи для протяженной части</w:t>
      </w:r>
      <w:r>
        <w:t xml:space="preserve"> ствола, а также участков сопряжения следует производить на основании определения категорий устойчивости пород вертикальных выработок согласно таблице 1.</w:t>
      </w:r>
    </w:p>
    <w:p w:rsidR="00000000" w:rsidRDefault="00DF2719">
      <w:pPr>
        <w:ind w:firstLine="426"/>
        <w:jc w:val="both"/>
      </w:pPr>
      <w:r>
        <w:rPr>
          <w:b/>
          <w:bCs/>
        </w:rPr>
        <w:t> </w:t>
      </w:r>
    </w:p>
    <w:p w:rsidR="00000000" w:rsidRDefault="00DF2719">
      <w:pPr>
        <w:ind w:firstLine="426"/>
        <w:jc w:val="center"/>
      </w:pPr>
      <w:r>
        <w:rPr>
          <w:b/>
          <w:bCs/>
        </w:rPr>
        <w:t xml:space="preserve">Таблица 1 </w:t>
      </w:r>
      <w:r>
        <w:t xml:space="preserve">- </w:t>
      </w:r>
      <w:r>
        <w:rPr>
          <w:b/>
          <w:bCs/>
        </w:rPr>
        <w:t>Определения категорий устойчивости пород вертикальных выработок</w:t>
      </w:r>
    </w:p>
    <w:p w:rsidR="00000000" w:rsidRDefault="00DF2719">
      <w:pPr>
        <w:ind w:firstLine="426"/>
        <w:jc w:val="both"/>
      </w:pPr>
      <w:r>
        <w:t> </w:t>
      </w:r>
    </w:p>
    <w:tbl>
      <w:tblPr>
        <w:tblW w:w="0" w:type="auto"/>
        <w:tblInd w:w="-690" w:type="dxa"/>
        <w:tblCellMar>
          <w:left w:w="0" w:type="dxa"/>
          <w:right w:w="0" w:type="dxa"/>
        </w:tblCellMar>
        <w:tblLook w:val="04A0" w:firstRow="1" w:lastRow="0" w:firstColumn="1" w:lastColumn="0" w:noHBand="0" w:noVBand="1"/>
      </w:tblPr>
      <w:tblGrid>
        <w:gridCol w:w="2678"/>
        <w:gridCol w:w="4122"/>
        <w:gridCol w:w="3225"/>
      </w:tblGrid>
      <w:tr w:rsidR="00000000">
        <w:trPr>
          <w:trHeight w:val="20"/>
        </w:trPr>
        <w:tc>
          <w:tcPr>
            <w:tcW w:w="2698"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Категория устойчивости</w:t>
            </w:r>
            <w:r>
              <w:t xml:space="preserve"> пород</w:t>
            </w:r>
          </w:p>
        </w:tc>
        <w:tc>
          <w:tcPr>
            <w:tcW w:w="415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Оценка состояния устойчивости пород</w:t>
            </w:r>
          </w:p>
        </w:tc>
        <w:tc>
          <w:tcPr>
            <w:tcW w:w="325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xml:space="preserve">Критерий устойчивости пород вертикальной выработки, </w:t>
            </w:r>
            <w:r>
              <w:rPr>
                <w:i/>
                <w:iCs/>
              </w:rPr>
              <w:t>С</w:t>
            </w:r>
          </w:p>
        </w:tc>
      </w:tr>
      <w:tr w:rsidR="00000000">
        <w:trPr>
          <w:trHeight w:val="20"/>
        </w:trPr>
        <w:tc>
          <w:tcPr>
            <w:tcW w:w="26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I</w:t>
            </w:r>
          </w:p>
        </w:tc>
        <w:tc>
          <w:tcPr>
            <w:tcW w:w="4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Устойчивое</w:t>
            </w:r>
          </w:p>
        </w:tc>
        <w:tc>
          <w:tcPr>
            <w:tcW w:w="32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До 3</w:t>
            </w:r>
          </w:p>
        </w:tc>
      </w:tr>
      <w:tr w:rsidR="00000000">
        <w:trPr>
          <w:trHeight w:val="20"/>
        </w:trPr>
        <w:tc>
          <w:tcPr>
            <w:tcW w:w="26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II</w:t>
            </w:r>
          </w:p>
        </w:tc>
        <w:tc>
          <w:tcPr>
            <w:tcW w:w="4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Среднеустойчивое</w:t>
            </w:r>
          </w:p>
        </w:tc>
        <w:tc>
          <w:tcPr>
            <w:tcW w:w="32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От 3 до 6</w:t>
            </w:r>
          </w:p>
        </w:tc>
      </w:tr>
      <w:tr w:rsidR="00000000">
        <w:trPr>
          <w:trHeight w:val="20"/>
        </w:trPr>
        <w:tc>
          <w:tcPr>
            <w:tcW w:w="26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III</w:t>
            </w:r>
          </w:p>
        </w:tc>
        <w:tc>
          <w:tcPr>
            <w:tcW w:w="4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Неустойчивое</w:t>
            </w:r>
          </w:p>
        </w:tc>
        <w:tc>
          <w:tcPr>
            <w:tcW w:w="32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От 6 до 10</w:t>
            </w:r>
          </w:p>
        </w:tc>
      </w:tr>
      <w:tr w:rsidR="00000000">
        <w:trPr>
          <w:trHeight w:val="20"/>
        </w:trPr>
        <w:tc>
          <w:tcPr>
            <w:tcW w:w="269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IV</w:t>
            </w:r>
          </w:p>
        </w:tc>
        <w:tc>
          <w:tcPr>
            <w:tcW w:w="415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Очень неустойчивое</w:t>
            </w:r>
          </w:p>
        </w:tc>
        <w:tc>
          <w:tcPr>
            <w:tcW w:w="325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 10</w:t>
            </w:r>
          </w:p>
        </w:tc>
      </w:tr>
      <w:tr w:rsidR="00000000">
        <w:trPr>
          <w:trHeight w:val="20"/>
        </w:trPr>
        <w:tc>
          <w:tcPr>
            <w:tcW w:w="10109"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both"/>
            </w:pPr>
            <w:r>
              <w:t>ПРИМЕЧАНИЕ. При R</w:t>
            </w:r>
            <w:r>
              <w:rPr>
                <w:vertAlign w:val="subscript"/>
              </w:rPr>
              <w:t>c</w:t>
            </w:r>
            <w:r>
              <w:t xml:space="preserve"> ≤ </w:t>
            </w:r>
            <w:r>
              <w:t>2 МПа породы относятся к IV категории устойчивости.</w:t>
            </w:r>
          </w:p>
        </w:tc>
      </w:tr>
    </w:tbl>
    <w:p w:rsidR="00000000" w:rsidRDefault="00DF2719">
      <w:pPr>
        <w:ind w:firstLine="426"/>
        <w:jc w:val="both"/>
      </w:pPr>
      <w:r>
        <w:t> </w:t>
      </w:r>
    </w:p>
    <w:p w:rsidR="00000000" w:rsidRDefault="00DF2719">
      <w:pPr>
        <w:ind w:firstLine="426"/>
        <w:jc w:val="both"/>
      </w:pPr>
      <w:r>
        <w:t xml:space="preserve">6.4.7 Величину критерия устойчивости пород вертикальной выработки </w:t>
      </w:r>
      <w:r>
        <w:rPr>
          <w:i/>
          <w:iCs/>
        </w:rPr>
        <w:t xml:space="preserve">С </w:t>
      </w:r>
      <w:r>
        <w:t>следует определять по формуле:</w:t>
      </w:r>
    </w:p>
    <w:p w:rsidR="00000000" w:rsidRDefault="00DF2719">
      <w:pPr>
        <w:ind w:firstLine="426"/>
        <w:jc w:val="center"/>
      </w:pPr>
      <w:r>
        <w:t> </w:t>
      </w:r>
    </w:p>
    <w:p w:rsidR="00000000" w:rsidRDefault="00DF2719">
      <w:pPr>
        <w:ind w:firstLine="426"/>
        <w:jc w:val="center"/>
      </w:pPr>
      <w:r>
        <w:rPr>
          <w:smallCaps/>
          <w:noProof/>
        </w:rPr>
        <w:drawing>
          <wp:inline distT="0" distB="0" distL="0" distR="0">
            <wp:extent cx="2619375" cy="5619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2619375" cy="561975"/>
                    </a:xfrm>
                    <a:prstGeom prst="rect">
                      <a:avLst/>
                    </a:prstGeom>
                    <a:noFill/>
                    <a:ln>
                      <a:noFill/>
                    </a:ln>
                  </pic:spPr>
                </pic:pic>
              </a:graphicData>
            </a:graphic>
          </wp:inline>
        </w:drawing>
      </w:r>
      <w:r>
        <w:rPr>
          <w:smallCaps/>
        </w:rPr>
        <w:t>     (3)</w:t>
      </w:r>
    </w:p>
    <w:p w:rsidR="00000000" w:rsidRDefault="00DF2719">
      <w:pPr>
        <w:ind w:firstLine="426"/>
        <w:jc w:val="center"/>
      </w:pPr>
      <w:r>
        <w:t> </w:t>
      </w:r>
    </w:p>
    <w:p w:rsidR="00000000" w:rsidRDefault="00DF2719">
      <w:pPr>
        <w:ind w:firstLine="426"/>
        <w:jc w:val="both"/>
      </w:pPr>
      <w:r>
        <w:t xml:space="preserve">где </w:t>
      </w:r>
      <w:r>
        <w:rPr>
          <w:i/>
          <w:iCs/>
        </w:rPr>
        <w:t>k</w:t>
      </w:r>
      <w:r>
        <w:rPr>
          <w:i/>
          <w:iCs/>
          <w:vertAlign w:val="subscript"/>
        </w:rPr>
        <w:t>г</w:t>
      </w:r>
      <w:r>
        <w:rPr>
          <w:i/>
          <w:iCs/>
        </w:rPr>
        <w:t xml:space="preserve"> - </w:t>
      </w:r>
      <w:r>
        <w:t>коэффициент, учитывающий взвешивающее действие воды: для участков вне вод</w:t>
      </w:r>
      <w:r>
        <w:t xml:space="preserve">оносных горизонтов </w:t>
      </w:r>
      <w:r>
        <w:rPr>
          <w:i/>
          <w:iCs/>
        </w:rPr>
        <w:t>k</w:t>
      </w:r>
      <w:r>
        <w:rPr>
          <w:i/>
          <w:iCs/>
          <w:vertAlign w:val="subscript"/>
        </w:rPr>
        <w:t>г</w:t>
      </w:r>
      <w:r>
        <w:t xml:space="preserve"> равен 1, для пород водоносного горизонта </w:t>
      </w:r>
      <w:r>
        <w:rPr>
          <w:i/>
          <w:iCs/>
        </w:rPr>
        <w:t>k</w:t>
      </w:r>
      <w:r>
        <w:rPr>
          <w:i/>
          <w:iCs/>
          <w:vertAlign w:val="subscript"/>
        </w:rPr>
        <w:t>г</w:t>
      </w:r>
      <w:r>
        <w:t>определяется по формуле:</w:t>
      </w:r>
    </w:p>
    <w:p w:rsidR="00000000" w:rsidRDefault="00DF2719">
      <w:pPr>
        <w:ind w:firstLine="426"/>
        <w:jc w:val="both"/>
      </w:pPr>
      <w:r>
        <w:t> </w:t>
      </w:r>
    </w:p>
    <w:p w:rsidR="00000000" w:rsidRDefault="00DF2719">
      <w:pPr>
        <w:ind w:firstLine="426"/>
        <w:jc w:val="center"/>
      </w:pPr>
      <w:r>
        <w:rPr>
          <w:noProof/>
        </w:rPr>
        <w:drawing>
          <wp:inline distT="0" distB="0" distL="0" distR="0">
            <wp:extent cx="2066925" cy="6096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2066925" cy="609600"/>
                    </a:xfrm>
                    <a:prstGeom prst="rect">
                      <a:avLst/>
                    </a:prstGeom>
                    <a:noFill/>
                    <a:ln>
                      <a:noFill/>
                    </a:ln>
                  </pic:spPr>
                </pic:pic>
              </a:graphicData>
            </a:graphic>
          </wp:inline>
        </w:drawing>
      </w:r>
      <w:r>
        <w:t>     (4)</w:t>
      </w:r>
    </w:p>
    <w:p w:rsidR="00000000" w:rsidRDefault="00DF2719">
      <w:pPr>
        <w:ind w:firstLine="426"/>
        <w:jc w:val="both"/>
      </w:pPr>
      <w:r>
        <w:rPr>
          <w:i/>
          <w:iCs/>
        </w:rPr>
        <w:t> </w:t>
      </w:r>
    </w:p>
    <w:p w:rsidR="00000000" w:rsidRDefault="00DF2719">
      <w:pPr>
        <w:ind w:firstLine="426"/>
        <w:jc w:val="both"/>
      </w:pPr>
      <w:r>
        <w:rPr>
          <w:i/>
          <w:iCs/>
        </w:rPr>
        <w:t>h</w:t>
      </w:r>
      <w:r>
        <w:rPr>
          <w:i/>
          <w:iCs/>
          <w:vertAlign w:val="subscript"/>
        </w:rPr>
        <w:t>1</w:t>
      </w:r>
      <w:r>
        <w:rPr>
          <w:i/>
          <w:iCs/>
        </w:rPr>
        <w:t xml:space="preserve"> - </w:t>
      </w:r>
      <w:r>
        <w:t>высота толщи пород от почвы водоупора до земной поверхности, м;</w:t>
      </w:r>
    </w:p>
    <w:p w:rsidR="00000000" w:rsidRDefault="00DF2719">
      <w:pPr>
        <w:ind w:firstLine="426"/>
        <w:jc w:val="both"/>
      </w:pPr>
      <w:r>
        <w:rPr>
          <w:i/>
          <w:iCs/>
        </w:rPr>
        <w:t>h</w:t>
      </w:r>
      <w:r>
        <w:rPr>
          <w:i/>
          <w:iCs/>
          <w:vertAlign w:val="subscript"/>
        </w:rPr>
        <w:t>2</w:t>
      </w:r>
      <w:r>
        <w:rPr>
          <w:i/>
          <w:iCs/>
        </w:rPr>
        <w:t xml:space="preserve"> - </w:t>
      </w:r>
      <w:r>
        <w:t>высота толщи пород от рассматриваемого сечения в водоносном горизонте до поч</w:t>
      </w:r>
      <w:r>
        <w:t>вы водоупора (до кровли водоносного горизонта), м;</w:t>
      </w:r>
    </w:p>
    <w:p w:rsidR="00000000" w:rsidRDefault="00DF2719">
      <w:pPr>
        <w:ind w:firstLine="426"/>
        <w:jc w:val="both"/>
      </w:pPr>
      <w:r>
        <w:rPr>
          <w:i/>
          <w:iCs/>
        </w:rPr>
        <w:t>γ</w:t>
      </w:r>
      <w:r>
        <w:rPr>
          <w:i/>
          <w:iCs/>
          <w:vertAlign w:val="subscript"/>
        </w:rPr>
        <w:t>п</w:t>
      </w:r>
      <w:r>
        <w:rPr>
          <w:i/>
          <w:iCs/>
        </w:rPr>
        <w:t>, γ</w:t>
      </w:r>
      <w:r>
        <w:rPr>
          <w:i/>
          <w:iCs/>
          <w:vertAlign w:val="subscript"/>
        </w:rPr>
        <w:t>в</w:t>
      </w:r>
      <w:r>
        <w:rPr>
          <w:i/>
          <w:iCs/>
        </w:rPr>
        <w:t xml:space="preserve"> - </w:t>
      </w:r>
      <w:r>
        <w:t>соответственно, удельный вес частиц пород водоносного горизонта и удельный вес воды, кН/м</w:t>
      </w:r>
      <w:r>
        <w:rPr>
          <w:vertAlign w:val="superscript"/>
        </w:rPr>
        <w:t>3</w:t>
      </w:r>
      <w:r>
        <w:t xml:space="preserve"> (т/м</w:t>
      </w:r>
      <w:r>
        <w:rPr>
          <w:vertAlign w:val="superscript"/>
        </w:rPr>
        <w:t>3</w:t>
      </w:r>
      <w:r>
        <w:t>);</w:t>
      </w:r>
    </w:p>
    <w:p w:rsidR="00000000" w:rsidRDefault="00DF2719">
      <w:pPr>
        <w:ind w:firstLine="426"/>
        <w:jc w:val="both"/>
      </w:pPr>
      <w:r>
        <w:rPr>
          <w:i/>
          <w:iCs/>
        </w:rPr>
        <w:t xml:space="preserve">ε - </w:t>
      </w:r>
      <w:r>
        <w:t>коэффициент пористости пород водоносного горизонта, принимаемый как отношение объема пор к об</w:t>
      </w:r>
      <w:r>
        <w:t>ъему скелета и определяемый по данным гидрогеологических изысканий;</w:t>
      </w:r>
    </w:p>
    <w:p w:rsidR="00000000" w:rsidRDefault="00DF2719">
      <w:pPr>
        <w:ind w:firstLine="426"/>
        <w:jc w:val="both"/>
      </w:pPr>
      <w:r>
        <w:rPr>
          <w:i/>
          <w:iCs/>
        </w:rPr>
        <w:t xml:space="preserve">H - </w:t>
      </w:r>
      <w:r>
        <w:t>высота толщи пород от рассматриваемого сечения до земной поверхности, м;</w:t>
      </w:r>
    </w:p>
    <w:p w:rsidR="00000000" w:rsidRDefault="00DF2719">
      <w:pPr>
        <w:ind w:firstLine="426"/>
        <w:jc w:val="both"/>
      </w:pPr>
      <w:r>
        <w:rPr>
          <w:i/>
          <w:iCs/>
        </w:rPr>
        <w:t>Р</w:t>
      </w:r>
      <w:r>
        <w:rPr>
          <w:i/>
          <w:iCs/>
          <w:vertAlign w:val="subscript"/>
        </w:rPr>
        <w:t>в</w:t>
      </w:r>
      <w:r>
        <w:rPr>
          <w:i/>
          <w:iCs/>
        </w:rPr>
        <w:t xml:space="preserve"> - </w:t>
      </w:r>
      <w:r>
        <w:t>давление подземных вод с учетом водопонижения, кПа (т/м</w:t>
      </w:r>
      <w:r>
        <w:rPr>
          <w:vertAlign w:val="superscript"/>
        </w:rPr>
        <w:t>2</w:t>
      </w:r>
      <w:r>
        <w:t>);</w:t>
      </w:r>
    </w:p>
    <w:p w:rsidR="00000000" w:rsidRDefault="00DF2719">
      <w:pPr>
        <w:ind w:firstLine="426"/>
        <w:jc w:val="both"/>
      </w:pPr>
      <w:r>
        <w:rPr>
          <w:i/>
          <w:iCs/>
        </w:rPr>
        <w:t>k</w:t>
      </w:r>
      <w:r>
        <w:rPr>
          <w:i/>
          <w:iCs/>
          <w:vertAlign w:val="subscript"/>
        </w:rPr>
        <w:t>сб</w:t>
      </w:r>
      <w:r>
        <w:rPr>
          <w:i/>
          <w:iCs/>
        </w:rPr>
        <w:t xml:space="preserve"> - </w:t>
      </w:r>
      <w:r>
        <w:t>коэффициент воздействия на ствол других в</w:t>
      </w:r>
      <w:r>
        <w:t xml:space="preserve">ыработок: для протяженных участков ствола </w:t>
      </w:r>
      <w:r>
        <w:rPr>
          <w:i/>
          <w:iCs/>
        </w:rPr>
        <w:t>k</w:t>
      </w:r>
      <w:r>
        <w:rPr>
          <w:i/>
          <w:iCs/>
          <w:vertAlign w:val="subscript"/>
        </w:rPr>
        <w:t>сб</w:t>
      </w:r>
      <w:r>
        <w:t xml:space="preserve">равен 1; для сопряжений </w:t>
      </w:r>
      <w:r>
        <w:rPr>
          <w:i/>
          <w:iCs/>
        </w:rPr>
        <w:t>k</w:t>
      </w:r>
      <w:r>
        <w:rPr>
          <w:i/>
          <w:iCs/>
          <w:vertAlign w:val="subscript"/>
        </w:rPr>
        <w:t>сб</w:t>
      </w:r>
      <w:r>
        <w:t>равен 1,5;</w:t>
      </w:r>
    </w:p>
    <w:p w:rsidR="00000000" w:rsidRDefault="00DF2719">
      <w:pPr>
        <w:ind w:firstLine="426"/>
        <w:jc w:val="both"/>
      </w:pPr>
      <w:r>
        <w:rPr>
          <w:i/>
          <w:iCs/>
        </w:rPr>
        <w:t>k</w:t>
      </w:r>
      <w:r>
        <w:rPr>
          <w:i/>
          <w:iCs/>
          <w:vertAlign w:val="subscript"/>
        </w:rPr>
        <w:t>ц</w:t>
      </w:r>
      <w:r>
        <w:rPr>
          <w:i/>
          <w:iCs/>
        </w:rPr>
        <w:t xml:space="preserve"> - </w:t>
      </w:r>
      <w:r>
        <w:t xml:space="preserve">коэффициент воздействия на ствол очистных работ: для участков, не испытывающих воздействий </w:t>
      </w:r>
      <w:r>
        <w:rPr>
          <w:i/>
          <w:iCs/>
        </w:rPr>
        <w:t>k</w:t>
      </w:r>
      <w:r>
        <w:rPr>
          <w:i/>
          <w:iCs/>
          <w:vertAlign w:val="subscript"/>
        </w:rPr>
        <w:t>ц</w:t>
      </w:r>
      <w:r>
        <w:t xml:space="preserve">равен 1; при воздействии очистных работ </w:t>
      </w:r>
      <w:r>
        <w:rPr>
          <w:i/>
          <w:iCs/>
        </w:rPr>
        <w:t>k</w:t>
      </w:r>
      <w:r>
        <w:rPr>
          <w:i/>
          <w:iCs/>
          <w:vertAlign w:val="subscript"/>
        </w:rPr>
        <w:t>ц</w:t>
      </w:r>
      <w:r>
        <w:t>принимается по данным специализир</w:t>
      </w:r>
      <w:r>
        <w:t>ованных организаций;</w:t>
      </w:r>
    </w:p>
    <w:p w:rsidR="00000000" w:rsidRDefault="00DF2719">
      <w:pPr>
        <w:ind w:firstLine="426"/>
        <w:jc w:val="both"/>
      </w:pPr>
      <w:r>
        <w:rPr>
          <w:i/>
          <w:iCs/>
        </w:rPr>
        <w:t>k</w:t>
      </w:r>
      <w:r>
        <w:rPr>
          <w:i/>
          <w:iCs/>
          <w:vertAlign w:val="subscript"/>
        </w:rPr>
        <w:t>α</w:t>
      </w:r>
      <w:r>
        <w:rPr>
          <w:i/>
          <w:iCs/>
        </w:rPr>
        <w:t xml:space="preserve"> - </w:t>
      </w:r>
      <w:r>
        <w:t xml:space="preserve">коэффициент влияния угла залегания пород а град: для горизонтально залегающих пород </w:t>
      </w:r>
      <w:r>
        <w:rPr>
          <w:i/>
          <w:iCs/>
        </w:rPr>
        <w:t>k</w:t>
      </w:r>
      <w:r>
        <w:rPr>
          <w:i/>
          <w:iCs/>
          <w:vertAlign w:val="subscript"/>
        </w:rPr>
        <w:t>α</w:t>
      </w:r>
      <w:r>
        <w:t xml:space="preserve">равен 1, в остальных случаях </w:t>
      </w:r>
      <w:r>
        <w:rPr>
          <w:i/>
          <w:iCs/>
        </w:rPr>
        <w:t>k</w:t>
      </w:r>
      <w:r>
        <w:rPr>
          <w:i/>
          <w:iCs/>
          <w:vertAlign w:val="subscript"/>
        </w:rPr>
        <w:t>α</w:t>
      </w:r>
      <w:r>
        <w:t>следует принимать из выражения:</w:t>
      </w:r>
    </w:p>
    <w:p w:rsidR="00000000" w:rsidRDefault="00DF2719">
      <w:pPr>
        <w:ind w:firstLine="426"/>
        <w:jc w:val="both"/>
      </w:pPr>
      <w:r>
        <w:t> </w:t>
      </w:r>
    </w:p>
    <w:p w:rsidR="00000000" w:rsidRDefault="00DF2719">
      <w:pPr>
        <w:ind w:firstLine="426"/>
        <w:jc w:val="center"/>
      </w:pPr>
      <w:r>
        <w:rPr>
          <w:i/>
          <w:iCs/>
          <w:noProof/>
        </w:rPr>
        <w:drawing>
          <wp:inline distT="0" distB="0" distL="0" distR="0">
            <wp:extent cx="1171575" cy="4572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1171575" cy="457200"/>
                    </a:xfrm>
                    <a:prstGeom prst="rect">
                      <a:avLst/>
                    </a:prstGeom>
                    <a:noFill/>
                    <a:ln>
                      <a:noFill/>
                    </a:ln>
                  </pic:spPr>
                </pic:pic>
              </a:graphicData>
            </a:graphic>
          </wp:inline>
        </w:drawing>
      </w:r>
    </w:p>
    <w:p w:rsidR="00000000" w:rsidRDefault="00DF2719">
      <w:pPr>
        <w:ind w:firstLine="426"/>
        <w:jc w:val="center"/>
      </w:pPr>
      <w:r>
        <w:rPr>
          <w:i/>
          <w:iCs/>
        </w:rPr>
        <w:t> </w:t>
      </w:r>
    </w:p>
    <w:p w:rsidR="00000000" w:rsidRDefault="00DF2719">
      <w:pPr>
        <w:ind w:firstLine="426"/>
        <w:jc w:val="both"/>
      </w:pPr>
      <w:r>
        <w:rPr>
          <w:i/>
          <w:iCs/>
        </w:rPr>
        <w:t>k</w:t>
      </w:r>
      <w:r>
        <w:rPr>
          <w:i/>
          <w:iCs/>
          <w:vertAlign w:val="subscript"/>
        </w:rPr>
        <w:t>t</w:t>
      </w:r>
      <w:r>
        <w:rPr>
          <w:i/>
          <w:iCs/>
        </w:rPr>
        <w:t xml:space="preserve"> - </w:t>
      </w:r>
      <w:r>
        <w:t xml:space="preserve">коэффициент влияния времени эксплуатации проектируемой выработки: для шахтных стволов </w:t>
      </w:r>
      <w:r>
        <w:rPr>
          <w:i/>
          <w:iCs/>
        </w:rPr>
        <w:t>k</w:t>
      </w:r>
      <w:r>
        <w:rPr>
          <w:i/>
          <w:iCs/>
          <w:vertAlign w:val="subscript"/>
        </w:rPr>
        <w:t>t</w:t>
      </w:r>
      <w:r>
        <w:t>равен 1; для остальных выработок - 0,9;</w:t>
      </w:r>
    </w:p>
    <w:p w:rsidR="00000000" w:rsidRDefault="00DF2719">
      <w:pPr>
        <w:ind w:firstLine="426"/>
        <w:jc w:val="both"/>
      </w:pPr>
      <w:r>
        <w:rPr>
          <w:i/>
          <w:iCs/>
        </w:rPr>
        <w:t>H</w:t>
      </w:r>
      <w:r>
        <w:rPr>
          <w:i/>
          <w:iCs/>
          <w:vertAlign w:val="subscript"/>
        </w:rPr>
        <w:t>p</w:t>
      </w:r>
      <w:r>
        <w:t xml:space="preserve">, </w:t>
      </w:r>
      <w:r>
        <w:rPr>
          <w:i/>
          <w:iCs/>
        </w:rPr>
        <w:t>R</w:t>
      </w:r>
      <w:r>
        <w:rPr>
          <w:i/>
          <w:iCs/>
          <w:vertAlign w:val="subscript"/>
        </w:rPr>
        <w:t>c</w:t>
      </w:r>
      <w:r>
        <w:t xml:space="preserve">, </w:t>
      </w:r>
      <w:r>
        <w:rPr>
          <w:i/>
          <w:iCs/>
        </w:rPr>
        <w:t xml:space="preserve">γ - </w:t>
      </w:r>
      <w:r>
        <w:t>обозначения те же, что и в формулах (1), (2) и (6).</w:t>
      </w:r>
    </w:p>
    <w:p w:rsidR="00000000" w:rsidRDefault="00DF2719">
      <w:pPr>
        <w:ind w:firstLine="426"/>
        <w:jc w:val="both"/>
      </w:pPr>
      <w:r>
        <w:t> </w:t>
      </w:r>
    </w:p>
    <w:p w:rsidR="00000000" w:rsidRDefault="00DF2719">
      <w:pPr>
        <w:ind w:firstLine="426"/>
        <w:jc w:val="both"/>
      </w:pPr>
      <w:r>
        <w:t xml:space="preserve">ПРИМЕЧАНИЕ. При размерности </w:t>
      </w:r>
      <w:r>
        <w:rPr>
          <w:i/>
          <w:iCs/>
        </w:rPr>
        <w:t>R</w:t>
      </w:r>
      <w:r>
        <w:rPr>
          <w:i/>
          <w:iCs/>
          <w:vertAlign w:val="subscript"/>
        </w:rPr>
        <w:t>c</w:t>
      </w:r>
      <w:r>
        <w:t>в кг/см</w:t>
      </w:r>
      <w:r>
        <w:rPr>
          <w:vertAlign w:val="superscript"/>
        </w:rPr>
        <w:t>2</w:t>
      </w:r>
      <w:r>
        <w:t xml:space="preserve"> в формул</w:t>
      </w:r>
      <w:r>
        <w:t xml:space="preserve">у (3) вместо </w:t>
      </w:r>
      <w:r>
        <w:rPr>
          <w:i/>
          <w:iCs/>
        </w:rPr>
        <w:t>R</w:t>
      </w:r>
      <w:r>
        <w:rPr>
          <w:i/>
          <w:iCs/>
          <w:vertAlign w:val="subscript"/>
        </w:rPr>
        <w:t>c</w:t>
      </w:r>
      <w:r>
        <w:t xml:space="preserve">следует подставлять 0,1 </w:t>
      </w:r>
      <w:r>
        <w:rPr>
          <w:i/>
          <w:iCs/>
        </w:rPr>
        <w:t>R</w:t>
      </w:r>
      <w:r>
        <w:rPr>
          <w:i/>
          <w:iCs/>
          <w:vertAlign w:val="subscript"/>
        </w:rPr>
        <w:t>c</w:t>
      </w:r>
      <w:r>
        <w:rPr>
          <w:i/>
          <w:iCs/>
        </w:rPr>
        <w:t>.</w:t>
      </w:r>
    </w:p>
    <w:p w:rsidR="00000000" w:rsidRDefault="00DF2719">
      <w:pPr>
        <w:ind w:firstLine="426"/>
        <w:jc w:val="both"/>
      </w:pPr>
      <w:r>
        <w:t>6.4.8 На протяженных участках ствола с жесткой армировкой, а также для участков сопряжений ствола в породах I, II и III категорий устойчивости при отсутствии воздействия очистных работ, других выработок и водопони</w:t>
      </w:r>
      <w:r>
        <w:t>жения следует применять, как правило, монолитную бетонную крепь; при этом:</w:t>
      </w:r>
    </w:p>
    <w:p w:rsidR="00000000" w:rsidRDefault="00DF2719">
      <w:pPr>
        <w:ind w:firstLine="426"/>
        <w:jc w:val="both"/>
      </w:pPr>
      <w:r>
        <w:t>• в породах I категории устойчивости толщина бетонной крепи принимается без расчета по таблице 2;</w:t>
      </w:r>
    </w:p>
    <w:p w:rsidR="00000000" w:rsidRDefault="00DF2719">
      <w:pPr>
        <w:ind w:firstLine="426"/>
        <w:jc w:val="both"/>
      </w:pPr>
      <w:r>
        <w:t>• в породах II и III категорий устойчивости толщину бетонной крепи следует устанавл</w:t>
      </w:r>
      <w:r>
        <w:t>ивать расчетом согласно требованиям п. 6.4.17 настоящих норм, но не менее величин, указанных в таблице 2.</w:t>
      </w:r>
    </w:p>
    <w:p w:rsidR="00000000" w:rsidRDefault="00DF2719">
      <w:pPr>
        <w:ind w:firstLine="426"/>
        <w:jc w:val="both"/>
      </w:pPr>
      <w:r>
        <w:t>При соответствующем обосновании допускается в стволах с жесткой армировкой, пройденных в породах I категории устойчивости, назначать крепи и их параметры, определяемые по п. 6.4.9 настоящих правил.</w:t>
      </w:r>
    </w:p>
    <w:p w:rsidR="00000000" w:rsidRDefault="00DF2719">
      <w:pPr>
        <w:ind w:firstLine="426"/>
        <w:jc w:val="both"/>
      </w:pPr>
      <w:r>
        <w:t>Если расчетная толщина монолитное бетонной крепи превышает</w:t>
      </w:r>
      <w:r>
        <w:t xml:space="preserve"> 500 мм, то следует применять бетон более высокой марки или другой тип крепи.</w:t>
      </w:r>
    </w:p>
    <w:p w:rsidR="00000000" w:rsidRDefault="00DF2719">
      <w:pPr>
        <w:ind w:firstLine="426"/>
        <w:jc w:val="both"/>
      </w:pPr>
      <w:r>
        <w:rPr>
          <w:b/>
          <w:bCs/>
        </w:rPr>
        <w:t> </w:t>
      </w:r>
    </w:p>
    <w:p w:rsidR="00000000" w:rsidRDefault="00DF2719">
      <w:pPr>
        <w:ind w:firstLine="426"/>
        <w:jc w:val="center"/>
      </w:pPr>
      <w:r>
        <w:rPr>
          <w:b/>
          <w:bCs/>
        </w:rPr>
        <w:t xml:space="preserve">Таблица 2 </w:t>
      </w:r>
      <w:r>
        <w:t xml:space="preserve">- </w:t>
      </w:r>
      <w:r>
        <w:rPr>
          <w:b/>
          <w:bCs/>
        </w:rPr>
        <w:t>Выбор толщины бетонной крепи</w:t>
      </w:r>
    </w:p>
    <w:p w:rsidR="00000000" w:rsidRDefault="00DF2719">
      <w:pPr>
        <w:ind w:firstLine="426"/>
        <w:jc w:val="both"/>
      </w:pPr>
      <w:r>
        <w:t> </w:t>
      </w:r>
    </w:p>
    <w:tbl>
      <w:tblPr>
        <w:tblW w:w="0" w:type="auto"/>
        <w:tblInd w:w="-1138" w:type="dxa"/>
        <w:tblCellMar>
          <w:left w:w="0" w:type="dxa"/>
          <w:right w:w="0" w:type="dxa"/>
        </w:tblCellMar>
        <w:tblLook w:val="04A0" w:firstRow="1" w:lastRow="0" w:firstColumn="1" w:lastColumn="0" w:noHBand="0" w:noVBand="1"/>
      </w:tblPr>
      <w:tblGrid>
        <w:gridCol w:w="3512"/>
        <w:gridCol w:w="3475"/>
        <w:gridCol w:w="3486"/>
      </w:tblGrid>
      <w:tr w:rsidR="00000000">
        <w:trPr>
          <w:trHeight w:val="20"/>
        </w:trPr>
        <w:tc>
          <w:tcPr>
            <w:tcW w:w="3538"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Глубина расположения участка, м</w:t>
            </w:r>
          </w:p>
        </w:tc>
        <w:tc>
          <w:tcPr>
            <w:tcW w:w="7037"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Толщина бетонной крепи, мм при углах залегания пород, град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F2719">
            <w:pPr>
              <w:autoSpaceDE/>
              <w:autoSpaceDN/>
            </w:pPr>
          </w:p>
        </w:tc>
        <w:tc>
          <w:tcPr>
            <w:tcW w:w="35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до 35°</w:t>
            </w:r>
          </w:p>
        </w:tc>
        <w:tc>
          <w:tcPr>
            <w:tcW w:w="35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 35°</w:t>
            </w:r>
          </w:p>
        </w:tc>
      </w:tr>
      <w:tr w:rsidR="00000000">
        <w:trPr>
          <w:trHeight w:val="20"/>
        </w:trPr>
        <w:tc>
          <w:tcPr>
            <w:tcW w:w="3538"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До 500</w:t>
            </w:r>
          </w:p>
        </w:tc>
        <w:tc>
          <w:tcPr>
            <w:tcW w:w="3514"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200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250</w:t>
            </w:r>
          </w:p>
        </w:tc>
      </w:tr>
      <w:tr w:rsidR="00000000">
        <w:trPr>
          <w:trHeight w:val="20"/>
        </w:trPr>
        <w:tc>
          <w:tcPr>
            <w:tcW w:w="3538"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w:t>
            </w:r>
            <w:r>
              <w:t xml:space="preserve"> 500</w:t>
            </w:r>
          </w:p>
        </w:tc>
        <w:tc>
          <w:tcPr>
            <w:tcW w:w="351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250</w:t>
            </w:r>
          </w:p>
        </w:tc>
        <w:tc>
          <w:tcPr>
            <w:tcW w:w="35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300</w:t>
            </w:r>
          </w:p>
        </w:tc>
      </w:tr>
    </w:tbl>
    <w:p w:rsidR="00000000" w:rsidRDefault="00DF2719">
      <w:pPr>
        <w:ind w:firstLine="426"/>
        <w:jc w:val="both"/>
      </w:pPr>
      <w:r>
        <w:t> </w:t>
      </w:r>
    </w:p>
    <w:p w:rsidR="00000000" w:rsidRDefault="00DF2719">
      <w:pPr>
        <w:ind w:firstLine="426"/>
        <w:jc w:val="both"/>
      </w:pPr>
      <w:r>
        <w:t>6.4.9 В стволах с гибкой армировкой, а также в вентиляционных стволах и шурфах, не оборудованных подъемными установками, в восстающих выработках и рудоспусках при отсутствии влияния очистных работ и водопонижения, где притоки воды не более 8 м</w:t>
      </w:r>
      <w:r>
        <w:rPr>
          <w:vertAlign w:val="superscript"/>
        </w:rPr>
        <w:t>3</w:t>
      </w:r>
      <w:r>
        <w:t>/ч, в порода</w:t>
      </w:r>
      <w:r>
        <w:t>х I и II категорий устойчивости следует применять набрызгбетонную крепь либо комбинированную крепь из анкеров, металлической сетки и набрызгбетона; при притоках воды более 8 м</w:t>
      </w:r>
      <w:r>
        <w:rPr>
          <w:vertAlign w:val="superscript"/>
        </w:rPr>
        <w:t>3</w:t>
      </w:r>
      <w:r>
        <w:t>/ч в породах I, II и III категорий устойчивости следует применять монолитную бет</w:t>
      </w:r>
      <w:r>
        <w:t>онную крепь. При этом:</w:t>
      </w:r>
    </w:p>
    <w:p w:rsidR="00000000" w:rsidRDefault="00DF2719">
      <w:pPr>
        <w:ind w:firstLine="426"/>
        <w:jc w:val="both"/>
      </w:pPr>
      <w:r>
        <w:t>• в породах I категории устойчивости толщина набрызгбетонной крепи на протяженных участках ствола принимается без расчета по таблице 3;</w:t>
      </w:r>
    </w:p>
    <w:p w:rsidR="00000000" w:rsidRDefault="00DF2719">
      <w:pPr>
        <w:ind w:firstLine="426"/>
        <w:jc w:val="both"/>
      </w:pPr>
      <w:r>
        <w:t>• в породах I категории устойчивости для участков сопряжений ствола, а также в породах II категор</w:t>
      </w:r>
      <w:r>
        <w:t>ии устойчивости на протяженных участках ствола толщину набрызгбетонной крепи следует устанавливать расчетом согласно требованиям п. 3.34 настоящих норм. При этом толщину набрызгбетонной крепи рекомендуется принимать не менее 150 мм на глубинах до 500 м и 2</w:t>
      </w:r>
      <w:r>
        <w:t>00 мм на глубинах более 500 м.</w:t>
      </w:r>
    </w:p>
    <w:p w:rsidR="00000000" w:rsidRDefault="00DF2719">
      <w:pPr>
        <w:ind w:firstLine="426"/>
        <w:jc w:val="both"/>
      </w:pPr>
      <w:r>
        <w:rPr>
          <w:b/>
          <w:bCs/>
        </w:rPr>
        <w:t> </w:t>
      </w:r>
    </w:p>
    <w:p w:rsidR="00000000" w:rsidRDefault="00DF2719">
      <w:pPr>
        <w:ind w:firstLine="426"/>
        <w:jc w:val="center"/>
      </w:pPr>
      <w:r>
        <w:rPr>
          <w:b/>
          <w:bCs/>
        </w:rPr>
        <w:t xml:space="preserve">Таблица 3 </w:t>
      </w:r>
      <w:r>
        <w:t xml:space="preserve">- </w:t>
      </w:r>
      <w:r>
        <w:rPr>
          <w:b/>
          <w:bCs/>
        </w:rPr>
        <w:t>Выбор толщины набрызгбетонной крепи</w:t>
      </w:r>
    </w:p>
    <w:p w:rsidR="00000000" w:rsidRDefault="00DF2719">
      <w:pPr>
        <w:ind w:firstLine="426"/>
        <w:jc w:val="both"/>
      </w:pPr>
      <w:r>
        <w:t> </w:t>
      </w:r>
    </w:p>
    <w:tbl>
      <w:tblPr>
        <w:tblW w:w="0" w:type="auto"/>
        <w:tblCellMar>
          <w:left w:w="0" w:type="dxa"/>
          <w:right w:w="0" w:type="dxa"/>
        </w:tblCellMar>
        <w:tblLook w:val="04A0" w:firstRow="1" w:lastRow="0" w:firstColumn="1" w:lastColumn="0" w:noHBand="0" w:noVBand="1"/>
      </w:tblPr>
      <w:tblGrid>
        <w:gridCol w:w="2667"/>
        <w:gridCol w:w="3240"/>
        <w:gridCol w:w="3428"/>
      </w:tblGrid>
      <w:tr w:rsidR="00000000">
        <w:trPr>
          <w:trHeight w:val="20"/>
        </w:trPr>
        <w:tc>
          <w:tcPr>
            <w:tcW w:w="299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Глубина расположения участка, м</w:t>
            </w:r>
          </w:p>
        </w:tc>
        <w:tc>
          <w:tcPr>
            <w:tcW w:w="8070"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Толщина набрызгбетонной крепи, мм, при углах залегания пород, град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F2719">
            <w:pPr>
              <w:autoSpaceDE/>
              <w:autoSpaceDN/>
            </w:pPr>
          </w:p>
        </w:tc>
        <w:tc>
          <w:tcPr>
            <w:tcW w:w="39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до 35</w:t>
            </w:r>
          </w:p>
        </w:tc>
        <w:tc>
          <w:tcPr>
            <w:tcW w:w="41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 35</w:t>
            </w:r>
          </w:p>
        </w:tc>
      </w:tr>
      <w:tr w:rsidR="00000000">
        <w:trPr>
          <w:trHeight w:val="20"/>
        </w:trPr>
        <w:tc>
          <w:tcPr>
            <w:tcW w:w="299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До 500</w:t>
            </w:r>
          </w:p>
        </w:tc>
        <w:tc>
          <w:tcPr>
            <w:tcW w:w="3922"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80</w:t>
            </w:r>
          </w:p>
        </w:tc>
        <w:tc>
          <w:tcPr>
            <w:tcW w:w="4148"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120</w:t>
            </w:r>
          </w:p>
        </w:tc>
      </w:tr>
      <w:tr w:rsidR="00000000">
        <w:trPr>
          <w:trHeight w:val="20"/>
        </w:trPr>
        <w:tc>
          <w:tcPr>
            <w:tcW w:w="299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 500</w:t>
            </w:r>
          </w:p>
        </w:tc>
        <w:tc>
          <w:tcPr>
            <w:tcW w:w="39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100</w:t>
            </w:r>
          </w:p>
        </w:tc>
        <w:tc>
          <w:tcPr>
            <w:tcW w:w="414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150</w:t>
            </w:r>
          </w:p>
        </w:tc>
      </w:tr>
    </w:tbl>
    <w:p w:rsidR="00000000" w:rsidRDefault="00DF2719">
      <w:pPr>
        <w:ind w:firstLine="426"/>
        <w:jc w:val="both"/>
      </w:pPr>
      <w:r>
        <w:t> </w:t>
      </w:r>
    </w:p>
    <w:p w:rsidR="00000000" w:rsidRDefault="00DF2719">
      <w:pPr>
        <w:ind w:firstLine="426"/>
        <w:jc w:val="both"/>
      </w:pPr>
      <w:r>
        <w:t xml:space="preserve">В комбинированной крепи длину анкеров </w:t>
      </w:r>
      <w:r>
        <w:rPr>
          <w:i/>
          <w:iCs/>
        </w:rPr>
        <w:t>l</w:t>
      </w:r>
      <w:r>
        <w:rPr>
          <w:i/>
          <w:iCs/>
          <w:vertAlign w:val="subscript"/>
        </w:rPr>
        <w:t>а</w:t>
      </w:r>
      <w:r>
        <w:t>следует принимать равной 2 м; расстояние между анкерами 0,7</w:t>
      </w:r>
      <w:r>
        <w:rPr>
          <w:i/>
          <w:iCs/>
        </w:rPr>
        <w:t>l</w:t>
      </w:r>
      <w:r>
        <w:rPr>
          <w:i/>
          <w:iCs/>
          <w:vertAlign w:val="subscript"/>
        </w:rPr>
        <w:t>а</w:t>
      </w:r>
      <w:r>
        <w:t>. При соответствующем обосновании допускается изменять длину анкеров и расстояния между ними.</w:t>
      </w:r>
    </w:p>
    <w:p w:rsidR="00000000" w:rsidRDefault="00DF2719">
      <w:pPr>
        <w:ind w:firstLine="426"/>
        <w:jc w:val="both"/>
      </w:pPr>
      <w:r>
        <w:t>6.4.10 В породах IV категории устойчивости, на участках ствола с напорными водами, а также на калийных и подобных им месторождениях следует применять тюбинговую, железобетонную, многослойную крепь, а при достаточной устойчивости пород - монолитную бетонную</w:t>
      </w:r>
      <w:r>
        <w:t xml:space="preserve"> крепь.</w:t>
      </w:r>
    </w:p>
    <w:p w:rsidR="00000000" w:rsidRDefault="00DF2719">
      <w:pPr>
        <w:ind w:firstLine="426"/>
        <w:jc w:val="both"/>
      </w:pPr>
      <w:r>
        <w:t xml:space="preserve">6.4.11 Расчет крепи протяженной части стволов и шурфов следует производить на суммарное действие горизонтального (радиального) давления пород массива </w:t>
      </w:r>
      <w:r>
        <w:rPr>
          <w:i/>
          <w:iCs/>
        </w:rPr>
        <w:t>Р</w:t>
      </w:r>
      <w:r>
        <w:rPr>
          <w:i/>
          <w:iCs/>
          <w:vertAlign w:val="subscript"/>
        </w:rPr>
        <w:t>п</w:t>
      </w:r>
      <w:r>
        <w:t xml:space="preserve">и давления остаточного напора подземных вод </w:t>
      </w:r>
      <w:r>
        <w:rPr>
          <w:i/>
          <w:iCs/>
        </w:rPr>
        <w:t>Р</w:t>
      </w:r>
      <w:r>
        <w:rPr>
          <w:i/>
          <w:iCs/>
          <w:vertAlign w:val="subscript"/>
        </w:rPr>
        <w:t>г</w:t>
      </w:r>
      <w:r>
        <w:t>с учетом технологической и монтажной нагрузок.</w:t>
      </w:r>
    </w:p>
    <w:p w:rsidR="00000000" w:rsidRDefault="00DF2719">
      <w:pPr>
        <w:ind w:firstLine="426"/>
        <w:jc w:val="both"/>
      </w:pPr>
      <w:r>
        <w:t>Общ</w:t>
      </w:r>
      <w:r>
        <w:t>ее давление надлежит определять на момент времени, когда оно является наибольшим.</w:t>
      </w:r>
    </w:p>
    <w:p w:rsidR="00000000" w:rsidRDefault="00DF2719">
      <w:pPr>
        <w:ind w:firstLine="426"/>
        <w:jc w:val="both"/>
      </w:pPr>
      <w:r>
        <w:t xml:space="preserve">6.4.12 Расчётное горизонтальное (радиальное) давление пород </w:t>
      </w:r>
      <w:r>
        <w:rPr>
          <w:i/>
          <w:iCs/>
        </w:rPr>
        <w:t>Р</w:t>
      </w:r>
      <w:r>
        <w:rPr>
          <w:i/>
          <w:iCs/>
          <w:vertAlign w:val="subscript"/>
        </w:rPr>
        <w:t>п</w:t>
      </w:r>
      <w:r>
        <w:t>, кПа (т/м</w:t>
      </w:r>
      <w:r>
        <w:rPr>
          <w:vertAlign w:val="superscript"/>
        </w:rPr>
        <w:t>2</w:t>
      </w:r>
      <w:r>
        <w:t>), на крепь протяженной части вертикальной выработка при отсутствии влияния горизонтальных деформаций</w:t>
      </w:r>
      <w:r>
        <w:t xml:space="preserve"> от воздействия очистных работ следует определять по формуле:</w:t>
      </w:r>
    </w:p>
    <w:p w:rsidR="00000000" w:rsidRDefault="00DF2719">
      <w:pPr>
        <w:ind w:firstLine="426"/>
        <w:jc w:val="both"/>
      </w:pPr>
      <w:r>
        <w:rPr>
          <w:i/>
          <w:iCs/>
        </w:rPr>
        <w:t> </w:t>
      </w:r>
    </w:p>
    <w:p w:rsidR="00000000" w:rsidRDefault="00DF2719">
      <w:pPr>
        <w:ind w:firstLine="426"/>
        <w:jc w:val="center"/>
      </w:pPr>
      <w:r>
        <w:rPr>
          <w:i/>
          <w:iCs/>
          <w:noProof/>
        </w:rPr>
        <w:drawing>
          <wp:inline distT="0" distB="0" distL="0" distR="0">
            <wp:extent cx="2019300" cy="2762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2019300" cy="276225"/>
                    </a:xfrm>
                    <a:prstGeom prst="rect">
                      <a:avLst/>
                    </a:prstGeom>
                    <a:noFill/>
                    <a:ln>
                      <a:noFill/>
                    </a:ln>
                  </pic:spPr>
                </pic:pic>
              </a:graphicData>
            </a:graphic>
          </wp:inline>
        </w:drawing>
      </w:r>
      <w:r>
        <w:rPr>
          <w:i/>
          <w:iCs/>
        </w:rPr>
        <w:t xml:space="preserve">     </w:t>
      </w:r>
      <w:r>
        <w:t>(5)</w:t>
      </w:r>
    </w:p>
    <w:p w:rsidR="00000000" w:rsidRDefault="00DF2719">
      <w:pPr>
        <w:ind w:firstLine="426"/>
        <w:jc w:val="both"/>
      </w:pPr>
      <w:r>
        <w:t> </w:t>
      </w:r>
    </w:p>
    <w:p w:rsidR="00000000" w:rsidRDefault="00DF2719">
      <w:pPr>
        <w:ind w:firstLine="426"/>
        <w:jc w:val="both"/>
      </w:pPr>
      <w:r>
        <w:t xml:space="preserve">где </w:t>
      </w:r>
      <w:r>
        <w:rPr>
          <w:i/>
          <w:iCs/>
        </w:rPr>
        <w:t>r</w:t>
      </w:r>
      <w:r>
        <w:rPr>
          <w:i/>
          <w:iCs/>
          <w:vertAlign w:val="subscript"/>
        </w:rPr>
        <w:t>0</w:t>
      </w:r>
      <w:r>
        <w:rPr>
          <w:i/>
          <w:iCs/>
        </w:rPr>
        <w:t xml:space="preserve"> - </w:t>
      </w:r>
      <w:r>
        <w:t>радиус вы</w:t>
      </w:r>
      <w:r>
        <w:t>работки в свету, м;</w:t>
      </w:r>
    </w:p>
    <w:p w:rsidR="00000000" w:rsidRDefault="00DF2719">
      <w:pPr>
        <w:ind w:firstLine="426"/>
        <w:jc w:val="both"/>
      </w:pPr>
      <w:r>
        <w:rPr>
          <w:i/>
          <w:iCs/>
        </w:rPr>
        <w:t xml:space="preserve">п - </w:t>
      </w:r>
      <w:r>
        <w:t>коэффициент перегрузки, равный 1,3;</w:t>
      </w:r>
    </w:p>
    <w:p w:rsidR="00000000" w:rsidRDefault="00DF2719">
      <w:pPr>
        <w:ind w:firstLine="426"/>
        <w:jc w:val="both"/>
      </w:pPr>
      <w:r>
        <w:rPr>
          <w:i/>
          <w:iCs/>
        </w:rPr>
        <w:t>m</w:t>
      </w:r>
      <w:r>
        <w:rPr>
          <w:i/>
          <w:iCs/>
          <w:vertAlign w:val="subscript"/>
        </w:rPr>
        <w:t>y</w:t>
      </w:r>
      <w:r>
        <w:rPr>
          <w:i/>
          <w:iCs/>
        </w:rPr>
        <w:t xml:space="preserve"> - </w:t>
      </w:r>
      <w:r>
        <w:t>коэффициент условий работы, принимаемый по таблице 4.</w:t>
      </w:r>
    </w:p>
    <w:p w:rsidR="00000000" w:rsidRDefault="00DF2719">
      <w:pPr>
        <w:ind w:firstLine="426"/>
        <w:jc w:val="both"/>
      </w:pPr>
      <w:r>
        <w:rPr>
          <w:b/>
          <w:bCs/>
        </w:rPr>
        <w:t> </w:t>
      </w:r>
    </w:p>
    <w:p w:rsidR="00000000" w:rsidRDefault="00DF2719">
      <w:pPr>
        <w:ind w:firstLine="426"/>
        <w:jc w:val="center"/>
      </w:pPr>
      <w:r>
        <w:rPr>
          <w:b/>
          <w:bCs/>
        </w:rPr>
        <w:t>Таблица 4 - Выбор коэффициента условий работы</w:t>
      </w:r>
    </w:p>
    <w:p w:rsidR="00000000" w:rsidRDefault="00DF2719">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4854"/>
        <w:gridCol w:w="4441"/>
      </w:tblGrid>
      <w:tr w:rsidR="00000000">
        <w:trPr>
          <w:trHeight w:val="20"/>
        </w:trPr>
        <w:tc>
          <w:tcPr>
            <w:tcW w:w="492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Тип крепи</w:t>
            </w:r>
          </w:p>
        </w:tc>
        <w:tc>
          <w:tcPr>
            <w:tcW w:w="451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xml:space="preserve">Коэффициент условий работы </w:t>
            </w:r>
            <w:r>
              <w:rPr>
                <w:i/>
                <w:iCs/>
              </w:rPr>
              <w:t>т</w:t>
            </w:r>
            <w:r>
              <w:rPr>
                <w:i/>
                <w:iCs/>
                <w:vertAlign w:val="subscript"/>
              </w:rPr>
              <w:t>у</w:t>
            </w:r>
          </w:p>
        </w:tc>
      </w:tr>
      <w:tr w:rsidR="00000000">
        <w:trPr>
          <w:trHeight w:val="20"/>
        </w:trPr>
        <w:tc>
          <w:tcPr>
            <w:tcW w:w="492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Набрызгбетонная</w:t>
            </w:r>
          </w:p>
        </w:tc>
        <w:tc>
          <w:tcPr>
            <w:tcW w:w="4512"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0,50</w:t>
            </w:r>
          </w:p>
        </w:tc>
      </w:tr>
      <w:tr w:rsidR="00000000">
        <w:trPr>
          <w:trHeight w:val="20"/>
        </w:trPr>
        <w:tc>
          <w:tcPr>
            <w:tcW w:w="492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Сборная</w:t>
            </w:r>
          </w:p>
        </w:tc>
        <w:tc>
          <w:tcPr>
            <w:tcW w:w="4512"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0,75</w:t>
            </w:r>
          </w:p>
        </w:tc>
      </w:tr>
      <w:tr w:rsidR="00000000">
        <w:trPr>
          <w:trHeight w:val="20"/>
        </w:trPr>
        <w:tc>
          <w:tcPr>
            <w:tcW w:w="492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Монолитная</w:t>
            </w:r>
          </w:p>
        </w:tc>
        <w:tc>
          <w:tcPr>
            <w:tcW w:w="451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0,80</w:t>
            </w:r>
          </w:p>
        </w:tc>
      </w:tr>
    </w:tbl>
    <w:p w:rsidR="00000000" w:rsidRDefault="00DF2719">
      <w:pPr>
        <w:ind w:firstLine="426"/>
        <w:jc w:val="both"/>
      </w:pPr>
      <w:r>
        <w:rPr>
          <w:i/>
          <w:iCs/>
        </w:rPr>
        <w:t> </w:t>
      </w:r>
    </w:p>
    <w:p w:rsidR="00000000" w:rsidRDefault="00DF2719">
      <w:pPr>
        <w:ind w:firstLine="426"/>
        <w:jc w:val="both"/>
      </w:pPr>
      <w:r>
        <w:rPr>
          <w:i/>
          <w:iCs/>
        </w:rPr>
        <w:t>п</w:t>
      </w:r>
      <w:r>
        <w:rPr>
          <w:i/>
          <w:iCs/>
          <w:vertAlign w:val="subscript"/>
        </w:rPr>
        <w:t>н</w:t>
      </w:r>
      <w:r>
        <w:rPr>
          <w:i/>
          <w:iCs/>
        </w:rPr>
        <w:t xml:space="preserve"> - </w:t>
      </w:r>
      <w:r>
        <w:t>коэффициент приведения к расчетному (максимальному) давлению при неравномерной эпюре нагрузок, принимаемый по таблице 5;</w:t>
      </w:r>
    </w:p>
    <w:p w:rsidR="00000000" w:rsidRDefault="00DF2719">
      <w:pPr>
        <w:ind w:firstLine="426"/>
        <w:jc w:val="both"/>
      </w:pPr>
      <w:r>
        <w:rPr>
          <w:i/>
          <w:iCs/>
        </w:rPr>
        <w:t>Р</w:t>
      </w:r>
      <w:r>
        <w:rPr>
          <w:i/>
          <w:iCs/>
          <w:vertAlign w:val="superscript"/>
        </w:rPr>
        <w:t>н</w:t>
      </w:r>
      <w:r>
        <w:rPr>
          <w:i/>
          <w:iCs/>
        </w:rPr>
        <w:t xml:space="preserve"> - </w:t>
      </w:r>
      <w:r>
        <w:t>нормативное давление на крепь, кПа (т/м</w:t>
      </w:r>
      <w:r>
        <w:rPr>
          <w:vertAlign w:val="superscript"/>
        </w:rPr>
        <w:t>2</w:t>
      </w:r>
      <w:r>
        <w:t>), определяемое для пород I, II и III категории устойчивости по фо</w:t>
      </w:r>
      <w:r>
        <w:t>рмулам:</w:t>
      </w:r>
    </w:p>
    <w:p w:rsidR="00000000" w:rsidRDefault="00DF2719">
      <w:pPr>
        <w:ind w:firstLine="426"/>
        <w:jc w:val="center"/>
      </w:pPr>
      <w:r>
        <w:t> </w:t>
      </w:r>
    </w:p>
    <w:p w:rsidR="00000000" w:rsidRDefault="00DF2719">
      <w:pPr>
        <w:ind w:firstLine="426"/>
        <w:jc w:val="center"/>
      </w:pPr>
      <w:r>
        <w:t xml:space="preserve">при </w:t>
      </w:r>
      <w:r>
        <w:rPr>
          <w:i/>
          <w:iCs/>
        </w:rPr>
        <w:t>С ≤ 6Р</w:t>
      </w:r>
      <w:r>
        <w:rPr>
          <w:i/>
          <w:iCs/>
          <w:vertAlign w:val="superscript"/>
        </w:rPr>
        <w:t>н</w:t>
      </w:r>
      <w:r>
        <w:rPr>
          <w:i/>
          <w:iCs/>
        </w:rPr>
        <w:t xml:space="preserve"> = 10 [(2С - 1) + Δ]</w:t>
      </w:r>
      <w:r>
        <w:t>      (6)</w:t>
      </w:r>
    </w:p>
    <w:p w:rsidR="00000000" w:rsidRDefault="00DF2719">
      <w:pPr>
        <w:ind w:firstLine="426"/>
        <w:jc w:val="center"/>
      </w:pPr>
      <w:r>
        <w:t> </w:t>
      </w:r>
    </w:p>
    <w:p w:rsidR="00000000" w:rsidRDefault="00DF2719">
      <w:pPr>
        <w:ind w:firstLine="426"/>
        <w:jc w:val="center"/>
      </w:pPr>
      <w:r>
        <w:t xml:space="preserve">при </w:t>
      </w:r>
      <w:r>
        <w:rPr>
          <w:i/>
          <w:iCs/>
        </w:rPr>
        <w:t>10 ≥ С &gt; 6Р</w:t>
      </w:r>
      <w:r>
        <w:rPr>
          <w:i/>
          <w:iCs/>
          <w:vertAlign w:val="superscript"/>
        </w:rPr>
        <w:t>н</w:t>
      </w:r>
      <w:r>
        <w:rPr>
          <w:i/>
          <w:iCs/>
        </w:rPr>
        <w:t xml:space="preserve"> = 10[(3С - 7) + Δ]</w:t>
      </w:r>
      <w:r>
        <w:t>,    (7)</w:t>
      </w:r>
    </w:p>
    <w:p w:rsidR="00000000" w:rsidRDefault="00DF2719">
      <w:pPr>
        <w:ind w:firstLine="426"/>
        <w:jc w:val="both"/>
      </w:pPr>
      <w:r>
        <w:t> </w:t>
      </w:r>
    </w:p>
    <w:p w:rsidR="00000000" w:rsidRDefault="00DF2719">
      <w:pPr>
        <w:ind w:firstLine="426"/>
        <w:jc w:val="both"/>
      </w:pPr>
      <w:r>
        <w:t xml:space="preserve">где </w:t>
      </w:r>
      <w:r>
        <w:rPr>
          <w:i/>
          <w:iCs/>
        </w:rPr>
        <w:t xml:space="preserve">С - </w:t>
      </w:r>
      <w:r>
        <w:t>критерий устойчивости вертикальных выработок, рассчитываемый по формуле (3);</w:t>
      </w:r>
    </w:p>
    <w:p w:rsidR="00000000" w:rsidRDefault="00DF2719">
      <w:pPr>
        <w:ind w:firstLine="426"/>
        <w:jc w:val="both"/>
      </w:pPr>
      <w:r>
        <w:t>Δ - пара</w:t>
      </w:r>
      <w:r>
        <w:t>метр, учитывающий технологию проходческих работ, принимаемый равным: при последовательной и параллельной технологических схемах - нулю; при совмещенной технологической схеме проходки с передвижной опалубкой при С ≤ 6 Δ равно 2 и при 10 ≥ С &gt; 6 Δ равно 3.</w:t>
      </w:r>
    </w:p>
    <w:p w:rsidR="00000000" w:rsidRDefault="00DF2719">
      <w:pPr>
        <w:ind w:firstLine="426"/>
        <w:jc w:val="both"/>
      </w:pPr>
      <w:r>
        <w:rPr>
          <w:b/>
          <w:bCs/>
        </w:rPr>
        <w:t> </w:t>
      </w:r>
    </w:p>
    <w:p w:rsidR="00000000" w:rsidRDefault="00DF2719">
      <w:pPr>
        <w:ind w:firstLine="426"/>
        <w:jc w:val="center"/>
      </w:pPr>
      <w:r>
        <w:rPr>
          <w:b/>
          <w:bCs/>
        </w:rPr>
        <w:t xml:space="preserve">Таблица 5 - Выбор коэффициента </w:t>
      </w:r>
      <w:r>
        <w:rPr>
          <w:i/>
          <w:iCs/>
        </w:rPr>
        <w:t>п</w:t>
      </w:r>
      <w:r>
        <w:rPr>
          <w:i/>
          <w:iCs/>
          <w:vertAlign w:val="subscript"/>
        </w:rPr>
        <w:t>н</w:t>
      </w:r>
    </w:p>
    <w:p w:rsidR="00000000" w:rsidRDefault="00DF2719">
      <w:pPr>
        <w:ind w:firstLine="426"/>
        <w:jc w:val="both"/>
      </w:pPr>
      <w:r>
        <w:t> </w:t>
      </w:r>
    </w:p>
    <w:tbl>
      <w:tblPr>
        <w:tblW w:w="0" w:type="auto"/>
        <w:tblInd w:w="-962" w:type="dxa"/>
        <w:tblCellMar>
          <w:left w:w="0" w:type="dxa"/>
          <w:right w:w="0" w:type="dxa"/>
        </w:tblCellMar>
        <w:tblLook w:val="04A0" w:firstRow="1" w:lastRow="0" w:firstColumn="1" w:lastColumn="0" w:noHBand="0" w:noVBand="1"/>
      </w:tblPr>
      <w:tblGrid>
        <w:gridCol w:w="3315"/>
        <w:gridCol w:w="3683"/>
        <w:gridCol w:w="3299"/>
      </w:tblGrid>
      <w:tr w:rsidR="00000000">
        <w:trPr>
          <w:trHeight w:val="20"/>
        </w:trPr>
        <w:tc>
          <w:tcPr>
            <w:tcW w:w="336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Угол залегания пород, α, град</w:t>
            </w:r>
          </w:p>
        </w:tc>
        <w:tc>
          <w:tcPr>
            <w:tcW w:w="7064"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xml:space="preserve">Коэффициент </w:t>
            </w:r>
            <w:r>
              <w:rPr>
                <w:i/>
                <w:iCs/>
              </w:rPr>
              <w:t>п</w:t>
            </w:r>
            <w:r>
              <w:rPr>
                <w:i/>
                <w:iCs/>
                <w:vertAlign w:val="subscript"/>
              </w:rPr>
              <w:t>н</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F2719">
            <w:pPr>
              <w:autoSpaceDE/>
              <w:autoSpaceDN/>
            </w:pPr>
          </w:p>
        </w:tc>
        <w:tc>
          <w:tcPr>
            <w:tcW w:w="37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при последовательной и параллельной схемах проходки</w:t>
            </w:r>
          </w:p>
        </w:tc>
        <w:tc>
          <w:tcPr>
            <w:tcW w:w="33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при совмещенной схеме проходки</w:t>
            </w:r>
          </w:p>
        </w:tc>
      </w:tr>
      <w:tr w:rsidR="00000000">
        <w:trPr>
          <w:trHeight w:val="20"/>
        </w:trPr>
        <w:tc>
          <w:tcPr>
            <w:tcW w:w="336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До 10</w:t>
            </w:r>
          </w:p>
        </w:tc>
        <w:tc>
          <w:tcPr>
            <w:tcW w:w="3723"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2,0</w:t>
            </w:r>
          </w:p>
        </w:tc>
        <w:tc>
          <w:tcPr>
            <w:tcW w:w="3341"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1,75</w:t>
            </w:r>
          </w:p>
        </w:tc>
      </w:tr>
      <w:tr w:rsidR="00000000">
        <w:trPr>
          <w:trHeight w:val="20"/>
        </w:trPr>
        <w:tc>
          <w:tcPr>
            <w:tcW w:w="336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От 10 до 35</w:t>
            </w:r>
          </w:p>
        </w:tc>
        <w:tc>
          <w:tcPr>
            <w:tcW w:w="3723"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2,5</w:t>
            </w:r>
          </w:p>
        </w:tc>
        <w:tc>
          <w:tcPr>
            <w:tcW w:w="3341"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2,0</w:t>
            </w:r>
          </w:p>
        </w:tc>
      </w:tr>
      <w:tr w:rsidR="00000000">
        <w:trPr>
          <w:trHeight w:val="20"/>
        </w:trPr>
        <w:tc>
          <w:tcPr>
            <w:tcW w:w="336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 35</w:t>
            </w:r>
          </w:p>
        </w:tc>
        <w:tc>
          <w:tcPr>
            <w:tcW w:w="37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2,75</w:t>
            </w:r>
          </w:p>
        </w:tc>
        <w:tc>
          <w:tcPr>
            <w:tcW w:w="334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2,25</w:t>
            </w:r>
          </w:p>
        </w:tc>
      </w:tr>
    </w:tbl>
    <w:p w:rsidR="00000000" w:rsidRDefault="00DF2719">
      <w:pPr>
        <w:ind w:firstLine="426"/>
        <w:jc w:val="both"/>
      </w:pPr>
      <w:r>
        <w:t> </w:t>
      </w:r>
    </w:p>
    <w:p w:rsidR="00000000" w:rsidRDefault="00DF2719">
      <w:pPr>
        <w:ind w:firstLine="426"/>
        <w:jc w:val="both"/>
      </w:pPr>
      <w:r>
        <w:t xml:space="preserve">ПРИМЕЧАНИЕ. Нормативное давление на крепь </w:t>
      </w:r>
      <w:r>
        <w:rPr>
          <w:i/>
          <w:iCs/>
        </w:rPr>
        <w:t>Р</w:t>
      </w:r>
      <w:r>
        <w:rPr>
          <w:i/>
          <w:iCs/>
          <w:vertAlign w:val="superscript"/>
        </w:rPr>
        <w:t>н</w:t>
      </w:r>
      <w:r>
        <w:t xml:space="preserve"> для пород IV категории устойчивости определяется по методикам специализированных организаций. 2. В формулах (6) и (7) множитель 10 вводится при единицах СИ.</w:t>
      </w:r>
    </w:p>
    <w:p w:rsidR="00000000" w:rsidRDefault="00DF2719">
      <w:pPr>
        <w:ind w:firstLine="426"/>
        <w:jc w:val="both"/>
      </w:pPr>
      <w:r>
        <w:t xml:space="preserve">6.4.13 Расчетное горизонтальное давление пород </w:t>
      </w:r>
      <w:r>
        <w:rPr>
          <w:i/>
          <w:iCs/>
        </w:rPr>
        <w:t>Р</w:t>
      </w:r>
      <w:r>
        <w:rPr>
          <w:i/>
          <w:iCs/>
          <w:vertAlign w:val="subscript"/>
        </w:rPr>
        <w:t>п</w:t>
      </w:r>
      <w:r>
        <w:t xml:space="preserve"> на к</w:t>
      </w:r>
      <w:r>
        <w:t xml:space="preserve">репь вертикальной выработки в районе сопряжения на протяжении 20 м вверх и 20 м вниз от сопряжения следует определять по формуле (5) настоящих правил, принимая в ней вместо величин </w:t>
      </w:r>
      <w:r>
        <w:rPr>
          <w:i/>
          <w:iCs/>
        </w:rPr>
        <w:t>n</w:t>
      </w:r>
      <w:r>
        <w:rPr>
          <w:i/>
          <w:iCs/>
          <w:vertAlign w:val="subscript"/>
        </w:rPr>
        <w:t>н</w:t>
      </w:r>
      <w:r>
        <w:t xml:space="preserve">и </w:t>
      </w:r>
      <w:r>
        <w:rPr>
          <w:i/>
          <w:iCs/>
        </w:rPr>
        <w:t>Р</w:t>
      </w:r>
      <w:r>
        <w:rPr>
          <w:i/>
          <w:iCs/>
          <w:vertAlign w:val="superscript"/>
        </w:rPr>
        <w:t>н</w:t>
      </w:r>
      <w:r>
        <w:t xml:space="preserve"> величины </w:t>
      </w:r>
      <w:r>
        <w:rPr>
          <w:i/>
          <w:iCs/>
        </w:rPr>
        <w:t>n</w:t>
      </w:r>
      <w:r>
        <w:rPr>
          <w:i/>
          <w:iCs/>
          <w:vertAlign w:val="subscript"/>
        </w:rPr>
        <w:t>нс</w:t>
      </w:r>
      <w:r>
        <w:t xml:space="preserve"> и</w:t>
      </w:r>
      <w:r>
        <w:t xml:space="preserve"> </w:t>
      </w:r>
      <w:r>
        <w:rPr>
          <w:noProof/>
        </w:rPr>
        <w:drawing>
          <wp:inline distT="0" distB="0" distL="0" distR="0">
            <wp:extent cx="171450" cy="1809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171450" cy="180975"/>
                    </a:xfrm>
                    <a:prstGeom prst="rect">
                      <a:avLst/>
                    </a:prstGeom>
                    <a:noFill/>
                    <a:ln>
                      <a:noFill/>
                    </a:ln>
                  </pic:spPr>
                </pic:pic>
              </a:graphicData>
            </a:graphic>
          </wp:inline>
        </w:drawing>
      </w:r>
      <w:r>
        <w:t> рассчитываемые по формулам</w:t>
      </w:r>
      <w:r>
        <w:t>:</w:t>
      </w:r>
    </w:p>
    <w:p w:rsidR="00000000" w:rsidRDefault="00DF2719">
      <w:pPr>
        <w:ind w:firstLine="426"/>
        <w:jc w:val="both"/>
      </w:pPr>
      <w:r>
        <w:rPr>
          <w:i/>
          <w:iCs/>
        </w:rPr>
        <w:t> </w:t>
      </w:r>
    </w:p>
    <w:p w:rsidR="00000000" w:rsidRDefault="00DF2719">
      <w:pPr>
        <w:ind w:firstLine="426"/>
        <w:jc w:val="center"/>
      </w:pPr>
      <w:r>
        <w:rPr>
          <w:i/>
          <w:iCs/>
        </w:rPr>
        <w:t>n</w:t>
      </w:r>
      <w:r>
        <w:rPr>
          <w:i/>
          <w:iCs/>
          <w:vertAlign w:val="subscript"/>
        </w:rPr>
        <w:t xml:space="preserve">нс </w:t>
      </w:r>
      <w:r>
        <w:rPr>
          <w:i/>
          <w:iCs/>
        </w:rPr>
        <w:t>= n</w:t>
      </w:r>
      <w:r>
        <w:rPr>
          <w:i/>
          <w:iCs/>
          <w:vertAlign w:val="subscript"/>
        </w:rPr>
        <w:t xml:space="preserve">н </w:t>
      </w:r>
      <w:r>
        <w:rPr>
          <w:i/>
          <w:iCs/>
        </w:rPr>
        <w:t>+ {20 - z)x       </w:t>
      </w:r>
      <w:r>
        <w:t>(8)</w:t>
      </w:r>
    </w:p>
    <w:p w:rsidR="00000000" w:rsidRDefault="00DF2719">
      <w:pPr>
        <w:ind w:firstLine="426"/>
        <w:jc w:val="center"/>
      </w:pPr>
      <w:r>
        <w:rPr>
          <w:i/>
          <w:iCs/>
        </w:rPr>
        <w:t> </w:t>
      </w:r>
    </w:p>
    <w:p w:rsidR="00000000" w:rsidRDefault="00DF2719">
      <w:pPr>
        <w:ind w:firstLine="426"/>
        <w:jc w:val="center"/>
      </w:pPr>
      <w:r>
        <w:rPr>
          <w:i/>
          <w:iCs/>
          <w:noProof/>
        </w:rPr>
        <w:drawing>
          <wp:inline distT="0" distB="0" distL="0" distR="0">
            <wp:extent cx="1457325" cy="26670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1457325" cy="266700"/>
                    </a:xfrm>
                    <a:prstGeom prst="rect">
                      <a:avLst/>
                    </a:prstGeom>
                    <a:noFill/>
                    <a:ln>
                      <a:noFill/>
                    </a:ln>
                  </pic:spPr>
                </pic:pic>
              </a:graphicData>
            </a:graphic>
          </wp:inline>
        </w:drawing>
      </w:r>
      <w:r>
        <w:rPr>
          <w:i/>
          <w:iCs/>
        </w:rPr>
        <w:t>    </w:t>
      </w:r>
      <w:r>
        <w:t>(9)</w:t>
      </w:r>
    </w:p>
    <w:p w:rsidR="00000000" w:rsidRDefault="00DF2719">
      <w:pPr>
        <w:ind w:firstLine="426"/>
        <w:jc w:val="both"/>
      </w:pPr>
      <w:r>
        <w:t> </w:t>
      </w:r>
    </w:p>
    <w:p w:rsidR="00000000" w:rsidRDefault="00DF2719">
      <w:pPr>
        <w:ind w:firstLine="426"/>
        <w:jc w:val="both"/>
      </w:pPr>
      <w:r>
        <w:t xml:space="preserve">где </w:t>
      </w:r>
      <w:r>
        <w:rPr>
          <w:i/>
          <w:iCs/>
        </w:rPr>
        <w:t xml:space="preserve">z - </w:t>
      </w:r>
      <w:r>
        <w:t>расстояния от узла сопряжения до рассматриваемого сечен</w:t>
      </w:r>
      <w:r>
        <w:t>ия в районе 20 м;</w:t>
      </w:r>
    </w:p>
    <w:p w:rsidR="00000000" w:rsidRDefault="00DF2719">
      <w:pPr>
        <w:ind w:firstLine="426"/>
        <w:jc w:val="both"/>
      </w:pPr>
      <w:r>
        <w:rPr>
          <w:i/>
          <w:iCs/>
        </w:rPr>
        <w:t xml:space="preserve">х - </w:t>
      </w:r>
      <w:r>
        <w:t>коэффициент перехода от протяженного участка к району сопряжения, принимаемый по таблице 6.</w:t>
      </w:r>
    </w:p>
    <w:p w:rsidR="00000000" w:rsidRDefault="00DF2719">
      <w:pPr>
        <w:ind w:firstLine="426"/>
        <w:jc w:val="both"/>
      </w:pPr>
      <w:r>
        <w:rPr>
          <w:b/>
          <w:bCs/>
        </w:rPr>
        <w:t> </w:t>
      </w:r>
    </w:p>
    <w:p w:rsidR="00000000" w:rsidRDefault="00DF2719">
      <w:pPr>
        <w:ind w:firstLine="426"/>
        <w:jc w:val="center"/>
      </w:pPr>
      <w:r>
        <w:rPr>
          <w:b/>
          <w:bCs/>
        </w:rPr>
        <w:t xml:space="preserve">Таблица 6 - Выбор коэффициент </w:t>
      </w:r>
      <w:r>
        <w:rPr>
          <w:b/>
          <w:bCs/>
          <w:i/>
          <w:iCs/>
        </w:rPr>
        <w:t>х</w:t>
      </w:r>
    </w:p>
    <w:p w:rsidR="00000000" w:rsidRDefault="00DF2719">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729"/>
        <w:gridCol w:w="3546"/>
        <w:gridCol w:w="3020"/>
      </w:tblGrid>
      <w:tr w:rsidR="00000000">
        <w:trPr>
          <w:trHeight w:val="20"/>
        </w:trPr>
        <w:tc>
          <w:tcPr>
            <w:tcW w:w="277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Угол залегания пород α, град</w:t>
            </w:r>
          </w:p>
        </w:tc>
        <w:tc>
          <w:tcPr>
            <w:tcW w:w="665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xml:space="preserve">Коэффициент </w:t>
            </w:r>
            <w:r>
              <w:rPr>
                <w:i/>
                <w:iCs/>
              </w:rPr>
              <w:t>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F2719">
            <w:pPr>
              <w:autoSpaceDE/>
              <w:autoSpaceDN/>
            </w:pPr>
          </w:p>
        </w:tc>
        <w:tc>
          <w:tcPr>
            <w:tcW w:w="35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при последовательной и параллельной схемах проходки</w:t>
            </w:r>
          </w:p>
        </w:tc>
        <w:tc>
          <w:tcPr>
            <w:tcW w:w="30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при сов</w:t>
            </w:r>
            <w:r>
              <w:t>мещенной схеме проходки</w:t>
            </w:r>
          </w:p>
        </w:tc>
      </w:tr>
      <w:tr w:rsidR="00000000">
        <w:trPr>
          <w:trHeight w:val="20"/>
        </w:trPr>
        <w:tc>
          <w:tcPr>
            <w:tcW w:w="277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До 10</w:t>
            </w:r>
          </w:p>
        </w:tc>
        <w:tc>
          <w:tcPr>
            <w:tcW w:w="3590"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0,050</w:t>
            </w:r>
          </w:p>
        </w:tc>
        <w:tc>
          <w:tcPr>
            <w:tcW w:w="3062"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0,037</w:t>
            </w:r>
          </w:p>
        </w:tc>
      </w:tr>
      <w:tr w:rsidR="00000000">
        <w:trPr>
          <w:trHeight w:val="20"/>
        </w:trPr>
        <w:tc>
          <w:tcPr>
            <w:tcW w:w="277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Более 10</w:t>
            </w:r>
          </w:p>
        </w:tc>
        <w:tc>
          <w:tcPr>
            <w:tcW w:w="359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0,025</w:t>
            </w:r>
          </w:p>
        </w:tc>
        <w:tc>
          <w:tcPr>
            <w:tcW w:w="306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0,025</w:t>
            </w:r>
          </w:p>
        </w:tc>
      </w:tr>
    </w:tbl>
    <w:p w:rsidR="00000000" w:rsidRDefault="00DF2719">
      <w:pPr>
        <w:ind w:firstLine="426"/>
        <w:jc w:val="both"/>
      </w:pPr>
      <w:r>
        <w:t> </w:t>
      </w:r>
    </w:p>
    <w:p w:rsidR="00000000" w:rsidRDefault="00DF2719">
      <w:pPr>
        <w:ind w:firstLine="426"/>
        <w:jc w:val="both"/>
      </w:pPr>
      <w:r>
        <w:t>6.4.14 В местах пересечения ранее выработанных пространств на удалении до 6</w:t>
      </w:r>
      <w:r>
        <w:rPr>
          <w:i/>
          <w:iCs/>
        </w:rPr>
        <w:t xml:space="preserve">т </w:t>
      </w:r>
      <w:r>
        <w:t>в кровлю и до 2</w:t>
      </w:r>
      <w:r>
        <w:rPr>
          <w:i/>
          <w:iCs/>
        </w:rPr>
        <w:t xml:space="preserve">т </w:t>
      </w:r>
      <w:r>
        <w:t xml:space="preserve">в почву (где </w:t>
      </w:r>
      <w:r>
        <w:rPr>
          <w:i/>
          <w:iCs/>
        </w:rPr>
        <w:t xml:space="preserve">m - </w:t>
      </w:r>
      <w:r>
        <w:t>мощность пласта) величина нормативного давления</w:t>
      </w:r>
      <w:r>
        <w:t xml:space="preserve"> </w:t>
      </w:r>
      <w:r>
        <w:rPr>
          <w:noProof/>
        </w:rPr>
        <w:drawing>
          <wp:inline distT="0" distB="0" distL="0" distR="0">
            <wp:extent cx="171450" cy="20002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t>, кПа (т/м</w:t>
      </w:r>
      <w:r>
        <w:rPr>
          <w:vertAlign w:val="superscript"/>
        </w:rPr>
        <w:t>2</w:t>
      </w:r>
      <w:r>
        <w:t>), на крепь определяется по формул</w:t>
      </w:r>
      <w:r>
        <w:t>е</w:t>
      </w:r>
      <w:r>
        <w:t>:</w:t>
      </w:r>
    </w:p>
    <w:p w:rsidR="00000000" w:rsidRDefault="00DF2719">
      <w:pPr>
        <w:ind w:firstLine="426"/>
        <w:jc w:val="both"/>
      </w:pPr>
      <w:r>
        <w:rPr>
          <w:i/>
          <w:iCs/>
        </w:rPr>
        <w:t> </w:t>
      </w:r>
    </w:p>
    <w:p w:rsidR="00000000" w:rsidRDefault="00DF2719">
      <w:pPr>
        <w:ind w:firstLine="426"/>
        <w:jc w:val="center"/>
      </w:pPr>
      <w:r>
        <w:rPr>
          <w:i/>
          <w:iCs/>
          <w:noProof/>
        </w:rPr>
        <w:drawing>
          <wp:inline distT="0" distB="0" distL="0" distR="0">
            <wp:extent cx="1400175" cy="25717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r:link="rId60">
                      <a:extLst>
                        <a:ext uri="{28A0092B-C50C-407E-A947-70E740481C1C}">
                          <a14:useLocalDpi xmlns:a14="http://schemas.microsoft.com/office/drawing/2010/main" val="0"/>
                        </a:ext>
                      </a:extLst>
                    </a:blip>
                    <a:srcRect/>
                    <a:stretch>
                      <a:fillRect/>
                    </a:stretch>
                  </pic:blipFill>
                  <pic:spPr bwMode="auto">
                    <a:xfrm>
                      <a:off x="0" y="0"/>
                      <a:ext cx="1400175" cy="257175"/>
                    </a:xfrm>
                    <a:prstGeom prst="rect">
                      <a:avLst/>
                    </a:prstGeom>
                    <a:noFill/>
                    <a:ln>
                      <a:noFill/>
                    </a:ln>
                  </pic:spPr>
                </pic:pic>
              </a:graphicData>
            </a:graphic>
          </wp:inline>
        </w:drawing>
      </w:r>
      <w:r>
        <w:rPr>
          <w:i/>
          <w:iCs/>
        </w:rPr>
        <w:t>     </w:t>
      </w:r>
      <w:r>
        <w:t>(10)</w:t>
      </w:r>
    </w:p>
    <w:p w:rsidR="00000000" w:rsidRDefault="00DF2719">
      <w:pPr>
        <w:ind w:firstLine="426"/>
        <w:jc w:val="both"/>
      </w:pPr>
      <w:r>
        <w:t> </w:t>
      </w:r>
    </w:p>
    <w:p w:rsidR="00000000" w:rsidRDefault="00DF2719">
      <w:pPr>
        <w:ind w:firstLine="426"/>
        <w:jc w:val="both"/>
      </w:pPr>
      <w:r>
        <w:t xml:space="preserve">где </w:t>
      </w:r>
      <w:r>
        <w:rPr>
          <w:i/>
          <w:iCs/>
        </w:rPr>
        <w:t>Р</w:t>
      </w:r>
      <w:r>
        <w:rPr>
          <w:i/>
          <w:iCs/>
          <w:vertAlign w:val="superscript"/>
        </w:rPr>
        <w:t>н</w:t>
      </w:r>
      <w:r>
        <w:rPr>
          <w:i/>
          <w:iCs/>
        </w:rPr>
        <w:t xml:space="preserve"> - </w:t>
      </w:r>
      <w:r>
        <w:t>нормативное давление, определяемое по формулам (6) или (7);</w:t>
      </w:r>
    </w:p>
    <w:p w:rsidR="00000000" w:rsidRDefault="00DF2719">
      <w:pPr>
        <w:ind w:firstLine="426"/>
        <w:jc w:val="both"/>
      </w:pPr>
      <w:r>
        <w:t>100 - слагае</w:t>
      </w:r>
      <w:r>
        <w:t>мое в единицах СИ; при единицах давления в т/м</w:t>
      </w:r>
      <w:r>
        <w:rPr>
          <w:vertAlign w:val="superscript"/>
        </w:rPr>
        <w:t>2</w:t>
      </w:r>
      <w:r>
        <w:t xml:space="preserve"> слагаемое следует принимать равным 10.</w:t>
      </w:r>
    </w:p>
    <w:p w:rsidR="00000000" w:rsidRDefault="00DF2719">
      <w:pPr>
        <w:ind w:firstLine="426"/>
        <w:jc w:val="both"/>
      </w:pPr>
      <w:r>
        <w:t> </w:t>
      </w:r>
    </w:p>
    <w:p w:rsidR="00000000" w:rsidRDefault="00DF2719">
      <w:pPr>
        <w:ind w:firstLine="426"/>
        <w:jc w:val="both"/>
      </w:pPr>
      <w:r>
        <w:t>6.4.15 При проектировании сопряжений ствола с горизонтальными выработками и камерами для исключения их влияния на ствол необходимо:</w:t>
      </w:r>
    </w:p>
    <w:p w:rsidR="00000000" w:rsidRDefault="00DF2719">
      <w:pPr>
        <w:ind w:firstLine="426"/>
        <w:jc w:val="both"/>
      </w:pPr>
      <w:r>
        <w:t>• околоствольные выработки в породах II категории устойчивости на протяжении от ствола не менее 30 м, а в породах III и IV к</w:t>
      </w:r>
      <w:r>
        <w:t>атегории - не менее 50 м крепить жесткой крепью; в породах I категории тип крепи не регламентируется;</w:t>
      </w:r>
    </w:p>
    <w:p w:rsidR="00000000" w:rsidRDefault="00DF2719">
      <w:pPr>
        <w:ind w:firstLine="426"/>
        <w:jc w:val="both"/>
      </w:pPr>
      <w:r>
        <w:t>• погашаемые околоствольные выработки в породах I и II категорий устойчивости на протяжении от ствола до 10 м, а в породах III и IV категорий устойчивости</w:t>
      </w:r>
      <w:r>
        <w:t xml:space="preserve"> до 30 м закладывать кусковатой породой с тампонажным раствором.</w:t>
      </w:r>
    </w:p>
    <w:p w:rsidR="00000000" w:rsidRDefault="00DF2719">
      <w:pPr>
        <w:ind w:firstLine="426"/>
        <w:jc w:val="both"/>
      </w:pPr>
      <w:r>
        <w:t xml:space="preserve">6.4.16 Давление подземных вод </w:t>
      </w:r>
      <w:r>
        <w:rPr>
          <w:i/>
          <w:iCs/>
        </w:rPr>
        <w:t>Р</w:t>
      </w:r>
      <w:r>
        <w:rPr>
          <w:i/>
          <w:iCs/>
          <w:vertAlign w:val="subscript"/>
        </w:rPr>
        <w:t>г</w:t>
      </w:r>
      <w:r>
        <w:t>, кПа (т/м</w:t>
      </w:r>
      <w:r>
        <w:rPr>
          <w:vertAlign w:val="superscript"/>
        </w:rPr>
        <w:t>2</w:t>
      </w:r>
      <w:r>
        <w:t>), на крепь выработки в коренных породах без их тампонажа следует определять по формуле (11), а при наличии тампонажа пород по формуле (12):</w:t>
      </w:r>
    </w:p>
    <w:p w:rsidR="00000000" w:rsidRDefault="00DF2719">
      <w:pPr>
        <w:ind w:firstLine="426"/>
        <w:jc w:val="both"/>
      </w:pPr>
      <w:r>
        <w:rPr>
          <w:b/>
          <w:bCs/>
          <w:i/>
          <w:iCs/>
        </w:rPr>
        <w:t> </w:t>
      </w:r>
    </w:p>
    <w:p w:rsidR="00000000" w:rsidRDefault="00DF2719">
      <w:pPr>
        <w:ind w:firstLine="426"/>
        <w:jc w:val="center"/>
      </w:pPr>
      <w:r>
        <w:rPr>
          <w:noProof/>
        </w:rPr>
        <w:drawing>
          <wp:inline distT="0" distB="0" distL="0" distR="0">
            <wp:extent cx="1666875" cy="12001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r:link="rId62">
                      <a:extLst>
                        <a:ext uri="{28A0092B-C50C-407E-A947-70E740481C1C}">
                          <a14:useLocalDpi xmlns:a14="http://schemas.microsoft.com/office/drawing/2010/main" val="0"/>
                        </a:ext>
                      </a:extLst>
                    </a:blip>
                    <a:srcRect/>
                    <a:stretch>
                      <a:fillRect/>
                    </a:stretch>
                  </pic:blipFill>
                  <pic:spPr bwMode="auto">
                    <a:xfrm>
                      <a:off x="0" y="0"/>
                      <a:ext cx="1666875" cy="1200150"/>
                    </a:xfrm>
                    <a:prstGeom prst="rect">
                      <a:avLst/>
                    </a:prstGeom>
                    <a:noFill/>
                    <a:ln>
                      <a:noFill/>
                    </a:ln>
                  </pic:spPr>
                </pic:pic>
              </a:graphicData>
            </a:graphic>
          </wp:inline>
        </w:drawing>
      </w:r>
      <w:r>
        <w:t>      (11)</w:t>
      </w:r>
    </w:p>
    <w:p w:rsidR="00000000" w:rsidRDefault="00DF2719">
      <w:pPr>
        <w:ind w:firstLine="426"/>
        <w:jc w:val="center"/>
      </w:pPr>
      <w:r>
        <w:t> </w:t>
      </w:r>
    </w:p>
    <w:p w:rsidR="00000000" w:rsidRDefault="00DF2719">
      <w:pPr>
        <w:ind w:firstLine="426"/>
        <w:jc w:val="center"/>
      </w:pPr>
      <w:r>
        <w:rPr>
          <w:noProof/>
        </w:rPr>
        <w:drawing>
          <wp:inline distT="0" distB="0" distL="0" distR="0">
            <wp:extent cx="2390775" cy="12287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3" r:link="rId64">
                      <a:extLst>
                        <a:ext uri="{28A0092B-C50C-407E-A947-70E740481C1C}">
                          <a14:useLocalDpi xmlns:a14="http://schemas.microsoft.com/office/drawing/2010/main" val="0"/>
                        </a:ext>
                      </a:extLst>
                    </a:blip>
                    <a:srcRect/>
                    <a:stretch>
                      <a:fillRect/>
                    </a:stretch>
                  </pic:blipFill>
                  <pic:spPr bwMode="auto">
                    <a:xfrm>
                      <a:off x="0" y="0"/>
                      <a:ext cx="2390775" cy="1228725"/>
                    </a:xfrm>
                    <a:prstGeom prst="rect">
                      <a:avLst/>
                    </a:prstGeom>
                    <a:noFill/>
                    <a:ln>
                      <a:noFill/>
                    </a:ln>
                  </pic:spPr>
                </pic:pic>
              </a:graphicData>
            </a:graphic>
          </wp:inline>
        </w:drawing>
      </w:r>
      <w:r>
        <w:t>      (12)</w:t>
      </w:r>
    </w:p>
    <w:p w:rsidR="00000000" w:rsidRDefault="00DF2719">
      <w:pPr>
        <w:ind w:firstLine="426"/>
        <w:jc w:val="both"/>
      </w:pPr>
      <w:r>
        <w:t> </w:t>
      </w:r>
    </w:p>
    <w:p w:rsidR="00000000" w:rsidRDefault="00DF2719">
      <w:pPr>
        <w:ind w:firstLine="426"/>
        <w:jc w:val="both"/>
      </w:pPr>
      <w:r>
        <w:t xml:space="preserve">где </w:t>
      </w:r>
      <w:r>
        <w:rPr>
          <w:i/>
          <w:iCs/>
        </w:rPr>
        <w:t xml:space="preserve">n - </w:t>
      </w:r>
      <w:r>
        <w:t>коэффициент перегрузки, принимаемый равным 1,1;</w:t>
      </w:r>
    </w:p>
    <w:p w:rsidR="00000000" w:rsidRDefault="00DF2719">
      <w:pPr>
        <w:ind w:firstLine="426"/>
        <w:jc w:val="both"/>
      </w:pPr>
      <w:r>
        <w:rPr>
          <w:i/>
          <w:iCs/>
        </w:rPr>
        <w:t>Н</w:t>
      </w:r>
      <w:r>
        <w:rPr>
          <w:i/>
          <w:iCs/>
          <w:vertAlign w:val="subscript"/>
        </w:rPr>
        <w:t>в</w:t>
      </w:r>
      <w:r>
        <w:rPr>
          <w:i/>
          <w:iCs/>
        </w:rPr>
        <w:t xml:space="preserve"> - </w:t>
      </w:r>
      <w:r>
        <w:t>естеств</w:t>
      </w:r>
      <w:r>
        <w:t>енный или сниженный общим водопонижением напор в данном водоносном горизонте, определяемый по результатам гидрогеологических исследований, м;</w:t>
      </w:r>
    </w:p>
    <w:p w:rsidR="00000000" w:rsidRDefault="00DF2719">
      <w:pPr>
        <w:ind w:firstLine="426"/>
        <w:jc w:val="both"/>
      </w:pPr>
      <w:r>
        <w:rPr>
          <w:noProof/>
        </w:rPr>
        <w:drawing>
          <wp:inline distT="0" distB="0" distL="0" distR="0">
            <wp:extent cx="219075" cy="2286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Pr>
          <w:i/>
          <w:iCs/>
        </w:rPr>
        <w:t xml:space="preserve"> - </w:t>
      </w:r>
      <w:r>
        <w:t>коэффициент фильтрации крепи (для бетонной крепи</w:t>
      </w:r>
      <w:r>
        <w:t xml:space="preserve"> </w:t>
      </w:r>
      <w:r>
        <w:rPr>
          <w:noProof/>
        </w:rPr>
        <w:drawing>
          <wp:inline distT="0" distB="0" distL="0" distR="0">
            <wp:extent cx="219075" cy="22860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219075" cy="228600"/>
                    </a:xfrm>
                    <a:prstGeom prst="rect">
                      <a:avLst/>
                    </a:prstGeom>
                    <a:noFill/>
                    <a:ln>
                      <a:noFill/>
                    </a:ln>
                  </pic:spPr>
                </pic:pic>
              </a:graphicData>
            </a:graphic>
          </wp:inline>
        </w:drawing>
      </w:r>
      <w:r>
        <w:rPr>
          <w:i/>
          <w:iCs/>
        </w:rPr>
        <w:t xml:space="preserve"> = </w:t>
      </w:r>
      <w:r>
        <w:t>0,00158 м/сут)</w:t>
      </w:r>
      <w:r>
        <w:t>;</w:t>
      </w:r>
    </w:p>
    <w:p w:rsidR="00000000" w:rsidRDefault="00DF2719">
      <w:pPr>
        <w:ind w:firstLine="426"/>
        <w:jc w:val="both"/>
      </w:pPr>
      <w:r>
        <w:rPr>
          <w:noProof/>
        </w:rPr>
        <w:drawing>
          <wp:inline distT="0" distB="0" distL="0" distR="0">
            <wp:extent cx="171450" cy="2000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7" r:link="rId68">
                      <a:extLst>
                        <a:ext uri="{28A0092B-C50C-407E-A947-70E740481C1C}">
                          <a14:useLocalDpi xmlns:a14="http://schemas.microsoft.com/office/drawing/2010/main" val="0"/>
                        </a:ext>
                      </a:extLst>
                    </a:blip>
                    <a:srcRect/>
                    <a:stretch>
                      <a:fillRect/>
                    </a:stretch>
                  </pic:blipFill>
                  <pic:spPr bwMode="auto">
                    <a:xfrm>
                      <a:off x="0" y="0"/>
                      <a:ext cx="171450" cy="200025"/>
                    </a:xfrm>
                    <a:prstGeom prst="rect">
                      <a:avLst/>
                    </a:prstGeom>
                    <a:noFill/>
                    <a:ln>
                      <a:noFill/>
                    </a:ln>
                  </pic:spPr>
                </pic:pic>
              </a:graphicData>
            </a:graphic>
          </wp:inline>
        </w:drawing>
      </w:r>
      <w:r>
        <w:rPr>
          <w:i/>
          <w:iCs/>
        </w:rPr>
        <w:t>,</w:t>
      </w:r>
      <w:r>
        <w:rPr>
          <w:i/>
          <w:iCs/>
        </w:rPr>
        <w:t xml:space="preserve"> </w:t>
      </w:r>
      <w:r>
        <w:rPr>
          <w:noProof/>
        </w:rPr>
        <w:drawing>
          <wp:inline distT="0" distB="0" distL="0" distR="0">
            <wp:extent cx="200025" cy="2000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rPr>
          <w:i/>
          <w:iCs/>
        </w:rPr>
        <w:t xml:space="preserve"> - </w:t>
      </w:r>
      <w:r>
        <w:t>соответственно коэффициенты фильтрации породы и затампонированной зоны, определяемые по да</w:t>
      </w:r>
      <w:r>
        <w:t>нным гидрогеологических исследований, м/сут</w:t>
      </w:r>
      <w:r>
        <w:t>;</w:t>
      </w:r>
    </w:p>
    <w:p w:rsidR="00000000" w:rsidRDefault="00DF2719">
      <w:pPr>
        <w:ind w:firstLine="426"/>
        <w:jc w:val="both"/>
      </w:pPr>
      <w:r>
        <w:t>r</w:t>
      </w:r>
      <w:r>
        <w:rPr>
          <w:vertAlign w:val="subscript"/>
        </w:rPr>
        <w:t>0</w:t>
      </w:r>
      <w:r>
        <w:t>, r</w:t>
      </w:r>
      <w:r>
        <w:rPr>
          <w:vertAlign w:val="subscript"/>
        </w:rPr>
        <w:t>1</w:t>
      </w:r>
      <w:r>
        <w:t>, r</w:t>
      </w:r>
      <w:r>
        <w:rPr>
          <w:vertAlign w:val="subscript"/>
        </w:rPr>
        <w:t>m</w:t>
      </w:r>
      <w:r>
        <w:t xml:space="preserve"> - соответственно внешний, внутренний радиус крепи и радиус затампонированной зоны, м; при неизвестном r</w:t>
      </w:r>
      <w:r>
        <w:rPr>
          <w:vertAlign w:val="subscript"/>
        </w:rPr>
        <w:t>1</w:t>
      </w:r>
      <w:r>
        <w:t xml:space="preserve"> в расчете следует принимать для первого приближения толщину бетонной крепи r</w:t>
      </w:r>
      <w:r>
        <w:rPr>
          <w:vertAlign w:val="subscript"/>
        </w:rPr>
        <w:t>1</w:t>
      </w:r>
      <w:r>
        <w:t>-r</w:t>
      </w:r>
      <w:r>
        <w:rPr>
          <w:vertAlign w:val="subscript"/>
        </w:rPr>
        <w:t>0</w:t>
      </w:r>
      <w:r>
        <w:t xml:space="preserve">, равной 0,5 м </w:t>
      </w:r>
      <w:r>
        <w:t>с последующим уточнением толщины крепи;</w:t>
      </w:r>
    </w:p>
    <w:p w:rsidR="00000000" w:rsidRDefault="00DF2719">
      <w:pPr>
        <w:ind w:firstLine="426"/>
        <w:jc w:val="both"/>
      </w:pPr>
      <w:r>
        <w:rPr>
          <w:i/>
          <w:iCs/>
        </w:rPr>
        <w:t xml:space="preserve">R(t) - </w:t>
      </w:r>
      <w:r>
        <w:t>радиус влияния дренажа выработки, определяемый по данным гидрогеологических изысканий из выражения</w:t>
      </w:r>
      <w:r>
        <w:t xml:space="preserve"> </w:t>
      </w:r>
      <w:r>
        <w:rPr>
          <w:noProof/>
        </w:rPr>
        <w:drawing>
          <wp:inline distT="0" distB="0" distL="0" distR="0">
            <wp:extent cx="942975" cy="1905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942975" cy="190500"/>
                    </a:xfrm>
                    <a:prstGeom prst="rect">
                      <a:avLst/>
                    </a:prstGeom>
                    <a:noFill/>
                    <a:ln>
                      <a:noFill/>
                    </a:ln>
                  </pic:spPr>
                </pic:pic>
              </a:graphicData>
            </a:graphic>
          </wp:inline>
        </w:drawing>
      </w:r>
      <w:r>
        <w:t>;</w:t>
      </w:r>
    </w:p>
    <w:p w:rsidR="00000000" w:rsidRDefault="00DF2719">
      <w:pPr>
        <w:ind w:firstLine="426"/>
        <w:jc w:val="both"/>
      </w:pPr>
      <w:r>
        <w:rPr>
          <w:i/>
          <w:iCs/>
        </w:rPr>
        <w:t xml:space="preserve">а - </w:t>
      </w:r>
      <w:r>
        <w:t>коэффициент пьезопроводности водоносного горизонта, м</w:t>
      </w:r>
      <w:r>
        <w:rPr>
          <w:vertAlign w:val="superscript"/>
        </w:rPr>
        <w:t>2</w:t>
      </w:r>
      <w:r>
        <w:t xml:space="preserve">/сут; </w:t>
      </w:r>
    </w:p>
    <w:p w:rsidR="00000000" w:rsidRDefault="00DF2719">
      <w:pPr>
        <w:ind w:firstLine="426"/>
        <w:jc w:val="both"/>
      </w:pPr>
      <w:r>
        <w:rPr>
          <w:i/>
          <w:iCs/>
        </w:rPr>
        <w:t xml:space="preserve">t - </w:t>
      </w:r>
      <w:r>
        <w:t>время от начала дренирования, сут;</w:t>
      </w:r>
    </w:p>
    <w:p w:rsidR="00000000" w:rsidRDefault="00DF2719">
      <w:pPr>
        <w:ind w:firstLine="426"/>
        <w:jc w:val="both"/>
      </w:pPr>
      <w:r>
        <w:rPr>
          <w:i/>
          <w:iCs/>
        </w:rPr>
        <w:t>γ</w:t>
      </w:r>
      <w:r>
        <w:rPr>
          <w:i/>
          <w:iCs/>
          <w:vertAlign w:val="subscript"/>
        </w:rPr>
        <w:t>в</w:t>
      </w:r>
      <w:r>
        <w:rPr>
          <w:i/>
          <w:iCs/>
        </w:rPr>
        <w:t xml:space="preserve"> - </w:t>
      </w:r>
      <w:r>
        <w:t>обозначение то же, что в формуле (4).</w:t>
      </w:r>
    </w:p>
    <w:p w:rsidR="00000000" w:rsidRDefault="00DF2719">
      <w:pPr>
        <w:ind w:firstLine="426"/>
        <w:jc w:val="both"/>
      </w:pPr>
      <w:r>
        <w:t> </w:t>
      </w:r>
    </w:p>
    <w:p w:rsidR="00000000" w:rsidRDefault="00DF2719">
      <w:pPr>
        <w:ind w:firstLine="426"/>
        <w:jc w:val="both"/>
      </w:pPr>
      <w:r>
        <w:t xml:space="preserve">В тех случаях, когда по расчетам </w:t>
      </w:r>
      <w:r>
        <w:rPr>
          <w:i/>
          <w:iCs/>
        </w:rPr>
        <w:t>Р</w:t>
      </w:r>
      <w:r>
        <w:rPr>
          <w:i/>
          <w:iCs/>
          <w:vertAlign w:val="subscript"/>
        </w:rPr>
        <w:t>г</w:t>
      </w:r>
      <w:r>
        <w:rPr>
          <w:i/>
          <w:iCs/>
        </w:rPr>
        <w:t xml:space="preserve"> &gt; Р</w:t>
      </w:r>
      <w:r>
        <w:rPr>
          <w:i/>
          <w:iCs/>
          <w:vertAlign w:val="superscript"/>
        </w:rPr>
        <w:t>н</w:t>
      </w:r>
      <w:r>
        <w:t>, в формулах</w:t>
      </w:r>
      <w:r>
        <w:t xml:space="preserve"> (11) и (12) необходимо учитывать корректировку времени, принимая </w:t>
      </w:r>
      <w:r>
        <w:rPr>
          <w:i/>
          <w:iCs/>
        </w:rPr>
        <w:t xml:space="preserve">t </w:t>
      </w:r>
      <w:r>
        <w:t>соответствующим моменту на 2 мес. после введения крепи в работу.</w:t>
      </w:r>
    </w:p>
    <w:p w:rsidR="00000000" w:rsidRDefault="00DF2719">
      <w:pPr>
        <w:ind w:firstLine="426"/>
        <w:jc w:val="both"/>
      </w:pPr>
      <w:r>
        <w:t>Если соотношение</w:t>
      </w:r>
      <w:r>
        <w:t xml:space="preserve"> </w:t>
      </w:r>
      <w:r>
        <w:rPr>
          <w:noProof/>
        </w:rPr>
        <w:drawing>
          <wp:inline distT="0" distB="0" distL="0" distR="0">
            <wp:extent cx="171450"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171450" cy="361950"/>
                    </a:xfrm>
                    <a:prstGeom prst="rect">
                      <a:avLst/>
                    </a:prstGeom>
                    <a:noFill/>
                    <a:ln>
                      <a:noFill/>
                    </a:ln>
                  </pic:spPr>
                </pic:pic>
              </a:graphicData>
            </a:graphic>
          </wp:inline>
        </w:drawing>
      </w:r>
      <w:r>
        <w:t xml:space="preserve">  менее 4, то в формуле (12) </w:t>
      </w:r>
      <w:r>
        <w:rPr>
          <w:i/>
          <w:iCs/>
        </w:rPr>
        <w:t>Р</w:t>
      </w:r>
      <w:r>
        <w:rPr>
          <w:i/>
          <w:iCs/>
          <w:vertAlign w:val="subscript"/>
        </w:rPr>
        <w:t>г</w:t>
      </w:r>
      <w:r>
        <w:t>равно 0, а при</w:t>
      </w:r>
      <w:r>
        <w:t xml:space="preserve"> </w:t>
      </w:r>
      <w:r>
        <w:rPr>
          <w:noProof/>
        </w:rPr>
        <w:drawing>
          <wp:inline distT="0" distB="0" distL="0" distR="0">
            <wp:extent cx="171450" cy="3619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171450" cy="361950"/>
                    </a:xfrm>
                    <a:prstGeom prst="rect">
                      <a:avLst/>
                    </a:prstGeom>
                    <a:noFill/>
                    <a:ln>
                      <a:noFill/>
                    </a:ln>
                  </pic:spPr>
                </pic:pic>
              </a:graphicData>
            </a:graphic>
          </wp:inline>
        </w:drawing>
      </w:r>
      <w:r>
        <w:t> более 100, определяется из выражения</w:t>
      </w:r>
      <w:r>
        <w:t>:</w:t>
      </w:r>
    </w:p>
    <w:p w:rsidR="00000000" w:rsidRDefault="00DF2719">
      <w:pPr>
        <w:ind w:firstLine="426"/>
        <w:jc w:val="both"/>
      </w:pPr>
      <w:r>
        <w:rPr>
          <w:i/>
          <w:iCs/>
        </w:rPr>
        <w:t> </w:t>
      </w:r>
    </w:p>
    <w:p w:rsidR="00000000" w:rsidRDefault="00DF2719">
      <w:pPr>
        <w:ind w:firstLine="426"/>
        <w:jc w:val="center"/>
      </w:pPr>
      <w:r>
        <w:rPr>
          <w:i/>
          <w:iCs/>
        </w:rPr>
        <w:t>Р</w:t>
      </w:r>
      <w:r>
        <w:rPr>
          <w:i/>
          <w:iCs/>
          <w:vertAlign w:val="subscript"/>
        </w:rPr>
        <w:t>г</w:t>
      </w:r>
      <w:r>
        <w:rPr>
          <w:i/>
          <w:iCs/>
        </w:rPr>
        <w:t>= Н</w:t>
      </w:r>
      <w:r>
        <w:rPr>
          <w:i/>
          <w:iCs/>
          <w:vertAlign w:val="subscript"/>
        </w:rPr>
        <w:t>е</w:t>
      </w:r>
      <w:r>
        <w:rPr>
          <w:i/>
          <w:iCs/>
        </w:rPr>
        <w:t>γ</w:t>
      </w:r>
      <w:r>
        <w:rPr>
          <w:i/>
          <w:iCs/>
          <w:vertAlign w:val="subscript"/>
        </w:rPr>
        <w:t>в</w:t>
      </w:r>
      <w:r>
        <w:rPr>
          <w:i/>
          <w:iCs/>
        </w:rPr>
        <w:t>.</w:t>
      </w:r>
    </w:p>
    <w:p w:rsidR="00000000" w:rsidRDefault="00DF2719">
      <w:pPr>
        <w:ind w:firstLine="426"/>
        <w:jc w:val="both"/>
      </w:pPr>
      <w:r>
        <w:t> </w:t>
      </w:r>
    </w:p>
    <w:p w:rsidR="00000000" w:rsidRDefault="00DF2719">
      <w:pPr>
        <w:ind w:firstLine="426"/>
        <w:jc w:val="both"/>
      </w:pPr>
      <w:r>
        <w:t>При расчете горизонтального давления обводненных пород в формуле (5) вместо коэффициен</w:t>
      </w:r>
      <w:r>
        <w:t xml:space="preserve">та </w:t>
      </w:r>
      <w:r>
        <w:rPr>
          <w:i/>
          <w:iCs/>
        </w:rPr>
        <w:t>п</w:t>
      </w:r>
      <w:r>
        <w:rPr>
          <w:i/>
          <w:iCs/>
          <w:vertAlign w:val="subscript"/>
        </w:rPr>
        <w:t>н</w:t>
      </w:r>
      <w:r>
        <w:t>следует принимать коэффициент</w:t>
      </w:r>
      <w:r>
        <w:t xml:space="preserve"> </w:t>
      </w:r>
      <w:r>
        <w:rPr>
          <w:noProof/>
        </w:rPr>
        <w:drawing>
          <wp:inline distT="0" distB="0" distL="0" distR="0">
            <wp:extent cx="161925" cy="18097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5" r:link="rId76">
                      <a:extLst>
                        <a:ext uri="{28A0092B-C50C-407E-A947-70E740481C1C}">
                          <a14:useLocalDpi xmlns:a14="http://schemas.microsoft.com/office/drawing/2010/main" val="0"/>
                        </a:ext>
                      </a:extLst>
                    </a:blip>
                    <a:srcRect/>
                    <a:stretch>
                      <a:fillRect/>
                    </a:stretch>
                  </pic:blipFill>
                  <pic:spPr bwMode="auto">
                    <a:xfrm>
                      <a:off x="0" y="0"/>
                      <a:ext cx="161925" cy="180975"/>
                    </a:xfrm>
                    <a:prstGeom prst="rect">
                      <a:avLst/>
                    </a:prstGeom>
                    <a:noFill/>
                    <a:ln>
                      <a:noFill/>
                    </a:ln>
                  </pic:spPr>
                </pic:pic>
              </a:graphicData>
            </a:graphic>
          </wp:inline>
        </w:drawing>
      </w:r>
      <w:r>
        <w:t>, определяемый по формуле</w:t>
      </w:r>
      <w:r>
        <w:t>:</w:t>
      </w:r>
    </w:p>
    <w:p w:rsidR="00000000" w:rsidRDefault="00DF2719">
      <w:pPr>
        <w:ind w:firstLine="426"/>
        <w:jc w:val="both"/>
      </w:pPr>
      <w:r>
        <w:rPr>
          <w:i/>
          <w:iCs/>
        </w:rPr>
        <w:t> </w:t>
      </w:r>
    </w:p>
    <w:p w:rsidR="00000000" w:rsidRDefault="00DF2719">
      <w:pPr>
        <w:ind w:firstLine="426"/>
        <w:jc w:val="center"/>
      </w:pPr>
      <w:r>
        <w:rPr>
          <w:noProof/>
        </w:rPr>
        <w:drawing>
          <wp:inline distT="0" distB="0" distL="0" distR="0">
            <wp:extent cx="2228850" cy="6858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7" r:link="rId78">
                      <a:extLst>
                        <a:ext uri="{28A0092B-C50C-407E-A947-70E740481C1C}">
                          <a14:useLocalDpi xmlns:a14="http://schemas.microsoft.com/office/drawing/2010/main" val="0"/>
                        </a:ext>
                      </a:extLst>
                    </a:blip>
                    <a:srcRect/>
                    <a:stretch>
                      <a:fillRect/>
                    </a:stretch>
                  </pic:blipFill>
                  <pic:spPr bwMode="auto">
                    <a:xfrm>
                      <a:off x="0" y="0"/>
                      <a:ext cx="2228850" cy="685800"/>
                    </a:xfrm>
                    <a:prstGeom prst="rect">
                      <a:avLst/>
                    </a:prstGeom>
                    <a:noFill/>
                    <a:ln>
                      <a:noFill/>
                    </a:ln>
                  </pic:spPr>
                </pic:pic>
              </a:graphicData>
            </a:graphic>
          </wp:inline>
        </w:drawing>
      </w:r>
      <w:r>
        <w:t>    (13)</w:t>
      </w:r>
    </w:p>
    <w:p w:rsidR="00000000" w:rsidRDefault="00DF2719">
      <w:pPr>
        <w:ind w:firstLine="426"/>
        <w:jc w:val="both"/>
      </w:pPr>
      <w:r>
        <w:t> </w:t>
      </w:r>
    </w:p>
    <w:p w:rsidR="00000000" w:rsidRDefault="00DF2719">
      <w:pPr>
        <w:ind w:firstLine="426"/>
        <w:jc w:val="both"/>
      </w:pPr>
      <w:r>
        <w:t>6.4.17 Расчет толщины монолитной бетонной и набрызгбетонной крепи вертикальной выр</w:t>
      </w:r>
      <w:r>
        <w:t>аботки δ</w:t>
      </w:r>
      <w:r>
        <w:rPr>
          <w:vertAlign w:val="subscript"/>
        </w:rPr>
        <w:t>к</w:t>
      </w:r>
      <w:r>
        <w:t xml:space="preserve"> , мм, следует производить по формуле:</w:t>
      </w:r>
    </w:p>
    <w:p w:rsidR="00000000" w:rsidRDefault="00DF2719">
      <w:pPr>
        <w:ind w:firstLine="426"/>
        <w:jc w:val="both"/>
      </w:pPr>
      <w:r>
        <w:rPr>
          <w:i/>
          <w:iCs/>
        </w:rPr>
        <w:t> </w:t>
      </w:r>
    </w:p>
    <w:p w:rsidR="00000000" w:rsidRDefault="00DF2719">
      <w:pPr>
        <w:ind w:firstLine="426"/>
        <w:jc w:val="center"/>
      </w:pPr>
      <w:r>
        <w:rPr>
          <w:noProof/>
        </w:rPr>
        <w:drawing>
          <wp:inline distT="0" distB="0" distL="0" distR="0">
            <wp:extent cx="2847975" cy="6000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2847975" cy="600075"/>
                    </a:xfrm>
                    <a:prstGeom prst="rect">
                      <a:avLst/>
                    </a:prstGeom>
                    <a:noFill/>
                    <a:ln>
                      <a:noFill/>
                    </a:ln>
                  </pic:spPr>
                </pic:pic>
              </a:graphicData>
            </a:graphic>
          </wp:inline>
        </w:drawing>
      </w:r>
      <w:r>
        <w:t>  (14)</w:t>
      </w:r>
    </w:p>
    <w:p w:rsidR="00000000" w:rsidRDefault="00DF2719">
      <w:pPr>
        <w:ind w:firstLine="426"/>
        <w:jc w:val="both"/>
      </w:pPr>
      <w:r>
        <w:t> </w:t>
      </w:r>
    </w:p>
    <w:p w:rsidR="00000000" w:rsidRDefault="00DF2719">
      <w:pPr>
        <w:ind w:firstLine="426"/>
        <w:jc w:val="both"/>
      </w:pPr>
      <w:r>
        <w:t xml:space="preserve">где </w:t>
      </w:r>
      <w:r>
        <w:rPr>
          <w:i/>
          <w:iCs/>
        </w:rPr>
        <w:t>r</w:t>
      </w:r>
      <w:r>
        <w:rPr>
          <w:i/>
          <w:iCs/>
          <w:vertAlign w:val="subscript"/>
        </w:rPr>
        <w:t>0</w:t>
      </w:r>
      <w:r>
        <w:rPr>
          <w:i/>
          <w:iCs/>
        </w:rPr>
        <w:t xml:space="preserve"> - </w:t>
      </w:r>
      <w:r>
        <w:t>радиус вертикальной выраб</w:t>
      </w:r>
      <w:r>
        <w:t>отки в свету, мм;</w:t>
      </w:r>
    </w:p>
    <w:p w:rsidR="00000000" w:rsidRDefault="00DF2719">
      <w:pPr>
        <w:ind w:firstLine="426"/>
        <w:jc w:val="both"/>
      </w:pPr>
      <w:r>
        <w:rPr>
          <w:i/>
          <w:iCs/>
        </w:rPr>
        <w:t>m</w:t>
      </w:r>
      <w:r>
        <w:rPr>
          <w:i/>
          <w:iCs/>
          <w:vertAlign w:val="subscript"/>
        </w:rPr>
        <w:t>у</w:t>
      </w:r>
      <w:r>
        <w:rPr>
          <w:i/>
          <w:iCs/>
        </w:rPr>
        <w:t xml:space="preserve"> - </w:t>
      </w:r>
      <w:r>
        <w:t>коэффициент условий работы крепи, принимаемый равным 1,25;</w:t>
      </w:r>
    </w:p>
    <w:p w:rsidR="00000000" w:rsidRDefault="00DF2719">
      <w:pPr>
        <w:ind w:firstLine="426"/>
        <w:jc w:val="both"/>
      </w:pPr>
      <w:r>
        <w:rPr>
          <w:i/>
          <w:iCs/>
          <w:noProof/>
        </w:rPr>
        <w:drawing>
          <wp:inline distT="0" distB="0" distL="0" distR="0">
            <wp:extent cx="762000" cy="209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762000" cy="209550"/>
                    </a:xfrm>
                    <a:prstGeom prst="rect">
                      <a:avLst/>
                    </a:prstGeom>
                    <a:noFill/>
                    <a:ln>
                      <a:noFill/>
                    </a:ln>
                  </pic:spPr>
                </pic:pic>
              </a:graphicData>
            </a:graphic>
          </wp:inline>
        </w:drawing>
      </w:r>
      <w:r>
        <w:rPr>
          <w:i/>
          <w:iCs/>
        </w:rPr>
        <w:t xml:space="preserve"> - </w:t>
      </w:r>
      <w:r>
        <w:t>соответственно коэффициенты, учитывающие длительную нагрузку, условие для нарастания прочности и температурные колебания, принимаемые в соответствии с главой СНиП по проектированию бетонных и железобетонных конструкций;</w:t>
      </w:r>
    </w:p>
    <w:p w:rsidR="00000000" w:rsidRDefault="00DF2719">
      <w:pPr>
        <w:ind w:firstLine="426"/>
        <w:jc w:val="both"/>
      </w:pPr>
      <w:r>
        <w:rPr>
          <w:i/>
          <w:iCs/>
        </w:rPr>
        <w:t>R</w:t>
      </w:r>
      <w:r>
        <w:rPr>
          <w:vertAlign w:val="subscript"/>
        </w:rPr>
        <w:t>пр</w:t>
      </w:r>
      <w:r>
        <w:rPr>
          <w:i/>
          <w:iCs/>
        </w:rPr>
        <w:t xml:space="preserve"> - </w:t>
      </w:r>
      <w:r>
        <w:t>расчетное сопротивление бетона</w:t>
      </w:r>
      <w:r>
        <w:t xml:space="preserve"> сжатию, принимаемое в соответствии с главой СНиП по проектированию бетонных и железобетонных конструкций, кПа (т/м</w:t>
      </w:r>
      <w:r>
        <w:rPr>
          <w:vertAlign w:val="superscript"/>
        </w:rPr>
        <w:t>2</w:t>
      </w:r>
      <w:r>
        <w:t>);</w:t>
      </w:r>
    </w:p>
    <w:p w:rsidR="00000000" w:rsidRDefault="00DF2719">
      <w:pPr>
        <w:ind w:firstLine="426"/>
        <w:jc w:val="both"/>
      </w:pPr>
      <w:r>
        <w:rPr>
          <w:i/>
          <w:iCs/>
        </w:rPr>
        <w:t>k</w:t>
      </w:r>
      <w:r>
        <w:rPr>
          <w:i/>
          <w:iCs/>
          <w:vertAlign w:val="subscript"/>
        </w:rPr>
        <w:t>р</w:t>
      </w:r>
      <w:r>
        <w:rPr>
          <w:i/>
          <w:iCs/>
        </w:rPr>
        <w:t xml:space="preserve"> - </w:t>
      </w:r>
      <w:r>
        <w:t>коэффициент концентрации напряжении в конструкции крепи, принимаемый равным 1 на протяженных участках ствола и равным (2-0,05</w:t>
      </w:r>
      <w:r>
        <w:rPr>
          <w:i/>
          <w:iCs/>
        </w:rPr>
        <w:t>z</w:t>
      </w:r>
      <w:r>
        <w:t>)в рай</w:t>
      </w:r>
      <w:r>
        <w:t xml:space="preserve">оне сопряжения, где </w:t>
      </w:r>
      <w:r>
        <w:rPr>
          <w:i/>
          <w:iCs/>
        </w:rPr>
        <w:t xml:space="preserve">z - </w:t>
      </w:r>
      <w:r>
        <w:t>расстояние от узла сопряжения до рассматриваемого сечения, м;</w:t>
      </w:r>
    </w:p>
    <w:p w:rsidR="00000000" w:rsidRDefault="00DF2719">
      <w:pPr>
        <w:ind w:firstLine="426"/>
        <w:jc w:val="both"/>
      </w:pPr>
      <w:r>
        <w:rPr>
          <w:i/>
          <w:iCs/>
        </w:rPr>
        <w:t xml:space="preserve">Р - </w:t>
      </w:r>
      <w:r>
        <w:t>горизонтальное давление, кПа (тс/м</w:t>
      </w:r>
      <w:r>
        <w:rPr>
          <w:vertAlign w:val="superscript"/>
        </w:rPr>
        <w:t>2</w:t>
      </w:r>
      <w:r>
        <w:t xml:space="preserve">), определяемое как суммарное от давления пород </w:t>
      </w:r>
      <w:r>
        <w:rPr>
          <w:i/>
          <w:iCs/>
        </w:rPr>
        <w:t>Р</w:t>
      </w:r>
      <w:r>
        <w:rPr>
          <w:i/>
          <w:iCs/>
          <w:vertAlign w:val="subscript"/>
        </w:rPr>
        <w:t>п</w:t>
      </w:r>
      <w:r>
        <w:t xml:space="preserve">и подземных вод </w:t>
      </w:r>
      <w:r>
        <w:rPr>
          <w:i/>
          <w:iCs/>
        </w:rPr>
        <w:t>Р</w:t>
      </w:r>
      <w:r>
        <w:rPr>
          <w:i/>
          <w:iCs/>
          <w:vertAlign w:val="subscript"/>
        </w:rPr>
        <w:t>г</w:t>
      </w:r>
      <w:r>
        <w:t>;</w:t>
      </w:r>
    </w:p>
    <w:p w:rsidR="00000000" w:rsidRDefault="00DF2719">
      <w:pPr>
        <w:ind w:firstLine="426"/>
        <w:jc w:val="both"/>
      </w:pPr>
      <w:r>
        <w:rPr>
          <w:i/>
          <w:iCs/>
        </w:rPr>
        <w:t>δ</w:t>
      </w:r>
      <w:r>
        <w:rPr>
          <w:i/>
          <w:iCs/>
          <w:vertAlign w:val="subscript"/>
        </w:rPr>
        <w:t>пб</w:t>
      </w:r>
      <w:r>
        <w:rPr>
          <w:i/>
          <w:iCs/>
        </w:rPr>
        <w:t xml:space="preserve"> - </w:t>
      </w:r>
      <w:r>
        <w:t>толщина породобетонной оболочки, образующейся за счет п</w:t>
      </w:r>
      <w:r>
        <w:t>роникновения бетона в окружающие нарушенные породы: для набрызгбетона принимаемая равной 50 мм, для остальных типов крепи - равной нулю.</w:t>
      </w:r>
    </w:p>
    <w:p w:rsidR="00000000" w:rsidRDefault="00DF2719">
      <w:pPr>
        <w:ind w:firstLine="426"/>
        <w:jc w:val="both"/>
      </w:pPr>
      <w:r>
        <w:t> </w:t>
      </w:r>
    </w:p>
    <w:p w:rsidR="00000000" w:rsidRDefault="00DF2719">
      <w:pPr>
        <w:ind w:firstLine="426"/>
        <w:jc w:val="both"/>
      </w:pPr>
      <w:r>
        <w:t>6.4.18 В вертикальных выработках, находящихся в зонах воздействия очистных работ и других выработок, а также водопони</w:t>
      </w:r>
      <w:r>
        <w:t>жения при величинах ожидаемых относительных деформаций пород вблизи выработки, превышающих их допускаемые значения для крепи, указанные в таблице 7, в породах всех категорий устойчивости следует применять конструктивные элементы защиты или конструкции креп</w:t>
      </w:r>
      <w:r>
        <w:t>и, приспособленные к принудительному деформированию совместно с массивом пород.</w:t>
      </w:r>
    </w:p>
    <w:p w:rsidR="00000000" w:rsidRDefault="00DF2719">
      <w:pPr>
        <w:ind w:firstLine="426"/>
        <w:jc w:val="both"/>
      </w:pPr>
      <w:r>
        <w:t>6.4.19Конструктивные элементы защиты крепи ствола следует назначать на основе расчета ожидаемых относительных деформаций пород околоствольного массива и с учетом необходимой ст</w:t>
      </w:r>
      <w:r>
        <w:t>епени гидроизоляции ствола. При этом, если:</w:t>
      </w:r>
    </w:p>
    <w:p w:rsidR="00000000" w:rsidRDefault="00DF2719">
      <w:pPr>
        <w:ind w:firstLine="426"/>
        <w:jc w:val="both"/>
      </w:pPr>
      <w:r>
        <w:t>• деформации растяжения пород превышают значения, указанные в таблице 7, то следует предусматривать горизонтальные разрезные швы на расстояниях не более 15 м друг от друга, преимущественно на пересечении наиболее</w:t>
      </w:r>
      <w:r>
        <w:t xml:space="preserve"> слабых слоев пород;</w:t>
      </w:r>
    </w:p>
    <w:p w:rsidR="00000000" w:rsidRDefault="00DF2719">
      <w:pPr>
        <w:ind w:firstLine="426"/>
        <w:jc w:val="both"/>
      </w:pPr>
      <w:r>
        <w:t>• деформации сжатия пород находятся в интервале от указанных в таблице 7 до 15 мм/м, то следует предусматривать горизонтальные осадочные швы (узлы вертикальной податливости) в местах наибольших деформаций и на контактах прочных и слабы</w:t>
      </w:r>
      <w:r>
        <w:t>х пород или меры по обеспечению проскальзывания крепи на защищаемом участке;</w:t>
      </w:r>
    </w:p>
    <w:p w:rsidR="00000000" w:rsidRDefault="00DF2719">
      <w:pPr>
        <w:ind w:firstLine="426"/>
        <w:jc w:val="both"/>
      </w:pPr>
      <w:r>
        <w:t>• деформации сжатия пород превышают 15 мм/м, то следует предусматривать осадочные зоны и узлы вертикальной податливости;</w:t>
      </w:r>
    </w:p>
    <w:p w:rsidR="00000000" w:rsidRDefault="00DF2719">
      <w:pPr>
        <w:ind w:firstLine="426"/>
        <w:jc w:val="both"/>
      </w:pPr>
      <w:r>
        <w:t>• проявляются горизонтальные деформации, то следует предус</w:t>
      </w:r>
      <w:r>
        <w:t>матривать повышение несущей способности и податливые конструкции, обоснованные расчетом.</w:t>
      </w:r>
    </w:p>
    <w:p w:rsidR="00000000" w:rsidRDefault="00DF2719">
      <w:pPr>
        <w:ind w:firstLine="426"/>
        <w:jc w:val="both"/>
      </w:pPr>
      <w:r>
        <w:rPr>
          <w:b/>
          <w:bCs/>
        </w:rPr>
        <w:t> </w:t>
      </w:r>
    </w:p>
    <w:p w:rsidR="00000000" w:rsidRDefault="00DF2719">
      <w:pPr>
        <w:ind w:firstLine="426"/>
        <w:jc w:val="center"/>
      </w:pPr>
      <w:r>
        <w:rPr>
          <w:b/>
          <w:bCs/>
        </w:rPr>
        <w:t>Таблица 7 - Допускаемые относительные вертикальные деформации</w:t>
      </w:r>
    </w:p>
    <w:p w:rsidR="00000000" w:rsidRDefault="00DF2719">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2835"/>
        <w:gridCol w:w="3100"/>
        <w:gridCol w:w="3360"/>
      </w:tblGrid>
      <w:tr w:rsidR="00000000">
        <w:trPr>
          <w:trHeight w:val="20"/>
        </w:trPr>
        <w:tc>
          <w:tcPr>
            <w:tcW w:w="3235"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Крепь</w:t>
            </w:r>
          </w:p>
        </w:tc>
        <w:tc>
          <w:tcPr>
            <w:tcW w:w="761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Допускаемые относительные вертикальные деформации, мм/м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DF2719">
            <w:pPr>
              <w:autoSpaceDE/>
              <w:autoSpaceDN/>
            </w:pPr>
          </w:p>
        </w:tc>
        <w:tc>
          <w:tcPr>
            <w:tcW w:w="37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при сжатии</w:t>
            </w:r>
          </w:p>
        </w:tc>
        <w:tc>
          <w:tcPr>
            <w:tcW w:w="39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при растяжении</w:t>
            </w:r>
          </w:p>
        </w:tc>
      </w:tr>
      <w:tr w:rsidR="00000000">
        <w:trPr>
          <w:trHeight w:val="20"/>
        </w:trPr>
        <w:tc>
          <w:tcPr>
            <w:tcW w:w="323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Монолитная</w:t>
            </w:r>
          </w:p>
        </w:tc>
        <w:tc>
          <w:tcPr>
            <w:tcW w:w="3718"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0,85</w:t>
            </w:r>
          </w:p>
        </w:tc>
        <w:tc>
          <w:tcPr>
            <w:tcW w:w="3900"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По несущей способности</w:t>
            </w:r>
          </w:p>
        </w:tc>
      </w:tr>
      <w:tr w:rsidR="00000000">
        <w:trPr>
          <w:trHeight w:val="20"/>
        </w:trPr>
        <w:tc>
          <w:tcPr>
            <w:tcW w:w="323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 </w:t>
            </w:r>
          </w:p>
        </w:tc>
        <w:tc>
          <w:tcPr>
            <w:tcW w:w="3718"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 </w:t>
            </w:r>
          </w:p>
        </w:tc>
        <w:tc>
          <w:tcPr>
            <w:tcW w:w="3900"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0,05</w:t>
            </w:r>
          </w:p>
        </w:tc>
      </w:tr>
      <w:tr w:rsidR="00000000">
        <w:trPr>
          <w:trHeight w:val="20"/>
        </w:trPr>
        <w:tc>
          <w:tcPr>
            <w:tcW w:w="323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Монолитная</w:t>
            </w:r>
          </w:p>
        </w:tc>
        <w:tc>
          <w:tcPr>
            <w:tcW w:w="3718"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0,85</w:t>
            </w:r>
          </w:p>
        </w:tc>
        <w:tc>
          <w:tcPr>
            <w:tcW w:w="3900"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По раскрытию трещин</w:t>
            </w:r>
          </w:p>
        </w:tc>
      </w:tr>
      <w:tr w:rsidR="00000000">
        <w:trPr>
          <w:trHeight w:val="20"/>
        </w:trPr>
        <w:tc>
          <w:tcPr>
            <w:tcW w:w="323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pPr>
              <w:jc w:val="center"/>
            </w:pPr>
            <w:r>
              <w:t> </w:t>
            </w:r>
          </w:p>
        </w:tc>
        <w:tc>
          <w:tcPr>
            <w:tcW w:w="3718"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 </w:t>
            </w:r>
          </w:p>
        </w:tc>
        <w:tc>
          <w:tcPr>
            <w:tcW w:w="3900" w:type="dxa"/>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0,25</w:t>
            </w:r>
          </w:p>
        </w:tc>
      </w:tr>
      <w:tr w:rsidR="00000000">
        <w:trPr>
          <w:trHeight w:val="20"/>
        </w:trPr>
        <w:tc>
          <w:tcPr>
            <w:tcW w:w="323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Сборная</w:t>
            </w:r>
          </w:p>
        </w:tc>
        <w:tc>
          <w:tcPr>
            <w:tcW w:w="37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2,00</w:t>
            </w:r>
          </w:p>
        </w:tc>
        <w:tc>
          <w:tcPr>
            <w:tcW w:w="390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1,00</w:t>
            </w:r>
          </w:p>
        </w:tc>
      </w:tr>
    </w:tbl>
    <w:p w:rsidR="00000000" w:rsidRDefault="00DF2719">
      <w:pPr>
        <w:ind w:firstLine="426"/>
        <w:jc w:val="both"/>
      </w:pPr>
      <w:r>
        <w:t> </w:t>
      </w:r>
    </w:p>
    <w:p w:rsidR="00000000" w:rsidRDefault="00DF2719">
      <w:pPr>
        <w:ind w:firstLine="426"/>
        <w:jc w:val="both"/>
      </w:pPr>
      <w:r>
        <w:t>6.4.20 Для компенсации вертикальных деформаций сжатия осадочными швами максимальное расстояние между ними в вертикальной выработке устанавливается расчетом согласно требованиям настоящих норм, но не более 20 м. Осадочные швы выполняются из податливого мате</w:t>
      </w:r>
      <w:r>
        <w:t>риала, а при необходимости гидро- и газоизоляции в них устанавливаются специальные герметичные узлы податливости.</w:t>
      </w:r>
    </w:p>
    <w:p w:rsidR="00000000" w:rsidRDefault="00DF2719">
      <w:pPr>
        <w:ind w:firstLine="426"/>
        <w:jc w:val="both"/>
      </w:pPr>
      <w:r>
        <w:t>Максимальное расстояние 1 м, между осадочными швами определяется по формуле:</w:t>
      </w:r>
    </w:p>
    <w:p w:rsidR="00000000" w:rsidRDefault="00DF2719">
      <w:pPr>
        <w:ind w:firstLine="426"/>
        <w:jc w:val="both"/>
      </w:pPr>
      <w:r>
        <w:rPr>
          <w:b/>
          <w:bCs/>
          <w:i/>
          <w:iCs/>
        </w:rPr>
        <w:t> </w:t>
      </w:r>
    </w:p>
    <w:p w:rsidR="00000000" w:rsidRDefault="00DF2719">
      <w:pPr>
        <w:ind w:firstLine="426"/>
        <w:jc w:val="center"/>
      </w:pPr>
      <w:r>
        <w:rPr>
          <w:noProof/>
        </w:rPr>
        <w:drawing>
          <wp:inline distT="0" distB="0" distL="0" distR="0">
            <wp:extent cx="2333625" cy="6953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2333625" cy="695325"/>
                    </a:xfrm>
                    <a:prstGeom prst="rect">
                      <a:avLst/>
                    </a:prstGeom>
                    <a:noFill/>
                    <a:ln>
                      <a:noFill/>
                    </a:ln>
                  </pic:spPr>
                </pic:pic>
              </a:graphicData>
            </a:graphic>
          </wp:inline>
        </w:drawing>
      </w:r>
      <w:r>
        <w:t>     (15)</w:t>
      </w:r>
    </w:p>
    <w:p w:rsidR="00000000" w:rsidRDefault="00DF2719">
      <w:pPr>
        <w:ind w:firstLine="426"/>
        <w:jc w:val="both"/>
      </w:pPr>
      <w:r>
        <w:t> </w:t>
      </w:r>
    </w:p>
    <w:p w:rsidR="00000000" w:rsidRDefault="00DF2719">
      <w:pPr>
        <w:ind w:firstLine="426"/>
        <w:jc w:val="both"/>
      </w:pPr>
      <w:r>
        <w:t xml:space="preserve">где </w:t>
      </w:r>
      <w:r>
        <w:rPr>
          <w:i/>
          <w:iCs/>
        </w:rPr>
        <w:t>D</w:t>
      </w:r>
      <w:r>
        <w:rPr>
          <w:i/>
          <w:iCs/>
          <w:vertAlign w:val="subscript"/>
        </w:rPr>
        <w:t>1</w:t>
      </w:r>
      <w:r>
        <w:rPr>
          <w:i/>
          <w:iCs/>
        </w:rPr>
        <w:t xml:space="preserve"> - </w:t>
      </w:r>
      <w:r>
        <w:t>диаметр выработки в проходке (вчерне), м;</w:t>
      </w:r>
    </w:p>
    <w:p w:rsidR="00000000" w:rsidRDefault="00DF2719">
      <w:pPr>
        <w:ind w:firstLine="426"/>
        <w:jc w:val="both"/>
      </w:pPr>
      <w:r>
        <w:rPr>
          <w:i/>
          <w:iCs/>
        </w:rPr>
        <w:t>D</w:t>
      </w:r>
      <w:r>
        <w:rPr>
          <w:i/>
          <w:iCs/>
          <w:vertAlign w:val="subscript"/>
        </w:rPr>
        <w:t>0</w:t>
      </w:r>
      <w:r>
        <w:rPr>
          <w:i/>
          <w:iCs/>
        </w:rPr>
        <w:t xml:space="preserve"> - </w:t>
      </w:r>
      <w:r>
        <w:t>диаметр выработки в свету, м;</w:t>
      </w:r>
    </w:p>
    <w:p w:rsidR="00000000" w:rsidRDefault="00DF2719">
      <w:pPr>
        <w:ind w:firstLine="426"/>
        <w:jc w:val="both"/>
      </w:pPr>
      <w:r>
        <w:rPr>
          <w:i/>
          <w:iCs/>
        </w:rPr>
        <w:t>f</w:t>
      </w:r>
      <w:r>
        <w:rPr>
          <w:i/>
          <w:iCs/>
          <w:vertAlign w:val="subscript"/>
        </w:rPr>
        <w:t>mp</w:t>
      </w:r>
      <w:r>
        <w:rPr>
          <w:i/>
          <w:iCs/>
        </w:rPr>
        <w:t xml:space="preserve"> - </w:t>
      </w:r>
      <w:r>
        <w:t>коэффициент трения породы о крепь, принимаемый: 0,6 для изверженных пород, песчаников и известняков; 0,5 - для алевролитов и аргиллитов и 0,4 для углей и соляных пород;</w:t>
      </w:r>
    </w:p>
    <w:p w:rsidR="00000000" w:rsidRDefault="00DF2719">
      <w:pPr>
        <w:ind w:firstLine="426"/>
        <w:jc w:val="both"/>
      </w:pPr>
      <w:r>
        <w:rPr>
          <w:i/>
          <w:iCs/>
          <w:noProof/>
        </w:rPr>
        <w:drawing>
          <wp:inline distT="0" distB="0" distL="0" distR="0">
            <wp:extent cx="1247775" cy="209550"/>
            <wp:effectExtent l="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r:link="rId86">
                      <a:extLst>
                        <a:ext uri="{28A0092B-C50C-407E-A947-70E740481C1C}">
                          <a14:useLocalDpi xmlns:a14="http://schemas.microsoft.com/office/drawing/2010/main" val="0"/>
                        </a:ext>
                      </a:extLst>
                    </a:blip>
                    <a:srcRect/>
                    <a:stretch>
                      <a:fillRect/>
                    </a:stretch>
                  </pic:blipFill>
                  <pic:spPr bwMode="auto">
                    <a:xfrm>
                      <a:off x="0" y="0"/>
                      <a:ext cx="1247775" cy="209550"/>
                    </a:xfrm>
                    <a:prstGeom prst="rect">
                      <a:avLst/>
                    </a:prstGeom>
                    <a:noFill/>
                    <a:ln>
                      <a:noFill/>
                    </a:ln>
                  </pic:spPr>
                </pic:pic>
              </a:graphicData>
            </a:graphic>
          </wp:inline>
        </w:drawing>
      </w:r>
      <w:r>
        <w:rPr>
          <w:i/>
          <w:iCs/>
        </w:rPr>
        <w:t xml:space="preserve">- </w:t>
      </w:r>
      <w:r>
        <w:t>обозначения те же, что и в формулах (5) и (14).</w:t>
      </w:r>
    </w:p>
    <w:p w:rsidR="00000000" w:rsidRDefault="00DF2719">
      <w:pPr>
        <w:ind w:firstLine="426"/>
        <w:jc w:val="both"/>
      </w:pPr>
      <w:r>
        <w:t> </w:t>
      </w:r>
    </w:p>
    <w:p w:rsidR="00000000" w:rsidRDefault="00DF2719">
      <w:pPr>
        <w:ind w:firstLine="426"/>
        <w:jc w:val="both"/>
      </w:pPr>
      <w:r>
        <w:t>6.4.21 Расчетная рабочая высота h</w:t>
      </w:r>
      <w:r>
        <w:rPr>
          <w:vertAlign w:val="subscript"/>
        </w:rPr>
        <w:t>ш</w:t>
      </w:r>
      <w:r>
        <w:t>, мм, осадочного шва определяется по формуле:</w:t>
      </w:r>
    </w:p>
    <w:p w:rsidR="00000000" w:rsidRDefault="00DF2719">
      <w:pPr>
        <w:ind w:firstLine="426"/>
        <w:jc w:val="both"/>
      </w:pPr>
      <w:r>
        <w:rPr>
          <w:i/>
          <w:iCs/>
        </w:rPr>
        <w:t> </w:t>
      </w:r>
    </w:p>
    <w:p w:rsidR="00000000" w:rsidRDefault="00DF2719">
      <w:pPr>
        <w:ind w:firstLine="426"/>
        <w:jc w:val="center"/>
      </w:pPr>
      <w:r>
        <w:rPr>
          <w:noProof/>
        </w:rPr>
        <w:drawing>
          <wp:inline distT="0" distB="0" distL="0" distR="0">
            <wp:extent cx="1371600" cy="5143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1371600" cy="514350"/>
                    </a:xfrm>
                    <a:prstGeom prst="rect">
                      <a:avLst/>
                    </a:prstGeom>
                    <a:noFill/>
                    <a:ln>
                      <a:noFill/>
                    </a:ln>
                  </pic:spPr>
                </pic:pic>
              </a:graphicData>
            </a:graphic>
          </wp:inline>
        </w:drawing>
      </w:r>
      <w:r>
        <w:t>     (16)</w:t>
      </w:r>
    </w:p>
    <w:p w:rsidR="00000000" w:rsidRDefault="00DF2719">
      <w:pPr>
        <w:ind w:firstLine="426"/>
        <w:jc w:val="both"/>
      </w:pPr>
      <w:r>
        <w:t> </w:t>
      </w:r>
    </w:p>
    <w:p w:rsidR="00000000" w:rsidRDefault="00DF2719">
      <w:pPr>
        <w:ind w:firstLine="426"/>
        <w:jc w:val="both"/>
      </w:pPr>
      <w:r>
        <w:t xml:space="preserve">где </w:t>
      </w:r>
      <w:r>
        <w:rPr>
          <w:i/>
          <w:iCs/>
        </w:rPr>
        <w:t>Δη</w:t>
      </w:r>
      <w:r>
        <w:rPr>
          <w:i/>
          <w:iCs/>
          <w:vertAlign w:val="subscript"/>
        </w:rPr>
        <w:t>p</w:t>
      </w:r>
      <w:r>
        <w:t xml:space="preserve"> - разность оседаний на границах защищаемого участка, мм, которая определяется из выражения Δη</w:t>
      </w:r>
      <w:r>
        <w:rPr>
          <w:vertAlign w:val="subscript"/>
        </w:rPr>
        <w:t>р</w:t>
      </w:r>
      <w:r>
        <w:t xml:space="preserve"> = ∑ε</w:t>
      </w:r>
      <w:r>
        <w:rPr>
          <w:vertAlign w:val="subscript"/>
        </w:rPr>
        <w:t>i</w:t>
      </w:r>
      <w:r>
        <w:t>m</w:t>
      </w:r>
      <w:r>
        <w:rPr>
          <w:vertAlign w:val="subscript"/>
        </w:rPr>
        <w:t>i</w:t>
      </w:r>
      <w:r>
        <w:t>;</w:t>
      </w:r>
    </w:p>
    <w:p w:rsidR="00000000" w:rsidRDefault="00DF2719">
      <w:pPr>
        <w:ind w:firstLine="426"/>
        <w:jc w:val="both"/>
      </w:pPr>
      <w:r>
        <w:rPr>
          <w:i/>
          <w:iCs/>
        </w:rPr>
        <w:t>ε</w:t>
      </w:r>
      <w:r>
        <w:rPr>
          <w:i/>
          <w:iCs/>
          <w:vertAlign w:val="subscript"/>
        </w:rPr>
        <w:t>i</w:t>
      </w:r>
      <w:r>
        <w:t xml:space="preserve"> - относите</w:t>
      </w:r>
      <w:r>
        <w:t>льные вертикальные деформации в пределах защищаемого участка, мм/м;</w:t>
      </w:r>
    </w:p>
    <w:p w:rsidR="00000000" w:rsidRDefault="00DF2719">
      <w:pPr>
        <w:ind w:firstLine="426"/>
        <w:jc w:val="both"/>
      </w:pPr>
      <w:r>
        <w:rPr>
          <w:i/>
          <w:iCs/>
        </w:rPr>
        <w:t>m</w:t>
      </w:r>
      <w:r>
        <w:rPr>
          <w:i/>
          <w:iCs/>
          <w:vertAlign w:val="subscript"/>
        </w:rPr>
        <w:t>j</w:t>
      </w:r>
      <w:r>
        <w:t xml:space="preserve"> - мощность слоя, м;</w:t>
      </w:r>
    </w:p>
    <w:p w:rsidR="00000000" w:rsidRDefault="00DF2719">
      <w:pPr>
        <w:ind w:firstLine="426"/>
        <w:jc w:val="both"/>
      </w:pPr>
      <w:r>
        <w:rPr>
          <w:i/>
          <w:iCs/>
        </w:rPr>
        <w:t>α</w:t>
      </w:r>
      <w:r>
        <w:rPr>
          <w:i/>
          <w:iCs/>
          <w:vertAlign w:val="subscript"/>
        </w:rPr>
        <w:t>п</w:t>
      </w:r>
      <w:r>
        <w:t xml:space="preserve"> </w:t>
      </w:r>
      <w:r>
        <w:t>- сжимаемость материала прокладок в шве или узле податливости, %, при нагрузках равных допускаемым для материала крепи, принимаемая по результатам испытаний материала.</w:t>
      </w:r>
    </w:p>
    <w:p w:rsidR="00000000" w:rsidRDefault="00DF2719">
      <w:pPr>
        <w:ind w:firstLine="426"/>
        <w:jc w:val="both"/>
      </w:pPr>
      <w:r>
        <w:t> </w:t>
      </w:r>
    </w:p>
    <w:p w:rsidR="00000000" w:rsidRDefault="00DF2719">
      <w:pPr>
        <w:ind w:firstLine="426"/>
        <w:jc w:val="both"/>
      </w:pPr>
      <w:r>
        <w:t>6.4.22 При полной компенсации вертикальных и горизонтальных деформаций массива от возд</w:t>
      </w:r>
      <w:r>
        <w:t>ействия очистных работ конструктивными мерами защиты величины расчетных давлении на крепь вертикальной выработки следует определять согласно требованиям настоящих норм без учета воздействия очистных работ.</w:t>
      </w:r>
    </w:p>
    <w:p w:rsidR="00000000" w:rsidRDefault="00DF2719">
      <w:pPr>
        <w:ind w:firstLine="426"/>
        <w:jc w:val="both"/>
      </w:pPr>
      <w:r>
        <w:t>В случае неполной компенсации проявлений указанных</w:t>
      </w:r>
      <w:r>
        <w:t xml:space="preserve"> деформаций от воздействия очистных работ или отсутствии конструктивных мер защиты выработки расчет крепи следует производить по ожидаемым перемещениям согласно методикам специализированных организаций.</w:t>
      </w:r>
    </w:p>
    <w:p w:rsidR="00000000" w:rsidRDefault="00DF2719">
      <w:pPr>
        <w:ind w:firstLine="426"/>
        <w:jc w:val="both"/>
      </w:pPr>
      <w:r>
        <w:t>При этом минимальная величина несущей способности кре</w:t>
      </w:r>
      <w:r>
        <w:t>пи принимается не менее величины расчетного давления на крепь без учета влияния очистных работ.</w:t>
      </w:r>
    </w:p>
    <w:p w:rsidR="00000000" w:rsidRDefault="00DF2719">
      <w:pPr>
        <w:ind w:firstLine="426"/>
        <w:jc w:val="both"/>
      </w:pPr>
      <w:r>
        <w:t>ПРИМЕЧАНИЕ. Расчеты давления на крепь, конструктивные элементы защиты крепи вертикальных выработок при скользящих крепях с заполнением закрепного пространства с</w:t>
      </w:r>
      <w:r>
        <w:t>ледует производить по методикам специализированных организаций.</w:t>
      </w:r>
    </w:p>
    <w:p w:rsidR="00000000" w:rsidRDefault="00DF2719">
      <w:pPr>
        <w:ind w:firstLine="426"/>
        <w:jc w:val="both"/>
      </w:pPr>
      <w:r>
        <w:t>6.4.23 Проектирование горных выработок осуществляется таким образом, чтобы сумма остаточных водопритоков с водоносных горизонтов не превышала допустимого водопритока в ствол.</w:t>
      </w:r>
    </w:p>
    <w:p w:rsidR="00000000" w:rsidRDefault="00DF2719">
      <w:pPr>
        <w:ind w:firstLine="426"/>
        <w:jc w:val="both"/>
      </w:pPr>
      <w:r>
        <w:t>Остаточный водопр</w:t>
      </w:r>
      <w:r>
        <w:t xml:space="preserve">иток в ствол </w:t>
      </w:r>
      <w:r>
        <w:rPr>
          <w:i/>
          <w:iCs/>
        </w:rPr>
        <w:t>Q</w:t>
      </w:r>
      <w:r>
        <w:rPr>
          <w:i/>
          <w:iCs/>
          <w:vertAlign w:val="subscript"/>
        </w:rPr>
        <w:t>ocm</w:t>
      </w:r>
      <w:r>
        <w:t>, м</w:t>
      </w:r>
      <w:r>
        <w:rPr>
          <w:vertAlign w:val="superscript"/>
        </w:rPr>
        <w:t>3</w:t>
      </w:r>
      <w:r>
        <w:t>/сут, в результате фильтрации воды через крепь следует определять по формуле:</w:t>
      </w:r>
    </w:p>
    <w:p w:rsidR="00000000" w:rsidRDefault="00DF2719">
      <w:pPr>
        <w:ind w:firstLine="426"/>
        <w:jc w:val="both"/>
      </w:pPr>
      <w:r>
        <w:rPr>
          <w:i/>
          <w:iCs/>
        </w:rPr>
        <w:t> </w:t>
      </w:r>
    </w:p>
    <w:p w:rsidR="00000000" w:rsidRDefault="00DF2719">
      <w:pPr>
        <w:ind w:firstLine="426"/>
        <w:jc w:val="center"/>
      </w:pPr>
      <w:r>
        <w:rPr>
          <w:i/>
          <w:iCs/>
        </w:rPr>
        <w:t>Q</w:t>
      </w:r>
      <w:r>
        <w:rPr>
          <w:i/>
          <w:iCs/>
          <w:vertAlign w:val="subscript"/>
        </w:rPr>
        <w:t xml:space="preserve">œm </w:t>
      </w:r>
      <w:r>
        <w:rPr>
          <w:i/>
          <w:iCs/>
        </w:rPr>
        <w:t>= W</w:t>
      </w:r>
      <w:r>
        <w:rPr>
          <w:i/>
          <w:iCs/>
          <w:vertAlign w:val="subscript"/>
        </w:rPr>
        <w:t>m</w:t>
      </w:r>
      <w:r>
        <w:rPr>
          <w:i/>
          <w:iCs/>
        </w:rPr>
        <w:t xml:space="preserve">       </w:t>
      </w:r>
      <w:r>
        <w:t>(17)</w:t>
      </w:r>
    </w:p>
    <w:p w:rsidR="00000000" w:rsidRDefault="00DF2719">
      <w:pPr>
        <w:ind w:firstLine="426"/>
        <w:jc w:val="both"/>
      </w:pPr>
      <w:r>
        <w:t> </w:t>
      </w:r>
    </w:p>
    <w:p w:rsidR="00000000" w:rsidRDefault="00DF2719">
      <w:pPr>
        <w:ind w:firstLine="426"/>
        <w:jc w:val="both"/>
      </w:pPr>
      <w:r>
        <w:t xml:space="preserve">где </w:t>
      </w:r>
      <w:r>
        <w:rPr>
          <w:i/>
          <w:iCs/>
        </w:rPr>
        <w:t xml:space="preserve">m - </w:t>
      </w:r>
      <w:r>
        <w:t>мощность водоносного горизонта, м;</w:t>
      </w:r>
    </w:p>
    <w:p w:rsidR="00000000" w:rsidRDefault="00DF2719">
      <w:pPr>
        <w:ind w:firstLine="426"/>
        <w:jc w:val="both"/>
      </w:pPr>
      <w:r>
        <w:rPr>
          <w:i/>
          <w:iCs/>
        </w:rPr>
        <w:t xml:space="preserve">W - </w:t>
      </w:r>
      <w:r>
        <w:t>фильтрационный расход воды на единицу длины ствола, м /сут, определяемый по формулам:</w:t>
      </w:r>
    </w:p>
    <w:p w:rsidR="00000000" w:rsidRDefault="00DF2719">
      <w:pPr>
        <w:ind w:firstLine="426"/>
        <w:jc w:val="both"/>
      </w:pPr>
      <w:r>
        <w:t>в условиях без тампонажа пород</w:t>
      </w:r>
    </w:p>
    <w:p w:rsidR="00000000" w:rsidRDefault="00DF2719">
      <w:pPr>
        <w:ind w:firstLine="426"/>
        <w:jc w:val="both"/>
      </w:pPr>
      <w:r>
        <w:t> </w:t>
      </w:r>
    </w:p>
    <w:p w:rsidR="00000000" w:rsidRDefault="00DF2719">
      <w:pPr>
        <w:ind w:firstLine="426"/>
        <w:jc w:val="center"/>
      </w:pPr>
      <w:r>
        <w:rPr>
          <w:noProof/>
        </w:rPr>
        <w:drawing>
          <wp:inline distT="0" distB="0" distL="0" distR="0">
            <wp:extent cx="1819275" cy="7239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1819275" cy="723900"/>
                    </a:xfrm>
                    <a:prstGeom prst="rect">
                      <a:avLst/>
                    </a:prstGeom>
                    <a:noFill/>
                    <a:ln>
                      <a:noFill/>
                    </a:ln>
                  </pic:spPr>
                </pic:pic>
              </a:graphicData>
            </a:graphic>
          </wp:inline>
        </w:drawing>
      </w:r>
      <w:r>
        <w:t>    (18)</w:t>
      </w:r>
    </w:p>
    <w:p w:rsidR="00000000" w:rsidRDefault="00DF2719">
      <w:pPr>
        <w:ind w:firstLine="426"/>
        <w:jc w:val="both"/>
      </w:pPr>
      <w:r>
        <w:t> </w:t>
      </w:r>
    </w:p>
    <w:p w:rsidR="00000000" w:rsidRDefault="00DF2719">
      <w:pPr>
        <w:ind w:firstLine="426"/>
        <w:jc w:val="both"/>
      </w:pPr>
      <w:r>
        <w:t>в условиях тампонажа пород</w:t>
      </w:r>
    </w:p>
    <w:p w:rsidR="00000000" w:rsidRDefault="00DF2719">
      <w:pPr>
        <w:ind w:firstLine="426"/>
        <w:jc w:val="both"/>
      </w:pPr>
      <w:r>
        <w:t> </w:t>
      </w:r>
    </w:p>
    <w:p w:rsidR="00000000" w:rsidRDefault="00DF2719">
      <w:pPr>
        <w:ind w:firstLine="426"/>
        <w:jc w:val="center"/>
      </w:pPr>
      <w:r>
        <w:rPr>
          <w:noProof/>
        </w:rPr>
        <w:drawing>
          <wp:inline distT="0" distB="0" distL="0" distR="0">
            <wp:extent cx="2562225" cy="66675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1" r:link="rId92">
                      <a:extLst>
                        <a:ext uri="{28A0092B-C50C-407E-A947-70E740481C1C}">
                          <a14:useLocalDpi xmlns:a14="http://schemas.microsoft.com/office/drawing/2010/main" val="0"/>
                        </a:ext>
                      </a:extLst>
                    </a:blip>
                    <a:srcRect/>
                    <a:stretch>
                      <a:fillRect/>
                    </a:stretch>
                  </pic:blipFill>
                  <pic:spPr bwMode="auto">
                    <a:xfrm>
                      <a:off x="0" y="0"/>
                      <a:ext cx="2562225" cy="666750"/>
                    </a:xfrm>
                    <a:prstGeom prst="rect">
                      <a:avLst/>
                    </a:prstGeom>
                    <a:noFill/>
                    <a:ln>
                      <a:noFill/>
                    </a:ln>
                  </pic:spPr>
                </pic:pic>
              </a:graphicData>
            </a:graphic>
          </wp:inline>
        </w:drawing>
      </w:r>
      <w:r>
        <w:t>    (19)</w:t>
      </w:r>
    </w:p>
    <w:p w:rsidR="00000000" w:rsidRDefault="00DF2719">
      <w:pPr>
        <w:ind w:firstLine="426"/>
        <w:jc w:val="both"/>
      </w:pPr>
      <w:r>
        <w:t> </w:t>
      </w:r>
    </w:p>
    <w:p w:rsidR="00000000" w:rsidRDefault="00DF2719">
      <w:pPr>
        <w:ind w:firstLine="426"/>
        <w:jc w:val="both"/>
      </w:pPr>
      <w:r>
        <w:t xml:space="preserve">где </w:t>
      </w:r>
      <w:r>
        <w:rPr>
          <w:i/>
          <w:iCs/>
          <w:noProof/>
        </w:rPr>
        <w:drawing>
          <wp:inline distT="0" distB="0" distL="0" distR="0">
            <wp:extent cx="1819275" cy="2381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3" r:link="rId94">
                      <a:extLst>
                        <a:ext uri="{28A0092B-C50C-407E-A947-70E740481C1C}">
                          <a14:useLocalDpi xmlns:a14="http://schemas.microsoft.com/office/drawing/2010/main" val="0"/>
                        </a:ext>
                      </a:extLst>
                    </a:blip>
                    <a:srcRect/>
                    <a:stretch>
                      <a:fillRect/>
                    </a:stretch>
                  </pic:blipFill>
                  <pic:spPr bwMode="auto">
                    <a:xfrm>
                      <a:off x="0" y="0"/>
                      <a:ext cx="1819275" cy="238125"/>
                    </a:xfrm>
                    <a:prstGeom prst="rect">
                      <a:avLst/>
                    </a:prstGeom>
                    <a:noFill/>
                    <a:ln>
                      <a:noFill/>
                    </a:ln>
                  </pic:spPr>
                </pic:pic>
              </a:graphicData>
            </a:graphic>
          </wp:inline>
        </w:drawing>
      </w:r>
      <w:r>
        <w:rPr>
          <w:i/>
          <w:iCs/>
        </w:rPr>
        <w:t xml:space="preserve"> - </w:t>
      </w:r>
      <w:r>
        <w:t>то же, что и в формулах (11) и (12).</w:t>
      </w:r>
    </w:p>
    <w:p w:rsidR="00000000" w:rsidRDefault="00DF2719">
      <w:pPr>
        <w:ind w:firstLine="426"/>
        <w:jc w:val="both"/>
      </w:pPr>
      <w:r>
        <w:t> </w:t>
      </w:r>
    </w:p>
    <w:p w:rsidR="00000000" w:rsidRDefault="00DF2719">
      <w:pPr>
        <w:ind w:firstLine="426"/>
        <w:jc w:val="both"/>
      </w:pPr>
      <w:r>
        <w:rPr>
          <w:b/>
          <w:bCs/>
        </w:rPr>
        <w:t> </w:t>
      </w:r>
    </w:p>
    <w:p w:rsidR="00000000" w:rsidRDefault="00DF2719">
      <w:pPr>
        <w:jc w:val="center"/>
      </w:pPr>
      <w:r>
        <w:rPr>
          <w:rStyle w:val="s1"/>
        </w:rPr>
        <w:t>7. ВЕРТИКАЛЬНЫЕ ВЫРАБОТКИ</w:t>
      </w:r>
    </w:p>
    <w:p w:rsidR="00000000" w:rsidRDefault="00DF2719">
      <w:pPr>
        <w:jc w:val="center"/>
      </w:pPr>
      <w:r>
        <w:rPr>
          <w:rStyle w:val="s1"/>
        </w:rPr>
        <w:t> </w:t>
      </w:r>
    </w:p>
    <w:p w:rsidR="00000000" w:rsidRDefault="00DF2719">
      <w:pPr>
        <w:ind w:firstLine="426"/>
        <w:jc w:val="both"/>
      </w:pPr>
      <w:r>
        <w:rPr>
          <w:b/>
          <w:bCs/>
        </w:rPr>
        <w:t>7.1 Объем</w:t>
      </w:r>
      <w:r>
        <w:rPr>
          <w:b/>
          <w:bCs/>
        </w:rPr>
        <w:t>но-планировочные и конструктивные решения</w:t>
      </w:r>
    </w:p>
    <w:p w:rsidR="00000000" w:rsidRDefault="00DF2719">
      <w:pPr>
        <w:ind w:firstLine="426"/>
        <w:jc w:val="both"/>
      </w:pPr>
      <w:r>
        <w:t xml:space="preserve">7.1.1 Выбор места размещения вертикальной выработки необходимо производить во взаимной увязке с генеральным планом и расположением других выработок, а также с учетом возможности наиболее полного извлечения из недр </w:t>
      </w:r>
      <w:r>
        <w:t>запасов основных и совместно с ними залегающих полезных ископаемых [1], [2], [3]. При проектировании вертикальных выработок необходимо:</w:t>
      </w:r>
    </w:p>
    <w:p w:rsidR="00000000" w:rsidRDefault="00DF2719">
      <w:pPr>
        <w:ind w:firstLine="426"/>
        <w:jc w:val="both"/>
      </w:pPr>
      <w:r>
        <w:t>• избегать, как правило, пересечения вертикальной выработкой крупных тектонических нарушений и напорных водоносных гориз</w:t>
      </w:r>
      <w:r>
        <w:t>онтов;</w:t>
      </w:r>
    </w:p>
    <w:p w:rsidR="00000000" w:rsidRDefault="00DF2719">
      <w:pPr>
        <w:ind w:firstLine="426"/>
        <w:jc w:val="both"/>
      </w:pPr>
      <w:r>
        <w:t>• располагать стволы, как правило, за пределами шахтных полей или площадей залегания полезных ископаемых на расстояниях, исключающих оставление предохранительных целиков;</w:t>
      </w:r>
    </w:p>
    <w:p w:rsidR="00000000" w:rsidRDefault="00DF2719">
      <w:pPr>
        <w:ind w:firstLine="426"/>
        <w:jc w:val="both"/>
      </w:pPr>
      <w:r>
        <w:t>• предусматривать меры максимально возможной выемки околоствольных целиков при</w:t>
      </w:r>
      <w:r>
        <w:t xml:space="preserve"> расположении стволов в пределах шахтных полей или площадей залегания полезных ископаемых:</w:t>
      </w:r>
    </w:p>
    <w:p w:rsidR="00000000" w:rsidRDefault="00DF2719">
      <w:pPr>
        <w:ind w:firstLine="426"/>
        <w:jc w:val="both"/>
      </w:pPr>
      <w:r>
        <w:t>• обеспечивать возможность размещения околоствольного двора в устойчивых, прочных породах;</w:t>
      </w:r>
    </w:p>
    <w:p w:rsidR="00000000" w:rsidRDefault="00DF2719">
      <w:pPr>
        <w:ind w:firstLine="426"/>
        <w:jc w:val="both"/>
      </w:pPr>
      <w:r>
        <w:t>• принимать меры, исключающие или снижающие воздействие на стволы очистных</w:t>
      </w:r>
      <w:r>
        <w:t xml:space="preserve"> работ, водопонижения и близлежащих либо сопрягающихся выработок.</w:t>
      </w:r>
    </w:p>
    <w:p w:rsidR="00000000" w:rsidRDefault="00DF2719">
      <w:pPr>
        <w:ind w:firstLine="426"/>
        <w:jc w:val="both"/>
      </w:pPr>
      <w:r>
        <w:t xml:space="preserve">7.1.2 На соляных и калийных рудниках стволы следует располагать в местах, где над солевыми пластами имеется водозащитная толща горных пород или покровная каменная соль мощностью не менее 15 </w:t>
      </w:r>
      <w:r>
        <w:t>м.</w:t>
      </w:r>
    </w:p>
    <w:p w:rsidR="00000000" w:rsidRDefault="00DF2719">
      <w:pPr>
        <w:ind w:firstLine="426"/>
        <w:jc w:val="both"/>
      </w:pPr>
      <w:r>
        <w:t>7.1.3 При расположении стволов и шурфов санитарно-защитные зоны следует предусматривать в соответствии с действующими нормативными документами.</w:t>
      </w:r>
    </w:p>
    <w:p w:rsidR="00000000" w:rsidRDefault="00DF2719">
      <w:pPr>
        <w:ind w:firstLine="426"/>
        <w:jc w:val="both"/>
      </w:pPr>
      <w:r>
        <w:t>7.1.4 Вертикальные стволы следует проектировать, как правило, круглого поперечного сечения. Другим вертикальн</w:t>
      </w:r>
      <w:r>
        <w:t>ым выработкам в зависимости от срока их службы, назначения и горно-геологических условий допускается придавать отличную от круглой форму поперечного сечения.</w:t>
      </w:r>
    </w:p>
    <w:p w:rsidR="00000000" w:rsidRDefault="00DF2719">
      <w:pPr>
        <w:ind w:firstLine="426"/>
        <w:jc w:val="both"/>
      </w:pPr>
      <w:r>
        <w:t xml:space="preserve">7.1.5 При охране стволов и шурфов предохранительными целиками размеры последних следует назначать </w:t>
      </w:r>
      <w:r>
        <w:t>в соответствии с действующими нормативными документами. Меры защиты крепи этих выработок при выемке полезного ископаемого из предохранительных целиков необходимо взаимоувязывать с мерами охраны и защиты других выработок, а также зданий и сооружений на земн</w:t>
      </w:r>
      <w:r>
        <w:t>ой поверхности, руководствуясь требованиями нормативных документов по проектированию зданий и сооружений на подрабатываемых территориях.</w:t>
      </w:r>
    </w:p>
    <w:p w:rsidR="00000000" w:rsidRDefault="00DF2719">
      <w:pPr>
        <w:ind w:firstLine="426"/>
        <w:jc w:val="both"/>
      </w:pPr>
      <w:r>
        <w:t xml:space="preserve">7.1.6 Общая глубина устьев вертикальных стволов и шурфов определяется расчетом с учетом конкретных горно-геологических </w:t>
      </w:r>
      <w:r>
        <w:t>условий.</w:t>
      </w:r>
    </w:p>
    <w:p w:rsidR="00000000" w:rsidRDefault="00DF2719">
      <w:pPr>
        <w:ind w:firstLine="426"/>
        <w:jc w:val="both"/>
      </w:pPr>
      <w:r>
        <w:t>При наличии вентиляционных и калориферных каналов нижняя отметка дна канала располагается выше опорного венца не менее чем на 1000 мм.</w:t>
      </w:r>
    </w:p>
    <w:p w:rsidR="00000000" w:rsidRDefault="00DF2719">
      <w:pPr>
        <w:ind w:firstLine="426"/>
        <w:jc w:val="both"/>
      </w:pPr>
      <w:r>
        <w:t>Сопряжение вентиляционного или калориферного канала со стволом или шурфом следует проектировать под углом с плав</w:t>
      </w:r>
      <w:r>
        <w:t>ным переходом. При нагнетательной схеме проветривания калориферные каналы, как правило, следует совмещать с вентиляционными.</w:t>
      </w:r>
    </w:p>
    <w:p w:rsidR="00000000" w:rsidRDefault="00DF2719">
      <w:pPr>
        <w:ind w:firstLine="426"/>
        <w:jc w:val="both"/>
      </w:pPr>
      <w:r>
        <w:t>7.1.7 В крепи устьев стволов и шурфов на глубине от поверхности не менее 1000 мм при необходимости следует предусматривать проемы д</w:t>
      </w:r>
      <w:r>
        <w:t>ля ввода кабелей. Размеры проемов следует принимать в зависимости от предельного числа кабелей, идущих в ствол, с учетом возможности доступа для их монтажа и осмотра.</w:t>
      </w:r>
    </w:p>
    <w:p w:rsidR="00000000" w:rsidRDefault="00DF2719">
      <w:pPr>
        <w:ind w:firstLine="426"/>
        <w:jc w:val="both"/>
      </w:pPr>
      <w:r>
        <w:t>В месте сопряжения ствола и подводящего кабельного канала (траншеи) в том случае, если от</w:t>
      </w:r>
      <w:r>
        <w:t>сутствует соответствующее свободное помещение в надшахтном здании, следует предусматривать кабельный колодец с входным люком.</w:t>
      </w:r>
    </w:p>
    <w:p w:rsidR="00000000" w:rsidRDefault="00DF2719">
      <w:pPr>
        <w:ind w:firstLine="426"/>
        <w:jc w:val="both"/>
      </w:pPr>
      <w:r>
        <w:t>Сопряжение дна кабельного канала с внутренней поверхностью крепи устья ствола следует предусматривать по кривой, радиус которой пр</w:t>
      </w:r>
      <w:r>
        <w:t>инимается (как минимум) в 25 раз больше диаметра самого крупного из прокладываемых кабелей.</w:t>
      </w:r>
    </w:p>
    <w:p w:rsidR="00000000" w:rsidRDefault="00DF2719">
      <w:pPr>
        <w:ind w:firstLine="426"/>
        <w:jc w:val="both"/>
      </w:pPr>
      <w:r>
        <w:t>В местах примыкания каналов к устьям стволов необходимо предусматривать предохранительные ограждения.</w:t>
      </w:r>
    </w:p>
    <w:p w:rsidR="00000000" w:rsidRDefault="00DF2719">
      <w:pPr>
        <w:ind w:firstLine="426"/>
        <w:jc w:val="both"/>
      </w:pPr>
      <w:r>
        <w:t>7.1.8 Над лестничными отделениями стволов и шурфов на верхних отметках устьев необходимо предусматривать металлические ляды, а над вентиляционными отделен</w:t>
      </w:r>
      <w:r>
        <w:t>иями - металлические решетки или герметичное перекрытие из несгораемых материалов.</w:t>
      </w:r>
    </w:p>
    <w:p w:rsidR="00000000" w:rsidRDefault="00DF2719">
      <w:pPr>
        <w:ind w:firstLine="426"/>
        <w:jc w:val="both"/>
      </w:pPr>
      <w:r>
        <w:t>7.1.9 Размеры трубно-кабельных отделений в стволах и шурфах надлежит определять, исходя из количества размещаемых в них труб и кабелей, а также зазоров, которые принимаются:</w:t>
      </w:r>
    </w:p>
    <w:p w:rsidR="00000000" w:rsidRDefault="00DF2719">
      <w:pPr>
        <w:ind w:firstLine="426"/>
        <w:jc w:val="both"/>
      </w:pPr>
      <w:r>
        <w:t>• между трубами - не менее максимального диаметра фланца прокладываемого трубопровода;</w:t>
      </w:r>
    </w:p>
    <w:p w:rsidR="00000000" w:rsidRDefault="00DF2719">
      <w:pPr>
        <w:ind w:firstLine="426"/>
        <w:jc w:val="both"/>
      </w:pPr>
      <w:r>
        <w:t>• между трубой и контрольными кабелями или кабелем связи - не менее 100 мм;</w:t>
      </w:r>
    </w:p>
    <w:p w:rsidR="00000000" w:rsidRDefault="00DF2719">
      <w:pPr>
        <w:ind w:firstLine="426"/>
        <w:jc w:val="both"/>
      </w:pPr>
      <w:r>
        <w:t>• между силовыми кабелями - 50 мм, но не менее диаметра кабеля.</w:t>
      </w:r>
    </w:p>
    <w:p w:rsidR="00000000" w:rsidRDefault="00DF2719">
      <w:pPr>
        <w:ind w:firstLine="426"/>
        <w:jc w:val="both"/>
      </w:pPr>
      <w:r>
        <w:t xml:space="preserve">При прокладке в стволе двух </w:t>
      </w:r>
      <w:r>
        <w:t>групп взаиморезервирующих кабельных линий зазор между ними принимается не менее 1000 мм.</w:t>
      </w:r>
    </w:p>
    <w:p w:rsidR="00000000" w:rsidRDefault="00DF2719">
      <w:pPr>
        <w:ind w:firstLine="426"/>
        <w:jc w:val="both"/>
      </w:pPr>
      <w:r>
        <w:t>Для вывода кабелей из ствола на горизонт используются водотрубные ходки в камеры главного водоотлива, а в случае их отсутствия предусматриваться кабельные ходки. Допус</w:t>
      </w:r>
      <w:r>
        <w:t>кается в отдельных случаях вывод кабелей производить через сопряжение с горизонтом.</w:t>
      </w:r>
    </w:p>
    <w:p w:rsidR="00000000" w:rsidRDefault="00DF2719">
      <w:pPr>
        <w:ind w:firstLine="426"/>
        <w:jc w:val="both"/>
      </w:pPr>
      <w:r>
        <w:t xml:space="preserve">7.1.10 При определении глубины зумпфов (участков стволов и шурфов ниже отметки околоствольного двора) следует учитывать минимальный зазор, равный 1000 мм от уровня воды до </w:t>
      </w:r>
      <w:r>
        <w:t>размещаемого в зумпфе оборудования.</w:t>
      </w:r>
    </w:p>
    <w:p w:rsidR="00000000" w:rsidRDefault="00DF2719">
      <w:pPr>
        <w:ind w:firstLine="426"/>
        <w:jc w:val="both"/>
      </w:pPr>
      <w:r>
        <w:t>7.1.11 Для предотвращения капежа воды в стволах следует предусматривать водоулавливание с отводом воды в общий шахтный водосборник.</w:t>
      </w:r>
    </w:p>
    <w:p w:rsidR="00000000" w:rsidRDefault="00DF2719">
      <w:pPr>
        <w:ind w:firstLine="426"/>
        <w:jc w:val="both"/>
      </w:pPr>
      <w:r>
        <w:rPr>
          <w:b/>
          <w:bCs/>
        </w:rPr>
        <w:t>7.2 Проходка и крепление вертикальных выработок</w:t>
      </w:r>
    </w:p>
    <w:p w:rsidR="00000000" w:rsidRDefault="00DF2719">
      <w:pPr>
        <w:ind w:firstLine="426"/>
        <w:jc w:val="both"/>
      </w:pPr>
      <w:r>
        <w:t>7.2.1 Устьевую часть технологических уча</w:t>
      </w:r>
      <w:r>
        <w:t>стков в зависимости от типа постоянных копров, как правило, следует проходить:</w:t>
      </w:r>
    </w:p>
    <w:p w:rsidR="00000000" w:rsidRDefault="00DF2719">
      <w:pPr>
        <w:ind w:firstLine="426"/>
        <w:jc w:val="both"/>
      </w:pPr>
      <w:r>
        <w:t>• на глубину до 8 м - открытым котлованом, открытым общим котлованом с устройством фундаментов под башенный копер;</w:t>
      </w:r>
    </w:p>
    <w:p w:rsidR="00000000" w:rsidRDefault="00DF2719">
      <w:pPr>
        <w:ind w:firstLine="426"/>
        <w:jc w:val="both"/>
      </w:pPr>
      <w:r>
        <w:t>• на глубину до 30 м - по рекомендациям специального ППР.</w:t>
      </w:r>
    </w:p>
    <w:p w:rsidR="00000000" w:rsidRDefault="00DF2719">
      <w:pPr>
        <w:ind w:firstLine="426"/>
        <w:jc w:val="both"/>
      </w:pPr>
      <w:r>
        <w:t>Огра</w:t>
      </w:r>
      <w:r>
        <w:t>ждение устья выполняются в соответствии с требованиями правил безопасности.</w:t>
      </w:r>
    </w:p>
    <w:p w:rsidR="00000000" w:rsidRDefault="00DF2719">
      <w:pPr>
        <w:ind w:firstLine="426"/>
        <w:jc w:val="both"/>
      </w:pPr>
      <w:r>
        <w:t>Разработку котлованов следует производить в соответствии с требованиями действующих нормативных документов.</w:t>
      </w:r>
    </w:p>
    <w:p w:rsidR="00000000" w:rsidRDefault="00DF2719">
      <w:pPr>
        <w:ind w:firstLine="426"/>
        <w:jc w:val="both"/>
      </w:pPr>
      <w:r>
        <w:t xml:space="preserve">7.2.2 Проемы в устьях стволов, а также в фундаментах под башенные копры </w:t>
      </w:r>
      <w:r>
        <w:t>на период проходки стволов ограждаются временными перемычками, предотвращающими поступление воды в ствол.</w:t>
      </w:r>
    </w:p>
    <w:p w:rsidR="00000000" w:rsidRDefault="00DF2719">
      <w:pPr>
        <w:ind w:firstLine="426"/>
        <w:jc w:val="both"/>
      </w:pPr>
      <w:r>
        <w:t>7.2.3 Проходку технологических участков вертикальных стволов следует производить на глубину, определяемую из условий размещения основного горно-проход</w:t>
      </w:r>
      <w:r>
        <w:t>ческого оборудования.</w:t>
      </w:r>
    </w:p>
    <w:p w:rsidR="00000000" w:rsidRDefault="00DF2719">
      <w:pPr>
        <w:ind w:firstLine="426"/>
        <w:jc w:val="both"/>
      </w:pPr>
      <w:r>
        <w:t xml:space="preserve">Сопряжения стволов с околоствольными дворами следует проводить на длину до 10 м, а при применении технологического оборудования для последующего механизированного проведения выработок околоствольного двора - на длину, определяемую из </w:t>
      </w:r>
      <w:r>
        <w:t>условий размещения этого оборудования. Сопряжения стволов с приствольными выработками следует проводить на длину не менее 5 м.</w:t>
      </w:r>
    </w:p>
    <w:p w:rsidR="00000000" w:rsidRDefault="00DF2719">
      <w:pPr>
        <w:ind w:firstLine="426"/>
        <w:jc w:val="both"/>
      </w:pPr>
      <w:r>
        <w:t>7.2.4 В вертикальных выработках возведение монолитной бетонной крепи сверху вниз при совмещенной и параллельной схемах проходки с</w:t>
      </w:r>
      <w:r>
        <w:t>ледует производить, как правило, в передвижной опалубке. Передвижение опалубки на очередную заходку допускается после достижения бетоном прочности на сжатие не менее 0,8 МПа.</w:t>
      </w:r>
    </w:p>
    <w:p w:rsidR="00000000" w:rsidRDefault="00DF2719">
      <w:pPr>
        <w:ind w:firstLine="426"/>
        <w:jc w:val="both"/>
      </w:pPr>
      <w:r>
        <w:t>7.2.5 Подачу бетонной смеси в стволах за опалубку следует производить, как правил</w:t>
      </w:r>
      <w:r>
        <w:t>о, по двум бетоноводам.</w:t>
      </w:r>
    </w:p>
    <w:p w:rsidR="00000000" w:rsidRDefault="00DF2719">
      <w:pPr>
        <w:ind w:firstLine="426"/>
        <w:jc w:val="both"/>
      </w:pPr>
      <w:r>
        <w:t>7.2.6 При возведении тюбинговой крепи после навески тюбинговых колец на величину заходки следует выполнить чеканку радиальных и круговых стыков тюбингов. После проверки качества выполненной чеканки закрепное пространство следует зап</w:t>
      </w:r>
      <w:r>
        <w:t>олнить тампонажным раствором.</w:t>
      </w:r>
    </w:p>
    <w:p w:rsidR="00000000" w:rsidRDefault="00DF2719">
      <w:pPr>
        <w:ind w:firstLine="426"/>
        <w:jc w:val="both"/>
      </w:pPr>
      <w:r>
        <w:t>7.2.7 Подвеску сборных жестких металлических конструкций временной крепи следует производить на стальных крючьях из расчета не менее двух крючьев на каждый сегмент кольца.</w:t>
      </w:r>
    </w:p>
    <w:p w:rsidR="00000000" w:rsidRDefault="00DF2719">
      <w:pPr>
        <w:ind w:firstLine="426"/>
        <w:jc w:val="both"/>
      </w:pPr>
      <w:r>
        <w:t>Между кольцами временной крепи следует устанавливать р</w:t>
      </w:r>
      <w:r>
        <w:t>аспорные стойки в количестве, соответствующем числу крючьев. Затяжку стен выработки между кольцами следует производить досками толщиной 40-50 мм, а в устойчивых породах - стальной сеткой на анкерных болтах.</w:t>
      </w:r>
    </w:p>
    <w:p w:rsidR="00000000" w:rsidRDefault="00DF2719">
      <w:pPr>
        <w:ind w:firstLine="426"/>
        <w:jc w:val="both"/>
      </w:pPr>
      <w:r>
        <w:t>Расстояние между кольцами временной крепи следует</w:t>
      </w:r>
      <w:r>
        <w:t xml:space="preserve"> принимать 800-600 мм в породах III и IV категорий устойчивости и 1200-800 мм - в породах I и II категорий устойчивости. Категории устойчивости пород устанавливаются в соответствии с действующими нормативными документами.</w:t>
      </w:r>
    </w:p>
    <w:p w:rsidR="00000000" w:rsidRDefault="00DF2719">
      <w:pPr>
        <w:ind w:firstLine="426"/>
        <w:jc w:val="both"/>
      </w:pPr>
      <w:r>
        <w:t>Производство работ по возведению в</w:t>
      </w:r>
      <w:r>
        <w:t>ременных анкерной крепи с металлической сеткой, бетонной и набрызг-бетонной определяется паспортом крепления.</w:t>
      </w:r>
    </w:p>
    <w:p w:rsidR="00000000" w:rsidRDefault="00DF2719">
      <w:pPr>
        <w:ind w:firstLine="426"/>
        <w:jc w:val="both"/>
      </w:pPr>
      <w:r>
        <w:t>7.2.8 Сплошную венцовую крепь в вертикальных горных выработках следует возводить в породах III и IV категорий устойчивости снизу вверх, а крепь на</w:t>
      </w:r>
      <w:r>
        <w:t xml:space="preserve"> стойках - в породах I и II категорий устойчивости сверху вниз.</w:t>
      </w:r>
    </w:p>
    <w:p w:rsidR="00000000" w:rsidRDefault="00DF2719">
      <w:pPr>
        <w:ind w:firstLine="426"/>
        <w:jc w:val="both"/>
      </w:pPr>
      <w:r>
        <w:t>Подвесные крепи следует возводить с отставанием от забоя не более чем на 2 м. Правильность положения венцов необходимо проверять по трем угловым, а вертикальность стен - по боковым отвесам.</w:t>
      </w:r>
    </w:p>
    <w:p w:rsidR="00000000" w:rsidRDefault="00DF2719">
      <w:pPr>
        <w:ind w:firstLine="426"/>
        <w:jc w:val="both"/>
      </w:pPr>
      <w:r>
        <w:t>7.2.9 Отклонение стенок крепи по радиусу от центра ствола допускается для монолитной бетонной и железобетонной крепи в пределах 50 мм, тюбинговой - в пределах 30 мм.</w:t>
      </w:r>
    </w:p>
    <w:p w:rsidR="00000000" w:rsidRDefault="00DF2719">
      <w:pPr>
        <w:ind w:firstLine="426"/>
        <w:jc w:val="both"/>
      </w:pPr>
      <w:r>
        <w:t>Величина уступов крепи на контактах смежных заходок монолитной бетонной и железобетонной к</w:t>
      </w:r>
      <w:r>
        <w:t>репи допускается до 40 мм.</w:t>
      </w:r>
    </w:p>
    <w:p w:rsidR="00000000" w:rsidRDefault="00DF2719">
      <w:pPr>
        <w:ind w:firstLine="426"/>
        <w:jc w:val="both"/>
      </w:pPr>
      <w:r>
        <w:t>Отклонение от горизонтальной плоскости тюбинговых колец допускается в пределах 120 мм.</w:t>
      </w:r>
    </w:p>
    <w:p w:rsidR="00000000" w:rsidRDefault="00DF2719">
      <w:pPr>
        <w:ind w:firstLine="426"/>
        <w:jc w:val="both"/>
      </w:pPr>
      <w:r>
        <w:t>7.2.10 Общий приток воды в законченный строительством ствол глубиной до 800 м не допускается превышать 5 м</w:t>
      </w:r>
      <w:r>
        <w:rPr>
          <w:vertAlign w:val="superscript"/>
        </w:rPr>
        <w:t>3</w:t>
      </w:r>
      <w:r>
        <w:t>/ч; разрешается увеличение этого пр</w:t>
      </w:r>
      <w:r>
        <w:t>итока из расчета 0,5 м</w:t>
      </w:r>
      <w:r>
        <w:rPr>
          <w:vertAlign w:val="superscript"/>
        </w:rPr>
        <w:t>3</w:t>
      </w:r>
      <w:r>
        <w:t>/ч на каждые последующие 100 м ствола. При этом проектом предусматриваются меры по водоподавлению, разработаны конструктивные решения по улавливанию и отводу из ствола сверхнормативных притоков воды.</w:t>
      </w:r>
    </w:p>
    <w:p w:rsidR="00000000" w:rsidRDefault="00DF2719">
      <w:pPr>
        <w:ind w:firstLine="426"/>
        <w:jc w:val="both"/>
      </w:pPr>
      <w:r>
        <w:t>Остаточный приток воды в пройденн</w:t>
      </w:r>
      <w:r>
        <w:t>ый ствол калийной или соляной шахты не допускается превышать 0,15 м</w:t>
      </w:r>
      <w:r>
        <w:rPr>
          <w:vertAlign w:val="superscript"/>
        </w:rPr>
        <w:t>3</w:t>
      </w:r>
      <w:r>
        <w:t>/ч, при полном отсутствии фильтрации воды через крепь ствола ниже кейлькранцев.</w:t>
      </w:r>
    </w:p>
    <w:p w:rsidR="00000000" w:rsidRDefault="00DF2719">
      <w:pPr>
        <w:ind w:firstLine="426"/>
        <w:jc w:val="both"/>
      </w:pPr>
      <w:r>
        <w:rPr>
          <w:b/>
          <w:bCs/>
        </w:rPr>
        <w:t>7.3 Армирование вертикальных стволов</w:t>
      </w:r>
    </w:p>
    <w:p w:rsidR="00000000" w:rsidRDefault="00DF2719">
      <w:pPr>
        <w:ind w:firstLine="426"/>
        <w:jc w:val="both"/>
      </w:pPr>
      <w:r>
        <w:t>7.3.1 До начала работ по армированию производится контрольная профильна</w:t>
      </w:r>
      <w:r>
        <w:t>я съемка стенок ствола по будущим линиям минимальных зазоров между наиболее выступающими частями подъемных сосудов и крепью.</w:t>
      </w:r>
    </w:p>
    <w:p w:rsidR="00000000" w:rsidRDefault="00DF2719">
      <w:pPr>
        <w:ind w:firstLine="426"/>
        <w:jc w:val="both"/>
      </w:pPr>
      <w:r>
        <w:t>7.3.2 Монтаж армировки необходимо начинать с установки контрольного яруса. При армировании стволов в направлении снизу вверх устано</w:t>
      </w:r>
      <w:r>
        <w:t>вку контрольного яруса на горизонте околоствольного двора следует выполнять относительно отвесов, опущенных с верхнего контрольного яруса, или с помощью проекциометра. Монтаж армировки в направлении сверху вниз следует производить относительно отвесов.</w:t>
      </w:r>
    </w:p>
    <w:p w:rsidR="00000000" w:rsidRDefault="00DF2719">
      <w:pPr>
        <w:ind w:firstLine="426"/>
        <w:jc w:val="both"/>
      </w:pPr>
      <w:r>
        <w:t>Раз</w:t>
      </w:r>
      <w:r>
        <w:t>делку лунок под расстрелы следует осуществлять, как правило, бурильными машинами для выбуривания лунок, при этом необходимо предусматривать меры по улавливанию буровой мелочи.</w:t>
      </w:r>
    </w:p>
    <w:p w:rsidR="00000000" w:rsidRDefault="00DF2719">
      <w:pPr>
        <w:ind w:firstLine="426"/>
        <w:jc w:val="both"/>
      </w:pPr>
      <w:r>
        <w:t>7.3.3 Горизонтальность металлических расстрелов при закреплении их в лунках след</w:t>
      </w:r>
      <w:r>
        <w:t>ует обеспечивать с помощью специальных металлических подкладок под полку расстрела (не более трех под один конец расстрела).</w:t>
      </w:r>
    </w:p>
    <w:p w:rsidR="00000000" w:rsidRDefault="00DF2719">
      <w:pPr>
        <w:ind w:firstLine="426"/>
        <w:jc w:val="both"/>
      </w:pPr>
      <w:r>
        <w:t>Перед бетонированием лунок расстрелы следует расклинивать металлическими или дубовыми клиньями по верхней полке.</w:t>
      </w:r>
    </w:p>
    <w:p w:rsidR="00000000" w:rsidRDefault="00DF2719">
      <w:pPr>
        <w:ind w:firstLine="426"/>
        <w:jc w:val="both"/>
      </w:pPr>
      <w:r>
        <w:t xml:space="preserve">7.3.4 Совместно с </w:t>
      </w:r>
      <w:r>
        <w:t>установкой ярусов следует производить, как правило, монтаж опорных конструкций системы подъемов и коммуникаций в стволе, настилку полков лестничного отделения, установку лестниц и отшивку лестничного отделения.</w:t>
      </w:r>
    </w:p>
    <w:p w:rsidR="00000000" w:rsidRDefault="00DF2719">
      <w:pPr>
        <w:ind w:firstLine="426"/>
        <w:jc w:val="both"/>
      </w:pPr>
      <w:r>
        <w:t>7.3.5 Сборку трубопроводов в стволе следует п</w:t>
      </w:r>
      <w:r>
        <w:t>роизводить плетями на фланцевых и сварных соединениях. Длина плетей принимается равной расстоянию между сальниковыми компенсаторами.</w:t>
      </w:r>
    </w:p>
    <w:p w:rsidR="00000000" w:rsidRDefault="00DF2719">
      <w:pPr>
        <w:ind w:firstLine="426"/>
        <w:jc w:val="both"/>
      </w:pPr>
      <w:r>
        <w:t>Плети перед спуском в ствол испытываются на прочность и герметичность.</w:t>
      </w:r>
    </w:p>
    <w:p w:rsidR="00000000" w:rsidRDefault="00DF2719">
      <w:pPr>
        <w:ind w:firstLine="426"/>
        <w:jc w:val="both"/>
      </w:pPr>
      <w:r>
        <w:t>7.3.6 Спуск кабелей и длинномерных элементов армиров</w:t>
      </w:r>
      <w:r>
        <w:t>ки в ствол следует осуществлять с помощью канатов. Крепление кабеля к канату следует выполнять специальными крепежными устройствами через интервалы, зависящие от марки кабеля.</w:t>
      </w:r>
    </w:p>
    <w:p w:rsidR="00000000" w:rsidRDefault="00DF2719">
      <w:pPr>
        <w:ind w:firstLine="426"/>
        <w:jc w:val="both"/>
      </w:pPr>
      <w:r>
        <w:t>До начала навески необходимо проверить (испытать) изоляцию кабелей.</w:t>
      </w:r>
    </w:p>
    <w:p w:rsidR="00000000" w:rsidRDefault="00DF2719">
      <w:pPr>
        <w:ind w:firstLine="426"/>
        <w:jc w:val="both"/>
      </w:pPr>
      <w:r>
        <w:t>7.3.7 Допуст</w:t>
      </w:r>
      <w:r>
        <w:t>имые отклонения геометрических параметров от проектных при выполнении работ по армированию вертикальных стволов принмаются на основании действующих нормативных документов.</w:t>
      </w:r>
    </w:p>
    <w:p w:rsidR="00000000" w:rsidRDefault="00DF2719">
      <w:pPr>
        <w:ind w:firstLine="426"/>
        <w:jc w:val="both"/>
      </w:pPr>
      <w:r>
        <w:t xml:space="preserve">7.3.8 Перед навеской постоянных сосудов необходимо производить контрольную проверку </w:t>
      </w:r>
      <w:r>
        <w:t>их геометрических размеров представителями заказчика, генподрядчика и завода-изготовителя. Результаты проверки следует оформлять актом.</w:t>
      </w:r>
    </w:p>
    <w:p w:rsidR="00000000" w:rsidRDefault="00DF2719">
      <w:pPr>
        <w:ind w:firstLine="426"/>
        <w:jc w:val="both"/>
      </w:pPr>
      <w:r>
        <w:rPr>
          <w:b/>
          <w:bCs/>
        </w:rPr>
        <w:t> </w:t>
      </w:r>
    </w:p>
    <w:p w:rsidR="00000000" w:rsidRDefault="00DF2719">
      <w:pPr>
        <w:ind w:firstLine="426"/>
        <w:jc w:val="both"/>
      </w:pPr>
      <w:r>
        <w:rPr>
          <w:b/>
          <w:bCs/>
        </w:rPr>
        <w:t> </w:t>
      </w:r>
    </w:p>
    <w:p w:rsidR="00000000" w:rsidRDefault="00DF2719">
      <w:pPr>
        <w:ind w:firstLine="426"/>
        <w:jc w:val="center"/>
      </w:pPr>
      <w:r>
        <w:rPr>
          <w:b/>
          <w:bCs/>
        </w:rPr>
        <w:t>8. ГОРИЗОНТАЛЬНЫЕ И НАКЛОННЫЕ ВЫРАБОТКИ</w:t>
      </w:r>
    </w:p>
    <w:p w:rsidR="00000000" w:rsidRDefault="00DF2719">
      <w:pPr>
        <w:ind w:firstLine="426"/>
        <w:jc w:val="both"/>
      </w:pPr>
      <w:r>
        <w:rPr>
          <w:b/>
          <w:bCs/>
        </w:rPr>
        <w:t> </w:t>
      </w:r>
    </w:p>
    <w:p w:rsidR="00000000" w:rsidRDefault="00DF2719">
      <w:pPr>
        <w:ind w:firstLine="426"/>
        <w:jc w:val="both"/>
      </w:pPr>
      <w:r>
        <w:rPr>
          <w:b/>
          <w:bCs/>
        </w:rPr>
        <w:t>8.1 Объемно-планировочные и конструктивные решения</w:t>
      </w:r>
    </w:p>
    <w:p w:rsidR="00000000" w:rsidRDefault="00DF2719">
      <w:pPr>
        <w:ind w:firstLine="426"/>
        <w:jc w:val="both"/>
      </w:pPr>
      <w:r>
        <w:t>8.1.1 Выбор места разме</w:t>
      </w:r>
      <w:r>
        <w:t>щения горизонтальной и наклонной выработки необходимо проводить с учетом общих компоновочных решений [1], [2], [3]. При этом, как правило, следует:</w:t>
      </w:r>
    </w:p>
    <w:p w:rsidR="00000000" w:rsidRDefault="00DF2719">
      <w:pPr>
        <w:ind w:firstLine="426"/>
        <w:jc w:val="both"/>
      </w:pPr>
      <w:r>
        <w:t>• располагать главные вскрывающие выработки в устойчивых породах, а при их отсутствии - вкрест простирания с</w:t>
      </w:r>
      <w:r>
        <w:t>лоистости или трещиноватости пород, а также на расстояниях, исключающих взаимное влияние выработок;</w:t>
      </w:r>
    </w:p>
    <w:p w:rsidR="00000000" w:rsidRDefault="00DF2719">
      <w:pPr>
        <w:ind w:firstLine="426"/>
        <w:jc w:val="both"/>
      </w:pPr>
      <w:r>
        <w:t>• избегать расположения выработок в зонах крупных тектонических нарушений и напорных водоносных горизонтов;</w:t>
      </w:r>
    </w:p>
    <w:p w:rsidR="00000000" w:rsidRDefault="00DF2719">
      <w:pPr>
        <w:ind w:firstLine="426"/>
        <w:jc w:val="both"/>
      </w:pPr>
      <w:r>
        <w:t>• предусматривать возможность выемки полезного и</w:t>
      </w:r>
      <w:r>
        <w:t>скопаемого из предохранительных целиков при погашении выработок;</w:t>
      </w:r>
    </w:p>
    <w:p w:rsidR="00000000" w:rsidRDefault="00DF2719">
      <w:pPr>
        <w:ind w:firstLine="426"/>
        <w:jc w:val="both"/>
      </w:pPr>
      <w:r>
        <w:t>• предусматривать минимальное количество типоразмеров сечений выработок околоствольных дворов и сопряжений.</w:t>
      </w:r>
    </w:p>
    <w:p w:rsidR="00000000" w:rsidRDefault="00DF2719">
      <w:pPr>
        <w:ind w:firstLine="426"/>
        <w:jc w:val="both"/>
      </w:pPr>
      <w:r>
        <w:t>8.1.2 Форму поперечного сечения выработки следует выбирать в зависимости от устойчивости пород, срока службы и назначения выработки. В устойчивых по</w:t>
      </w:r>
      <w:r>
        <w:t>родах, как правило, следует принимать выработку сводчатой формы с вертикальными стенками; при неустойчивых породах почвы - круглой или эллиптической формы.</w:t>
      </w:r>
    </w:p>
    <w:p w:rsidR="00000000" w:rsidRDefault="00DF2719">
      <w:pPr>
        <w:ind w:firstLine="426"/>
        <w:jc w:val="both"/>
      </w:pPr>
      <w:r>
        <w:t>8.1.3 Охрану выработок околоствольного двора и главных магистральных выработок, как правило, следует</w:t>
      </w:r>
      <w:r>
        <w:t xml:space="preserve"> осуществлять с помощью предохранительных целиков, исключающих воздействие очистных работ.</w:t>
      </w:r>
    </w:p>
    <w:p w:rsidR="00000000" w:rsidRDefault="00DF2719">
      <w:pPr>
        <w:ind w:firstLine="426"/>
        <w:jc w:val="both"/>
      </w:pPr>
      <w:r>
        <w:t>В выработках, испытывающих воздействие очистных работ, следует предусматривать конструктивные меры защиты крепи.</w:t>
      </w:r>
    </w:p>
    <w:p w:rsidR="00000000" w:rsidRDefault="00DF2719">
      <w:pPr>
        <w:ind w:firstLine="426"/>
        <w:jc w:val="both"/>
      </w:pPr>
      <w:r>
        <w:t>Горизонтальные и наклонные выработки, как правило, р</w:t>
      </w:r>
      <w:r>
        <w:t>асполагаются на расстояниях, исключающих их взаимное влияние.</w:t>
      </w:r>
    </w:p>
    <w:p w:rsidR="00000000" w:rsidRDefault="00DF2719">
      <w:pPr>
        <w:ind w:firstLine="426"/>
        <w:jc w:val="both"/>
      </w:pPr>
      <w:r>
        <w:t>8.1.4 В крепи устьев штолен и наклонных стволов следует предусматривать проемы для ввода и вывода трубопроводов и электрокабелей, а также для примыкания вентиляционных или калориферных каналов.</w:t>
      </w:r>
    </w:p>
    <w:p w:rsidR="00000000" w:rsidRDefault="00DF2719">
      <w:pPr>
        <w:ind w:firstLine="426"/>
        <w:jc w:val="both"/>
      </w:pPr>
      <w:r>
        <w:t>В сопряжениях каналов с устьями наклонных стволов устраиваются предохранительные ограждения.</w:t>
      </w:r>
    </w:p>
    <w:p w:rsidR="00000000" w:rsidRDefault="00DF2719">
      <w:pPr>
        <w:ind w:firstLine="426"/>
        <w:jc w:val="both"/>
      </w:pPr>
      <w:r>
        <w:t>Для укрепления лобовых откосов, отвода поверхностных вод и оформления выходов в устьях штолен и наклонных стволов необходимо предусматривать устройство порталов, к</w:t>
      </w:r>
      <w:r>
        <w:t>оторые следует проектировать из бетона, бутобетона, сборного или монолитного железобетона.</w:t>
      </w:r>
    </w:p>
    <w:p w:rsidR="00000000" w:rsidRDefault="00DF2719">
      <w:pPr>
        <w:ind w:firstLine="426"/>
        <w:jc w:val="both"/>
      </w:pPr>
      <w:r>
        <w:t>8.1.5 Водоотливные канавки следует проектировать согласно требованиям действующих нормативных документов.</w:t>
      </w:r>
    </w:p>
    <w:p w:rsidR="00000000" w:rsidRDefault="00DF2719">
      <w:pPr>
        <w:ind w:firstLine="426"/>
        <w:jc w:val="both"/>
      </w:pPr>
      <w:r>
        <w:t>8.1.6 Грузовые и порожняковые ветви околоствольных дворов у</w:t>
      </w:r>
      <w:r>
        <w:t xml:space="preserve"> стволов следует проектировать прямолинейными на длину не менее локомотивного состава.</w:t>
      </w:r>
    </w:p>
    <w:p w:rsidR="00000000" w:rsidRDefault="00DF2719">
      <w:pPr>
        <w:ind w:firstLine="426"/>
        <w:jc w:val="both"/>
      </w:pPr>
      <w:r>
        <w:t>8.1.7 Для пешеходного сообщения между грузовой и порожняковой ветвями клетевого ствола необходимо предусматривать обходную выработку либо проход под лестничным отделение</w:t>
      </w:r>
      <w:r>
        <w:t>м или через камеру ожидания.</w:t>
      </w:r>
    </w:p>
    <w:p w:rsidR="00000000" w:rsidRDefault="00DF2719">
      <w:pPr>
        <w:ind w:firstLine="426"/>
        <w:jc w:val="both"/>
      </w:pPr>
      <w:r>
        <w:t>8.1.8 Проектирование сопряжений выработок следует производить с учетом сечений сопрягаемых выработок и взаимного их влияния, габаритов подвижного состава, типа стрелочных переводов и углов ответвления при соблюдении необходимых</w:t>
      </w:r>
      <w:r>
        <w:t xml:space="preserve"> проходов, зазоров и уширений.</w:t>
      </w:r>
    </w:p>
    <w:p w:rsidR="00000000" w:rsidRDefault="00DF2719">
      <w:pPr>
        <w:ind w:firstLine="426"/>
        <w:jc w:val="both"/>
      </w:pPr>
      <w:r>
        <w:t>8.1.9 Радиусы криволинейных участков сопряжений горизонтальных выработок между собой, а также сопряжений горизонтальных и наклонных выработок следует принимать с учетом применяемого транспортного и проходческого оборудования.</w:t>
      </w:r>
    </w:p>
    <w:p w:rsidR="00000000" w:rsidRDefault="00DF2719">
      <w:pPr>
        <w:ind w:firstLine="426"/>
        <w:jc w:val="both"/>
      </w:pPr>
      <w:r>
        <w:t>8.1.10 Величину уширения на закруглениях горизонтальных выработок при локомотивной откатке следует принимать с наружной стороны кривой не менее 300 мм, с внутренней стороны кривой - не менее 100 мм. При этом расстояние между осями рельсовых, путей следует</w:t>
      </w:r>
      <w:r>
        <w:t xml:space="preserve"> увеличивать по сравнению с междупутьем на прямолинейных участках не менее чем на 300 мм.</w:t>
      </w:r>
    </w:p>
    <w:p w:rsidR="00000000" w:rsidRDefault="00DF2719">
      <w:pPr>
        <w:ind w:firstLine="426"/>
        <w:jc w:val="both"/>
      </w:pPr>
      <w:r>
        <w:t xml:space="preserve">8.1.11 Горизонтальные и наклонные выработки необходимо проектировать с учетом обеспечения механизированной доставки людей. На путях следования средств доставки людей </w:t>
      </w:r>
      <w:r>
        <w:t>следует предусматривать посадочные площадки.</w:t>
      </w:r>
    </w:p>
    <w:p w:rsidR="00000000" w:rsidRDefault="00DF2719">
      <w:pPr>
        <w:ind w:firstLine="426"/>
        <w:jc w:val="both"/>
      </w:pPr>
      <w:r>
        <w:rPr>
          <w:b/>
          <w:bCs/>
        </w:rPr>
        <w:t>8.2 Проведение и крепление горизонтальных, наклонных выработок и камер</w:t>
      </w:r>
    </w:p>
    <w:p w:rsidR="00000000" w:rsidRDefault="00DF2719">
      <w:pPr>
        <w:ind w:firstLine="426"/>
        <w:jc w:val="both"/>
      </w:pPr>
      <w:r>
        <w:t>8.2.1 Устья наклонных стволов следует, как правило, проводить в виде котлована (траншеи). Разработку котлованов (траншей) следует производит</w:t>
      </w:r>
      <w:r>
        <w:t>ь в соответствии с требованиями действующих нормативно-технических документов [2], [3].</w:t>
      </w:r>
    </w:p>
    <w:p w:rsidR="00000000" w:rsidRDefault="00DF2719">
      <w:pPr>
        <w:ind w:firstLine="426"/>
        <w:jc w:val="both"/>
      </w:pPr>
      <w:r>
        <w:t>8.2.2 В породах I и II категорий устойчивости проведение выработок сечением до 20 м</w:t>
      </w:r>
      <w:r>
        <w:rPr>
          <w:vertAlign w:val="superscript"/>
        </w:rPr>
        <w:t>2</w:t>
      </w:r>
      <w:r>
        <w:t xml:space="preserve"> следует осуществлять сплошным забоем.</w:t>
      </w:r>
    </w:p>
    <w:p w:rsidR="00000000" w:rsidRDefault="00DF2719">
      <w:pPr>
        <w:ind w:firstLine="426"/>
        <w:jc w:val="both"/>
      </w:pPr>
      <w:r>
        <w:t>При проведении выработок в породах III и IV к</w:t>
      </w:r>
      <w:r>
        <w:t>атегорий устойчивости, а также сечением свыше 20 м</w:t>
      </w:r>
      <w:r>
        <w:rPr>
          <w:vertAlign w:val="superscript"/>
        </w:rPr>
        <w:t>2</w:t>
      </w:r>
      <w:r>
        <w:t xml:space="preserve"> способ разработки забоя определятся ППР.</w:t>
      </w:r>
    </w:p>
    <w:p w:rsidR="00000000" w:rsidRDefault="00DF2719">
      <w:pPr>
        <w:ind w:firstLine="426"/>
        <w:jc w:val="both"/>
      </w:pPr>
      <w:r>
        <w:t>Проведение выработок по выбросоопасным пластам и породам необходимо, как правило, осуществлять проходческими комбайнами со специальными исполнительными органами.</w:t>
      </w:r>
    </w:p>
    <w:p w:rsidR="00000000" w:rsidRDefault="00DF2719">
      <w:pPr>
        <w:ind w:firstLine="426"/>
        <w:jc w:val="both"/>
      </w:pPr>
      <w:r>
        <w:t>8</w:t>
      </w:r>
      <w:r>
        <w:t>.2.3 В выработках, проводимых в породах 1 категории устойчивости, временную инвентарную крепь следует извлекать в соответствии с рекомендациями специального ППР.</w:t>
      </w:r>
    </w:p>
    <w:p w:rsidR="00000000" w:rsidRDefault="00DF2719">
      <w:pPr>
        <w:ind w:firstLine="426"/>
        <w:jc w:val="both"/>
      </w:pPr>
      <w:r>
        <w:t>В выработках, проводимых в породах II-IV категорий устойчивости, допускается оставлять временн</w:t>
      </w:r>
      <w:r>
        <w:t>ую крепь за постоянной.</w:t>
      </w:r>
    </w:p>
    <w:p w:rsidR="00000000" w:rsidRDefault="00DF2719">
      <w:pPr>
        <w:ind w:firstLine="426"/>
        <w:jc w:val="both"/>
      </w:pPr>
      <w:r>
        <w:t>В прочных, монолитных и малотрещиноватых породах выработки могут проводиться без временной крепи.</w:t>
      </w:r>
    </w:p>
    <w:p w:rsidR="00000000" w:rsidRDefault="00DF2719">
      <w:pPr>
        <w:ind w:firstLine="426"/>
        <w:jc w:val="both"/>
      </w:pPr>
      <w:r>
        <w:t>8.2.4 В наклонных выработках постоянные рамные крепи при углах наклона свыше 30°, а также монолитные бетонные и железобетонные крепи п</w:t>
      </w:r>
      <w:r>
        <w:t>ри любых углах наклона следует возводить участками снизу вверх от нижнего до верхнего опорного венца. Рамные крепи при углах наклона до 30° следует возводить вслед за подвиганием забоя.</w:t>
      </w:r>
    </w:p>
    <w:p w:rsidR="00000000" w:rsidRDefault="00DF2719">
      <w:pPr>
        <w:ind w:firstLine="426"/>
        <w:jc w:val="both"/>
      </w:pPr>
      <w:r>
        <w:t>8.2.5 Величина уступов между двумя смежными участками крепи из монолит</w:t>
      </w:r>
      <w:r>
        <w:t>ного бетона (железобетона) принимается не более 10 мм. Наклон стенок крепи в вертикальной плоскости принимается не выше 0,01, а отметка заложения фундамента отличаться от принятой проектом выработки на величину не более чем на 30 мм.</w:t>
      </w:r>
    </w:p>
    <w:p w:rsidR="00000000" w:rsidRDefault="00DF2719">
      <w:pPr>
        <w:ind w:firstLine="426"/>
        <w:jc w:val="both"/>
      </w:pPr>
      <w:r>
        <w:t>8.2.6 При возведении к</w:t>
      </w:r>
      <w:r>
        <w:t>репи из сборных элементов необходимо соблюдать следующие рекомендации:</w:t>
      </w:r>
    </w:p>
    <w:p w:rsidR="00000000" w:rsidRDefault="00DF2719">
      <w:pPr>
        <w:ind w:firstLine="426"/>
        <w:jc w:val="both"/>
      </w:pPr>
      <w:r>
        <w:t>• характеристика элементов крепи и их соединений назначается в соответствии с проектом выработки и паспортами заводов-изготовителей;</w:t>
      </w:r>
    </w:p>
    <w:p w:rsidR="00000000" w:rsidRDefault="00DF2719">
      <w:pPr>
        <w:ind w:firstLine="426"/>
        <w:jc w:val="both"/>
      </w:pPr>
      <w:r>
        <w:t>• тюбинговые кольца устанавливаются в проектное поло</w:t>
      </w:r>
      <w:r>
        <w:t>жение по отношению к продольной оси и радиусам выработки;</w:t>
      </w:r>
    </w:p>
    <w:p w:rsidR="00000000" w:rsidRDefault="00DF2719">
      <w:pPr>
        <w:ind w:firstLine="426"/>
        <w:jc w:val="both"/>
      </w:pPr>
      <w:r>
        <w:t>• в рамной крепи перпендикулярность рам к оси выработки, расклинивание их и затяжка обеспечивается в соответствии с проектом выработки;</w:t>
      </w:r>
    </w:p>
    <w:p w:rsidR="00000000" w:rsidRDefault="00DF2719">
      <w:pPr>
        <w:ind w:firstLine="426"/>
        <w:jc w:val="both"/>
      </w:pPr>
      <w:r>
        <w:t>• закрепное пространство необходимо забутовать мелкой породой, а в местах, предусмотренных ППР, - и затампонировать;</w:t>
      </w:r>
    </w:p>
    <w:p w:rsidR="00000000" w:rsidRDefault="00DF2719">
      <w:pPr>
        <w:ind w:firstLine="426"/>
        <w:jc w:val="both"/>
      </w:pPr>
      <w:r>
        <w:t>• в</w:t>
      </w:r>
      <w:r>
        <w:t xml:space="preserve"> рамных крепях допускаются отклонения размеров выработки от проектных (в свету) по ширине и со стороны кровли - не более 50 мм, а отметок почвы - не более ± 30 мм при условии, чтобы осадочный зазор (в податливых крепях), размеры проходов для людей, транспо</w:t>
      </w:r>
      <w:r>
        <w:t>ртные зазоры соответствовали проекту выработки.</w:t>
      </w:r>
    </w:p>
    <w:p w:rsidR="00000000" w:rsidRDefault="00DF2719">
      <w:pPr>
        <w:ind w:firstLine="426"/>
        <w:jc w:val="center"/>
      </w:pPr>
      <w:r>
        <w:rPr>
          <w:b/>
          <w:bCs/>
        </w:rPr>
        <w:t> </w:t>
      </w:r>
    </w:p>
    <w:p w:rsidR="00000000" w:rsidRDefault="00DF2719">
      <w:pPr>
        <w:ind w:firstLine="426"/>
        <w:jc w:val="center"/>
      </w:pPr>
      <w:r>
        <w:rPr>
          <w:b/>
          <w:bCs/>
        </w:rPr>
        <w:t> </w:t>
      </w:r>
    </w:p>
    <w:p w:rsidR="00000000" w:rsidRDefault="00DF2719">
      <w:pPr>
        <w:ind w:firstLine="426"/>
        <w:jc w:val="center"/>
      </w:pPr>
      <w:r>
        <w:rPr>
          <w:b/>
          <w:bCs/>
        </w:rPr>
        <w:t>9. ОСНОВНЫЕ ПОЛОЖЕНИЯ ПО ПРОЕКТИРОВАНИЮ</w:t>
      </w:r>
    </w:p>
    <w:p w:rsidR="00000000" w:rsidRDefault="00DF2719">
      <w:pPr>
        <w:ind w:firstLine="426"/>
        <w:jc w:val="center"/>
      </w:pPr>
      <w:r>
        <w:rPr>
          <w:b/>
          <w:bCs/>
        </w:rPr>
        <w:t>И ЭКСПЛУАТАЦИИ ГОРНЫХ ВЫРАБОТОК</w:t>
      </w:r>
    </w:p>
    <w:p w:rsidR="00000000" w:rsidRDefault="00DF2719">
      <w:pPr>
        <w:ind w:firstLine="426"/>
        <w:jc w:val="center"/>
      </w:pPr>
      <w:r>
        <w:t> </w:t>
      </w:r>
    </w:p>
    <w:p w:rsidR="00000000" w:rsidRDefault="00DF2719">
      <w:pPr>
        <w:ind w:firstLine="426"/>
        <w:jc w:val="both"/>
      </w:pPr>
      <w:r>
        <w:t>9.1 Минимальное поперечное сечение выработок в свету необходимо устанавливать: 1) для вентиляционных и промежуточных штреков и укл</w:t>
      </w:r>
      <w:r>
        <w:t>онов, выработок дренажных шахт не менее 3,0 м</w:t>
      </w:r>
      <w:r>
        <w:rPr>
          <w:vertAlign w:val="superscript"/>
        </w:rPr>
        <w:t>2</w:t>
      </w:r>
      <w:r>
        <w:t>;</w:t>
      </w:r>
    </w:p>
    <w:p w:rsidR="00000000" w:rsidRDefault="00DF2719">
      <w:pPr>
        <w:ind w:firstLine="426"/>
        <w:jc w:val="both"/>
      </w:pPr>
      <w:r>
        <w:t>2) для вентиляционных восстающих, сбоек и т.п. не менее 1,5 м</w:t>
      </w:r>
      <w:r>
        <w:rPr>
          <w:vertAlign w:val="superscript"/>
        </w:rPr>
        <w:t>2</w:t>
      </w:r>
      <w:r>
        <w:t>;</w:t>
      </w:r>
    </w:p>
    <w:p w:rsidR="00000000" w:rsidRDefault="00DF2719">
      <w:pPr>
        <w:ind w:firstLine="426"/>
        <w:jc w:val="both"/>
      </w:pPr>
      <w:r>
        <w:t>3) для транспортных выработок, для людских ходков не менее 4,0 м</w:t>
      </w:r>
      <w:r>
        <w:rPr>
          <w:vertAlign w:val="superscript"/>
        </w:rPr>
        <w:t>2</w:t>
      </w:r>
      <w:r>
        <w:t>;</w:t>
      </w:r>
    </w:p>
    <w:p w:rsidR="00000000" w:rsidRDefault="00DF2719">
      <w:pPr>
        <w:ind w:firstLine="426"/>
        <w:jc w:val="both"/>
      </w:pPr>
      <w:r>
        <w:t>4) для восстающих выработок, служащих породоспусками не менее 2,2 м</w:t>
      </w:r>
      <w:r>
        <w:rPr>
          <w:vertAlign w:val="superscript"/>
        </w:rPr>
        <w:t>2</w:t>
      </w:r>
      <w:r>
        <w:t xml:space="preserve">. </w:t>
      </w:r>
    </w:p>
    <w:p w:rsidR="00000000" w:rsidRDefault="00DF2719">
      <w:pPr>
        <w:ind w:firstLine="426"/>
        <w:jc w:val="both"/>
      </w:pPr>
      <w:r>
        <w:t>Свобод</w:t>
      </w:r>
      <w:r>
        <w:t>ный проход для людей на всем протяжении выработки необходимо устраивать с одной стороны и должен иметь высоту не менее 1,8 м.</w:t>
      </w:r>
    </w:p>
    <w:p w:rsidR="00000000" w:rsidRDefault="00DF2719">
      <w:pPr>
        <w:ind w:firstLine="426"/>
        <w:jc w:val="both"/>
      </w:pPr>
      <w:r>
        <w:t>9.2 В горизонтальной выработке, на прямолинейном участке, расстояние (зазоры) между крепью (в том числе опалубкой) или размещенным</w:t>
      </w:r>
      <w:r>
        <w:t xml:space="preserve"> в выработках оборудованием, трубопроводами, кабелями и наиболее выступающей кромкой габарита подвижного состава рельсового транспорта - не менее 0,7 м (свободный проход для людей), с другой стороны - не менее 0,25 м при деревянной, металлической и рамных </w:t>
      </w:r>
      <w:r>
        <w:t>конструкциях железобетонной и бетонной крепи и 0,2 м при сплошной бетонной и железобетонной крепи.</w:t>
      </w:r>
    </w:p>
    <w:p w:rsidR="00000000" w:rsidRDefault="00DF2719">
      <w:pPr>
        <w:ind w:firstLine="426"/>
        <w:jc w:val="both"/>
      </w:pPr>
      <w:r>
        <w:t>9.3 В выработках, оборудованных конвейерами, ширина прохода составляет с одной стороны не менее 0,7 м с другой стороны 0,4 м.</w:t>
      </w:r>
    </w:p>
    <w:p w:rsidR="00000000" w:rsidRDefault="00DF2719">
      <w:pPr>
        <w:ind w:firstLine="426"/>
        <w:jc w:val="both"/>
      </w:pPr>
      <w:r>
        <w:t>При применении конвейеров с дву</w:t>
      </w:r>
      <w:r>
        <w:t>мя ветвями, расположенными в горизонтальной плоскости, расстояние между ставами конвейера не менее 0,7 м.</w:t>
      </w:r>
    </w:p>
    <w:p w:rsidR="00000000" w:rsidRDefault="00DF2719">
      <w:pPr>
        <w:ind w:firstLine="426"/>
        <w:jc w:val="both"/>
      </w:pPr>
      <w:r>
        <w:t xml:space="preserve">9.4 Расстояние от несущего полотна ленты до кровли выработки, переходных мостиков и других устройств (до поддерживающих роликов, перекрывающих листов </w:t>
      </w:r>
      <w:r>
        <w:t>верхней ветви и другие) не менее 1 м.</w:t>
      </w:r>
    </w:p>
    <w:p w:rsidR="00000000" w:rsidRDefault="00DF2719">
      <w:pPr>
        <w:ind w:firstLine="426"/>
        <w:jc w:val="both"/>
      </w:pPr>
      <w:r>
        <w:t>Это расстояние в местах установки площадок составляет не менее 1,5 м и выдерживается на длине конвейера не менее 10 м.</w:t>
      </w:r>
    </w:p>
    <w:p w:rsidR="00000000" w:rsidRDefault="00DF2719">
      <w:pPr>
        <w:ind w:firstLine="426"/>
        <w:jc w:val="both"/>
      </w:pPr>
      <w:r>
        <w:t xml:space="preserve">9.5 При рельсовом транспорте ширина междупутья обеспечивается зазор между встречными электровозами </w:t>
      </w:r>
      <w:r>
        <w:t>(вагонетками и другими) не менее 0,5 м.</w:t>
      </w:r>
    </w:p>
    <w:p w:rsidR="00000000" w:rsidRDefault="00DF2719">
      <w:pPr>
        <w:ind w:firstLine="426"/>
        <w:jc w:val="both"/>
      </w:pPr>
      <w:r>
        <w:t>9.6 При нерельсовом транспорте зазор между встречными транспортными единицами по наиболее выступающей кромке габарита не менее 0,5 м.</w:t>
      </w:r>
    </w:p>
    <w:p w:rsidR="00000000" w:rsidRDefault="00DF2719">
      <w:pPr>
        <w:ind w:firstLine="426"/>
        <w:jc w:val="both"/>
      </w:pPr>
      <w:r>
        <w:t>9.7 При проходке подземных камер (машинные камеры, трансформаторные помещения и др</w:t>
      </w:r>
      <w:r>
        <w:t>угие) обеспечивается не менее двух выходов. Максимальная длина горизонтальной выработки с тупиковым забоем не более 1500 м при площади сечения до 16 м</w:t>
      </w:r>
      <w:r>
        <w:rPr>
          <w:vertAlign w:val="superscript"/>
        </w:rPr>
        <w:t>2</w:t>
      </w:r>
      <w:r>
        <w:t xml:space="preserve"> и 2000 м - более 16 м</w:t>
      </w:r>
      <w:r>
        <w:rPr>
          <w:vertAlign w:val="superscript"/>
        </w:rPr>
        <w:t>2</w:t>
      </w:r>
      <w:r>
        <w:t>.</w:t>
      </w:r>
    </w:p>
    <w:p w:rsidR="00000000" w:rsidRDefault="00DF2719">
      <w:pPr>
        <w:ind w:firstLine="426"/>
        <w:jc w:val="both"/>
      </w:pPr>
      <w:r>
        <w:t>9.8 Ширина вентиляционных и противопожарных дверей, дверных проемов вентиляционн</w:t>
      </w:r>
      <w:r>
        <w:t>ых и противопожарных перемычек, оборудованных дверями, обеспечивает зазоры с обеих сторон не менее 0,5 м между косяками дверей, дверных проемов перемычек и наиболее выступающими частями подвижных (рельсовых) средств, самоходного (нерельсового) оборудования</w:t>
      </w:r>
      <w:r>
        <w:t xml:space="preserve"> с двигателями внутреннего сгорания.</w:t>
      </w:r>
    </w:p>
    <w:p w:rsidR="00000000" w:rsidRDefault="00DF2719">
      <w:pPr>
        <w:ind w:firstLine="426"/>
        <w:jc w:val="both"/>
      </w:pPr>
      <w:r>
        <w:t xml:space="preserve">При наличии в вентиляционных и противопожарных дверях, перемычках дверей для прохода людей шириной не менее 0,7 м величину зазора между наиболее выступающими частями указанных подвижных (рельсовых) средств, самоходного </w:t>
      </w:r>
      <w:r>
        <w:t>(нерельсового) оборудования и косяком дверей и дверного проема перемычек со стороны прохода для людей допускается уменьшить до 0,2 м.</w:t>
      </w:r>
    </w:p>
    <w:p w:rsidR="00000000" w:rsidRDefault="00DF2719">
      <w:pPr>
        <w:ind w:firstLine="426"/>
        <w:jc w:val="both"/>
      </w:pPr>
      <w:r>
        <w:t>9.9 В двухпутевых выработках в местах, где производится сцепка и расцепка вагонеток, маневровые работы у капитальных погру</w:t>
      </w:r>
      <w:r>
        <w:t>зочных и разгрузочных пунктов (бункеров, спусков, породоспусков), в однопутевых околоствольных выработках клетевых стволов (грузовая и порожняковая ветви) расстояние от стенки (крепи) или размещаемого в выработках оборудования и трубопроводов до наиболее в</w:t>
      </w:r>
      <w:r>
        <w:t>ыступающей части подвижного состава не менее 1,0 м с обеих сторон выработки.</w:t>
      </w:r>
    </w:p>
    <w:p w:rsidR="00000000" w:rsidRDefault="00DF2719">
      <w:pPr>
        <w:ind w:firstLine="426"/>
        <w:jc w:val="both"/>
      </w:pPr>
      <w:r>
        <w:t>9.10 Во всех выработках в местах посадки людей в пассажирские поезда по всей длине поезда обеспечивается свободный проход шириной не менее 1,0 м.</w:t>
      </w:r>
    </w:p>
    <w:p w:rsidR="00000000" w:rsidRDefault="00DF2719">
      <w:pPr>
        <w:ind w:firstLine="426"/>
        <w:jc w:val="both"/>
      </w:pPr>
      <w:r>
        <w:t>Расстояние от возможного навала г</w:t>
      </w:r>
      <w:r>
        <w:t>орной массы (руды), транспортируемой конвейером, до кровли или крепления выработок не менее 0,3 м.</w:t>
      </w:r>
    </w:p>
    <w:p w:rsidR="00000000" w:rsidRDefault="00DF2719">
      <w:pPr>
        <w:ind w:firstLine="426"/>
        <w:jc w:val="both"/>
      </w:pPr>
      <w:r>
        <w:t>9.11 Зазоры между наиболее выступающей частью транспортного средства с двигателем внутреннего сгорания и стенкой (крепью) выработки или размещенным в выработ</w:t>
      </w:r>
      <w:r>
        <w:t>ке оборудованием составляют:</w:t>
      </w:r>
    </w:p>
    <w:p w:rsidR="00000000" w:rsidRDefault="00DF2719">
      <w:pPr>
        <w:ind w:firstLine="426"/>
        <w:jc w:val="both"/>
      </w:pPr>
      <w:r>
        <w:t>1) в выработках, предназначенных для транспортирования руды и сообщения с очистными забоями, принимаются зазоры не менее 1,2 м со стороны прохода для людей и 0,5 м - с противоположной стороны. При устройстве пешеходной дорожки высотой 0,3 м и шириной 0,8 м</w:t>
      </w:r>
      <w:r>
        <w:t xml:space="preserve"> или при устройстве ниш через 25 м зазор со стороны свободного прохода для людей допускается уменьшить до 1 м. Ниши устраиваются высотой 1,8 м, шириной 1,2 м, глубиной 0,7 м;</w:t>
      </w:r>
    </w:p>
    <w:p w:rsidR="00000000" w:rsidRDefault="00DF2719">
      <w:pPr>
        <w:ind w:firstLine="426"/>
        <w:jc w:val="both"/>
      </w:pPr>
      <w:r>
        <w:t>2) в погрузочно-доставочных выработках очистных блоков, предназначенных для погру</w:t>
      </w:r>
      <w:r>
        <w:t>зки руды и доставки ее к транспортной выработке, в выработках, находящихся в проходке, при скорости движения машин, не превышающих 10 км/ч, и при исключении возможности нахождения в таких выработках людей, не связанных с работой машин, принимаются зазоры н</w:t>
      </w:r>
      <w:r>
        <w:t>е менее 500 мм с каждой стороны;</w:t>
      </w:r>
    </w:p>
    <w:p w:rsidR="00000000" w:rsidRDefault="00DF2719">
      <w:pPr>
        <w:ind w:firstLine="426"/>
        <w:jc w:val="both"/>
      </w:pPr>
      <w:r>
        <w:t>3) в доставочных выработках (наклонные съезды), предназначенных для доставки в очистные блоки оборудования, материалов и людей (в машинах), при скоростях движения свыше 10 км/ч:</w:t>
      </w:r>
    </w:p>
    <w:p w:rsidR="00000000" w:rsidRDefault="00DF2719">
      <w:pPr>
        <w:ind w:firstLine="426"/>
        <w:jc w:val="both"/>
      </w:pPr>
      <w:r>
        <w:t>• по 600 мм с каждой стороны при исключении с</w:t>
      </w:r>
      <w:r>
        <w:t>лучаев передвижения людей пешком;</w:t>
      </w:r>
    </w:p>
    <w:p w:rsidR="00000000" w:rsidRDefault="00DF2719">
      <w:pPr>
        <w:ind w:firstLine="426"/>
        <w:jc w:val="both"/>
      </w:pPr>
      <w:r>
        <w:t>• по 1200 мм со стороны прохода для людей и 500 мм с другой стороны, если передвижение людей пешком не исключается.</w:t>
      </w:r>
    </w:p>
    <w:p w:rsidR="00000000" w:rsidRDefault="00DF2719">
      <w:pPr>
        <w:ind w:firstLine="426"/>
        <w:jc w:val="both"/>
      </w:pPr>
      <w:r>
        <w:t>9.12 Расстояние от наиболее выступающей части машины до кровли выработки не менее 0,5 м.</w:t>
      </w:r>
    </w:p>
    <w:p w:rsidR="00000000" w:rsidRDefault="00DF2719">
      <w:pPr>
        <w:ind w:firstLine="426"/>
        <w:jc w:val="both"/>
      </w:pPr>
      <w:r>
        <w:t>9.13 Зазоры между</w:t>
      </w:r>
      <w:r>
        <w:t xml:space="preserve"> двумя подъемными сосудами в наклонных выработках при всех углах наклона не менее 200 мм. Зазор между крепью выработки и наиболее выступающей кромкой габарита подъемного сосуда не менее 250 мм при крепи деревянной, металлической и из железобетонных стоек и</w:t>
      </w:r>
      <w:r>
        <w:t xml:space="preserve"> не менее 200 мм - при бетонной и каменной.</w:t>
      </w:r>
    </w:p>
    <w:p w:rsidR="00000000" w:rsidRDefault="00DF2719">
      <w:pPr>
        <w:ind w:firstLine="426"/>
        <w:jc w:val="both"/>
      </w:pPr>
      <w:r>
        <w:t>9.14 Зазор между стенками раструба проходческого полока и выступающими частями движущейся направляющей рамки бадьи не менее 100 мм.</w:t>
      </w:r>
    </w:p>
    <w:p w:rsidR="00000000" w:rsidRDefault="00DF2719">
      <w:pPr>
        <w:ind w:firstLine="426"/>
        <w:jc w:val="both"/>
      </w:pPr>
      <w:r>
        <w:t>9.15 При углубке стволов с действующих горизонтов шахт обеспечивается зазор межд</w:t>
      </w:r>
      <w:r>
        <w:t>у движущимися бадьями и крепью ствола или выступающими частями оборудования, расположенного в стволе (трубопроводы, балки и так далее), не менее 240 мм.</w:t>
      </w:r>
    </w:p>
    <w:p w:rsidR="00000000" w:rsidRDefault="00DF2719">
      <w:pPr>
        <w:ind w:firstLine="426"/>
        <w:jc w:val="both"/>
      </w:pPr>
      <w:r>
        <w:t>9.16 Площадки наклонных выработок, камеры и выработки, в которых располагаются лебедки, натяжные устрой</w:t>
      </w:r>
      <w:r>
        <w:t>ства и другие механизмы, имеют проходы не менее 1 м с одной стороны для обслуживания и ремонта, не менее 0,6 м с другой - для монтажных работ.</w:t>
      </w:r>
    </w:p>
    <w:p w:rsidR="00000000" w:rsidRDefault="00DF2719">
      <w:pPr>
        <w:ind w:firstLine="426"/>
        <w:jc w:val="both"/>
      </w:pPr>
      <w:r>
        <w:t xml:space="preserve">9.17 Зазор между верхним роликом ленточного конвейера и контуром выработки, между наиболее выступающей приводной </w:t>
      </w:r>
      <w:r>
        <w:t>частью конвейера и контуром выработки не менее 0,4 м.</w:t>
      </w:r>
    </w:p>
    <w:p w:rsidR="00000000" w:rsidRDefault="00DF2719">
      <w:pPr>
        <w:ind w:firstLine="426"/>
        <w:jc w:val="both"/>
      </w:pPr>
      <w:r>
        <w:t>9.18 В закрепленной выработке зазор между наиболее выступающей приводной частью кузова ленточного конвейера и крепью не менее 0,4 м.</w:t>
      </w:r>
    </w:p>
    <w:p w:rsidR="00000000" w:rsidRDefault="00DF2719">
      <w:pPr>
        <w:ind w:firstLine="426"/>
        <w:jc w:val="both"/>
      </w:pPr>
      <w:r>
        <w:t>9.19 При проходческом подъеме величина зазора между выступающими част</w:t>
      </w:r>
      <w:r>
        <w:t>ями сосудов допускается принимать не менее 300 мм. При глубине ствола свыше 400 м требуется установка отбойных канатов или других устройств, исключающих опасность столкновения сосудов. Эти устройства не требуются, если зазоры между сосудами (бадьями с напр</w:t>
      </w:r>
      <w:r>
        <w:t>авляющими рамками) больше или равны 250+Н/3 мм (Н - глубина ствола в метрах). Зазор между движущимися сосудами и выступающими частями хомутов трубопроводов допускается принимать не менее 400 мм. Зазор между стенками раструба проходческого полка и выступающ</w:t>
      </w:r>
      <w:r>
        <w:t>ими частями движущегося сосуда допускается не менее 100 мм.</w:t>
      </w:r>
    </w:p>
    <w:p w:rsidR="00000000" w:rsidRDefault="00DF2719">
      <w:pPr>
        <w:ind w:firstLine="426"/>
        <w:jc w:val="both"/>
      </w:pPr>
      <w:r>
        <w:t>9.20 Зазоры между двумя подъемными сосудами в наклонных выработках при всех углах наклона не менее 200 мм. Зазор между крепью выработки и наиболее выступающей кромкой габарита подъемного сосуда не</w:t>
      </w:r>
      <w:r>
        <w:t xml:space="preserve"> менее 250 мм при крепи деревянной, металлической и из железобетонных стоек и менее 200 мм при бетонной или каменной.</w:t>
      </w:r>
    </w:p>
    <w:p w:rsidR="00000000" w:rsidRDefault="00DF2719">
      <w:pPr>
        <w:ind w:firstLine="426"/>
        <w:jc w:val="both"/>
      </w:pPr>
      <w:r>
        <w:t>9.21 На вновь строящихся и реконструируемых шахтах расстояние между выходами не менее 30 м, если надшахтные здания и копры построены из не</w:t>
      </w:r>
      <w:r>
        <w:t>сгораемого материала, -не менее 20 м.</w:t>
      </w:r>
    </w:p>
    <w:p w:rsidR="00000000" w:rsidRDefault="00DF2719">
      <w:pPr>
        <w:ind w:firstLine="426"/>
        <w:jc w:val="both"/>
      </w:pPr>
      <w:r>
        <w:t>9.22 При разработке шурфами подземных выработок допускается не иметь второго выхода на поверхность, если забои проходимых горных выработок удалены от шурфов не более чем на 50 м и количество рабочих, занятых на подземн</w:t>
      </w:r>
      <w:r>
        <w:t>ых работах, не превышает 5 человек в смену.</w:t>
      </w:r>
    </w:p>
    <w:p w:rsidR="00000000" w:rsidRDefault="00DF2719">
      <w:pPr>
        <w:ind w:firstLine="426"/>
        <w:jc w:val="both"/>
      </w:pPr>
      <w:r>
        <w:t>9.23 При разработке месторождений в сложных горно-геологических условиях с глубиной залегания полезных ископаемых, превышающей 1500-1800 м, по согласованию с уполномоченным органом допускается ступенчатое вскрыти</w:t>
      </w:r>
      <w:r>
        <w:t>е нижележащих горизонтов слепыми стволами, оборудованными механизированными подъемами и лестничными отделениями, обеспечивающими безопасный выезд (выход) людей в аварийных ситуациях по ступеням вскрытия непосредственно на поверхность.</w:t>
      </w:r>
    </w:p>
    <w:p w:rsidR="00000000" w:rsidRDefault="00DF2719">
      <w:pPr>
        <w:ind w:firstLine="426"/>
        <w:jc w:val="both"/>
      </w:pPr>
      <w:r>
        <w:t xml:space="preserve">9.24 При ступенчатом </w:t>
      </w:r>
      <w:r>
        <w:t>вскрытии сбойки между стволами выполняются двумя параллельными выработками со сбойками между ними не более чем через 300 м.</w:t>
      </w:r>
    </w:p>
    <w:p w:rsidR="00000000" w:rsidRDefault="00DF2719">
      <w:pPr>
        <w:ind w:firstLine="426"/>
        <w:jc w:val="both"/>
      </w:pPr>
      <w:r>
        <w:t>9.25 Допускается при ступенчатом вскрытии использование автотранспортных уклонов в качестве запасных выходов в аварийных ситуациях н</w:t>
      </w:r>
      <w:r>
        <w:t>а вышележащие горизонты и непосредственно на поверхность при соблюдении следующих условий:</w:t>
      </w:r>
    </w:p>
    <w:p w:rsidR="00000000" w:rsidRDefault="00DF2719">
      <w:pPr>
        <w:ind w:firstLine="426"/>
        <w:jc w:val="both"/>
      </w:pPr>
      <w:r>
        <w:t>1) выезд людей осуществляется оборудованным автотранспортом, находящимся ежесменно на нижнем горизонте ведения горных работ;</w:t>
      </w:r>
    </w:p>
    <w:p w:rsidR="00000000" w:rsidRDefault="00DF2719">
      <w:pPr>
        <w:ind w:firstLine="426"/>
        <w:jc w:val="both"/>
      </w:pPr>
      <w:r>
        <w:t>2) вблизи уклонов на нижележащих горизон</w:t>
      </w:r>
      <w:r>
        <w:t>тах оборудуются в соответствии с проектом камеры аварийного воздухоснабжения, в которых обеспечивается хранение запасных самоспасателей в количестве, превышающем на 10% максимальную численность смены. В необходимых случаях оборудуются камеры - убежища.</w:t>
      </w:r>
    </w:p>
    <w:p w:rsidR="00000000" w:rsidRDefault="00DF2719">
      <w:pPr>
        <w:ind w:firstLine="426"/>
        <w:jc w:val="both"/>
      </w:pPr>
      <w:r>
        <w:t>9.2</w:t>
      </w:r>
      <w:r>
        <w:t>6 В стволах глубиной более 500 м допускается отсутствие лестничных отделений при условии, что в обоих стволах имеется по два механических подъема с независимым подводом энергии.</w:t>
      </w:r>
    </w:p>
    <w:p w:rsidR="00000000" w:rsidRDefault="00DF2719">
      <w:pPr>
        <w:ind w:firstLine="426"/>
        <w:jc w:val="both"/>
      </w:pPr>
      <w:r>
        <w:t>В вертикальных стволах глубиной до 70 м при наличии лестниц в обоих стволах ме</w:t>
      </w:r>
      <w:r>
        <w:t>ханический подъем в одном из них может отсутствовать.</w:t>
      </w:r>
    </w:p>
    <w:p w:rsidR="00000000" w:rsidRDefault="00DF2719">
      <w:pPr>
        <w:ind w:firstLine="426"/>
        <w:jc w:val="both"/>
      </w:pPr>
      <w:r>
        <w:t>Требования настоящего пункта не распространяются на период строительства или реконструкции шахты.</w:t>
      </w:r>
    </w:p>
    <w:p w:rsidR="00000000" w:rsidRDefault="00DF2719">
      <w:pPr>
        <w:ind w:firstLine="426"/>
        <w:jc w:val="both"/>
      </w:pPr>
      <w:r>
        <w:t>9.27 В случае, когда двумя выходами из подземных выработок на поверхность служат наклонные стволы с угло</w:t>
      </w:r>
      <w:r>
        <w:t>м наклона менее 45°, в одном из них оборудуется механическая доставка людей, если разница отметок наклонного ствола превышает 40 м; при разнице отметок более 70 м оба ствола оснащаются механическими подъемами, из которых один оснащен для доставки людей. На</w:t>
      </w:r>
      <w:r>
        <w:t xml:space="preserve"> случай выхода механического подъема из строя предусматривается возможность выхода людей по стволу. Для этого необходимо оборудовать в стволах с углом наклона от 7 до 15° перила, прикрепленные к крепи; от 15 до 30° - сходни со ступеньками и перилами; от 30</w:t>
      </w:r>
      <w:r>
        <w:t xml:space="preserve"> до 45° - лестницы.</w:t>
      </w:r>
    </w:p>
    <w:p w:rsidR="00000000" w:rsidRDefault="00DF2719">
      <w:pPr>
        <w:ind w:firstLine="426"/>
        <w:jc w:val="both"/>
      </w:pPr>
      <w:r>
        <w:t xml:space="preserve">Если угол наклона стволов более 45°, установка лестниц осуществляется так же, как в вертикальных выработках, а два выхода из подземных выработок на поверхность должны оборудоваться в соответствии с требованиями п. 5.3.1 </w:t>
      </w:r>
      <w:hyperlink r:id="rId95" w:history="1">
        <w:r>
          <w:rPr>
            <w:rStyle w:val="a3"/>
          </w:rPr>
          <w:t>СН РК 2.03-04-2013</w:t>
        </w:r>
      </w:hyperlink>
      <w:r>
        <w:t>.</w:t>
      </w:r>
    </w:p>
    <w:p w:rsidR="00000000" w:rsidRDefault="00DF2719">
      <w:pPr>
        <w:ind w:firstLine="426"/>
        <w:jc w:val="both"/>
      </w:pPr>
      <w:r>
        <w:t>Когда двумя выходами из подземных выработок на поверхность служат ствол с механизированным подъемом и автотранспортный уклон, то последний может служить механизированным выходом при услов</w:t>
      </w:r>
      <w:r>
        <w:t>ии соблюдения мер безопасности.</w:t>
      </w:r>
    </w:p>
    <w:p w:rsidR="00000000" w:rsidRDefault="00DF2719">
      <w:pPr>
        <w:ind w:firstLine="426"/>
        <w:jc w:val="both"/>
      </w:pPr>
      <w:r>
        <w:t>9.28 В вертикальных выработках лестницы устанавливаются с уклоном не более 80°. Над устьем выработки и над каждым полоком в выработке лестницы выступают на 1 м, или над отверстием полока. В крепь выработки заделываются метал</w:t>
      </w:r>
      <w:r>
        <w:t>лические скобы, внутренняя сторона скоб отстоит от крепи не менее 0,04 м, расстояние между скобами не более 0,4 м, а ширина скобы не менее 0,4 м.</w:t>
      </w:r>
    </w:p>
    <w:p w:rsidR="00000000" w:rsidRDefault="00DF2719">
      <w:pPr>
        <w:ind w:firstLine="426"/>
        <w:jc w:val="both"/>
      </w:pPr>
      <w:r>
        <w:t>Установка лестниц в целях обеспечения возможности свободного передвижения спасательных команд в респираторах удовлетворяет следующим условиям:</w:t>
      </w:r>
    </w:p>
    <w:p w:rsidR="00000000" w:rsidRDefault="00DF2719">
      <w:pPr>
        <w:ind w:firstLine="426"/>
        <w:jc w:val="both"/>
      </w:pPr>
      <w:r>
        <w:t xml:space="preserve">1) свободные размеры лазов без учета площади, занятой лестницей, по длине лестницы не менее 0,7 м, а по ширине - </w:t>
      </w:r>
      <w:r>
        <w:t>не менее 0,6 м;</w:t>
      </w:r>
    </w:p>
    <w:p w:rsidR="00000000" w:rsidRDefault="00DF2719">
      <w:pPr>
        <w:ind w:firstLine="426"/>
        <w:jc w:val="both"/>
      </w:pPr>
      <w:r>
        <w:t>2) расстояние от основания лестницы до крепи выработки - не менее 0,6 м;</w:t>
      </w:r>
    </w:p>
    <w:p w:rsidR="00000000" w:rsidRDefault="00DF2719">
      <w:pPr>
        <w:ind w:firstLine="426"/>
        <w:jc w:val="both"/>
      </w:pPr>
      <w:r>
        <w:t>3) расстояние между полками - не более 8 м;</w:t>
      </w:r>
    </w:p>
    <w:p w:rsidR="00000000" w:rsidRDefault="00DF2719">
      <w:pPr>
        <w:ind w:firstLine="426"/>
        <w:jc w:val="both"/>
      </w:pPr>
      <w:r>
        <w:t>4) лестницы прочные, устойчиво закреплены и расположены так, чтобы они не находились над отверстиями в полках.</w:t>
      </w:r>
    </w:p>
    <w:p w:rsidR="00000000" w:rsidRDefault="00DF2719">
      <w:pPr>
        <w:ind w:firstLine="426"/>
        <w:jc w:val="both"/>
      </w:pPr>
      <w:r>
        <w:t>Ширина лестн</w:t>
      </w:r>
      <w:r>
        <w:t>ицы не менее 0,4 м, расстояние между ступеньками - не более 0,4 м, а расстояние между тетивами лестницы - не менее 0,28 м. Отверстие над первой лестницей закрывается лядой.</w:t>
      </w:r>
    </w:p>
    <w:p w:rsidR="00000000" w:rsidRDefault="00DF2719">
      <w:pPr>
        <w:ind w:firstLine="426"/>
        <w:jc w:val="both"/>
      </w:pPr>
      <w:r>
        <w:t>Лестницы и полки содержатся в исправном состоянии, и очищаются от грязи и льда.</w:t>
      </w:r>
    </w:p>
    <w:p w:rsidR="00000000" w:rsidRDefault="00DF2719">
      <w:pPr>
        <w:ind w:firstLine="426"/>
        <w:jc w:val="both"/>
      </w:pPr>
      <w:r>
        <w:t>9.2</w:t>
      </w:r>
      <w:r>
        <w:t>9 Не допускается устройство входов (выходов) из восстающих, оборудованных лестницами, непосредственно на откаточные выработки. Для этого проходятся специальные ниши шириной и глубиной не менее 1,2 м и высотой 2,0 м.</w:t>
      </w:r>
    </w:p>
    <w:p w:rsidR="00000000" w:rsidRDefault="00DF2719">
      <w:pPr>
        <w:ind w:firstLine="426"/>
        <w:jc w:val="both"/>
      </w:pPr>
      <w:r>
        <w:t>9.30 При проведении, углубки или ремонте</w:t>
      </w:r>
      <w:r>
        <w:t xml:space="preserve"> наклонной выработки работающие в забое защищаются от опасности падения сверху вагонеток и других предметов не менее чем двумя прочными заграждениями Одно из заграждений устанавливается в устье выработки, а другое - не выше 20 м от места работы.</w:t>
      </w:r>
    </w:p>
    <w:p w:rsidR="00000000" w:rsidRDefault="00DF2719">
      <w:pPr>
        <w:ind w:firstLine="426"/>
        <w:jc w:val="both"/>
      </w:pPr>
      <w:r>
        <w:t>9.31 Для о</w:t>
      </w:r>
      <w:r>
        <w:t>борки породы и осмотра забоев в выработках высотой более 4 м необходимо применять выдвижные подмости или самоходные агрегаты, обеспечивающие безопасное производство работ по оборке. Допускается осуществление оборки с отбитой породы при условии принятия мер</w:t>
      </w:r>
      <w:r>
        <w:t>, обеспечивающих безопасность.</w:t>
      </w:r>
    </w:p>
    <w:p w:rsidR="00000000" w:rsidRDefault="00DF2719">
      <w:pPr>
        <w:ind w:firstLine="426"/>
        <w:jc w:val="both"/>
      </w:pPr>
      <w:r>
        <w:t>9.32 При оборке кровли с «люльки» или площадок не допускается выдвигать их на расстояние ближе 2 м от «закола». Лицам, не занятым непосредственной оборкой, не допускается подходить к опасной зоне ближе 10 м.</w:t>
      </w:r>
    </w:p>
    <w:p w:rsidR="00000000" w:rsidRDefault="00DF2719">
      <w:pPr>
        <w:ind w:firstLine="426"/>
        <w:jc w:val="both"/>
      </w:pPr>
      <w:r>
        <w:t>9.33 Провис сетки</w:t>
      </w:r>
      <w:r>
        <w:t>, подвешенной к анкерам (защита по предупреждению падения кусков породы из участка кровли или боков выработки между анкерами), допускается не более 20 см.</w:t>
      </w:r>
    </w:p>
    <w:p w:rsidR="00000000" w:rsidRDefault="00DF2719">
      <w:pPr>
        <w:ind w:firstLine="426"/>
        <w:jc w:val="both"/>
      </w:pPr>
      <w:r>
        <w:t>9.34 В выработках высотой более 4 м работы ведутся с площадок, на которых в ящиках находится необходи</w:t>
      </w:r>
      <w:r>
        <w:t>мое число комплектов анкерной крепи.</w:t>
      </w:r>
    </w:p>
    <w:p w:rsidR="00000000" w:rsidRDefault="00DF2719">
      <w:pPr>
        <w:ind w:firstLine="426"/>
        <w:jc w:val="both"/>
      </w:pPr>
      <w:r>
        <w:t>9.35 При проходке устья ствола вокруг него оставляется берма шириной не менее 0,5 м.</w:t>
      </w:r>
    </w:p>
    <w:p w:rsidR="00000000" w:rsidRDefault="00DF2719">
      <w:pPr>
        <w:ind w:firstLine="426"/>
        <w:jc w:val="both"/>
      </w:pPr>
      <w:r>
        <w:t>9.36 Крепь шахтного ствола выступает над уровнем спланированной поверхности не менее чем на 0,5 м.</w:t>
      </w:r>
    </w:p>
    <w:p w:rsidR="00000000" w:rsidRDefault="00DF2719">
      <w:pPr>
        <w:ind w:firstLine="426"/>
        <w:jc w:val="both"/>
      </w:pPr>
      <w:r>
        <w:t>9.37 Высота решетки для отгораживан</w:t>
      </w:r>
      <w:r>
        <w:t>ия устья ствола составляет 2,5 м.</w:t>
      </w:r>
    </w:p>
    <w:p w:rsidR="00000000" w:rsidRDefault="00DF2719">
      <w:pPr>
        <w:ind w:firstLine="426"/>
        <w:jc w:val="both"/>
      </w:pPr>
      <w:r>
        <w:t>9.38 Устья находящихся в проходке вертикальных стволов, оборудованных подъемными установками, ограждаются с нерабочих сторон стенками или металлической сеткой высотой не менее 2,5 м.</w:t>
      </w:r>
    </w:p>
    <w:p w:rsidR="00000000" w:rsidRDefault="00DF2719">
      <w:pPr>
        <w:ind w:firstLine="426"/>
        <w:jc w:val="both"/>
      </w:pPr>
      <w:r>
        <w:t>9.39 При креплении ствола шахты тюбинго</w:t>
      </w:r>
      <w:r>
        <w:t>выми кольцами, спуск сегментов-тюбингов производится со скоростью не более 1 м/с;</w:t>
      </w:r>
    </w:p>
    <w:p w:rsidR="00000000" w:rsidRDefault="00DF2719">
      <w:pPr>
        <w:ind w:firstLine="426"/>
        <w:jc w:val="both"/>
      </w:pPr>
      <w:r>
        <w:t>9.40 Для противопожарной защиты стволов в надшахтном здании устанавливается не менее трех пожарных кранов диаметром 70 мм.</w:t>
      </w:r>
    </w:p>
    <w:p w:rsidR="00000000" w:rsidRDefault="00DF2719">
      <w:pPr>
        <w:ind w:firstLine="426"/>
        <w:jc w:val="both"/>
      </w:pPr>
      <w:r>
        <w:t>9.41 Кольцевые трубопроводы обеспечивают расход вод</w:t>
      </w:r>
      <w:r>
        <w:t>ы:</w:t>
      </w:r>
    </w:p>
    <w:p w:rsidR="00000000" w:rsidRDefault="00DF2719">
      <w:pPr>
        <w:ind w:firstLine="426"/>
        <w:jc w:val="both"/>
      </w:pPr>
      <w:r>
        <w:t>1) при негорючей крепи ствола - не менее 2 м</w:t>
      </w:r>
      <w:r>
        <w:rPr>
          <w:vertAlign w:val="superscript"/>
        </w:rPr>
        <w:t>3</w:t>
      </w:r>
      <w:r>
        <w:t>/ч на 1 м</w:t>
      </w:r>
      <w:r>
        <w:rPr>
          <w:vertAlign w:val="superscript"/>
        </w:rPr>
        <w:t>2</w:t>
      </w:r>
      <w:r>
        <w:t xml:space="preserve"> поперечного сечения;</w:t>
      </w:r>
    </w:p>
    <w:p w:rsidR="00000000" w:rsidRDefault="00DF2719">
      <w:pPr>
        <w:ind w:firstLine="426"/>
        <w:jc w:val="both"/>
      </w:pPr>
      <w:r>
        <w:t>2) при сгораемой крепи ствола - не менее 6 м</w:t>
      </w:r>
      <w:r>
        <w:rPr>
          <w:vertAlign w:val="superscript"/>
        </w:rPr>
        <w:t>3</w:t>
      </w:r>
      <w:r>
        <w:t>/ч на 1 м</w:t>
      </w:r>
      <w:r>
        <w:rPr>
          <w:vertAlign w:val="superscript"/>
        </w:rPr>
        <w:t>2</w:t>
      </w:r>
      <w:r>
        <w:t xml:space="preserve"> поперечного сечения. </w:t>
      </w:r>
    </w:p>
    <w:p w:rsidR="00000000" w:rsidRDefault="00DF2719">
      <w:pPr>
        <w:ind w:firstLine="426"/>
        <w:jc w:val="both"/>
      </w:pPr>
      <w:r>
        <w:t>Кольцевые сухотрубные трубопроводы в устьях шурфов имеют выходы на поверхность, заканчивающиеся со</w:t>
      </w:r>
      <w:r>
        <w:t>единительной головкой.</w:t>
      </w:r>
    </w:p>
    <w:p w:rsidR="00000000" w:rsidRDefault="00DF2719">
      <w:pPr>
        <w:ind w:firstLine="426"/>
        <w:jc w:val="both"/>
      </w:pPr>
      <w:r>
        <w:t>9.42 Не допускается курить и пользоваться открытым огнем в подземных выработках шахт, опасных по газу или пыли, надшахтных зданиях и на поверхности шахт на расстоянии менее 30 м от диффузора вентилятора.</w:t>
      </w:r>
    </w:p>
    <w:p w:rsidR="00000000" w:rsidRDefault="00DF2719">
      <w:pPr>
        <w:ind w:firstLine="426"/>
        <w:jc w:val="both"/>
      </w:pPr>
      <w:r>
        <w:t>9.43 Бурение передовых развед</w:t>
      </w:r>
      <w:r>
        <w:t>очных скважин на участках, опасных в отношении прорыва в выработки воды, плывунов и газов, производится с постоянным опережением не менее 10 м.</w:t>
      </w:r>
    </w:p>
    <w:p w:rsidR="00000000" w:rsidRDefault="00DF2719">
      <w:pPr>
        <w:ind w:firstLine="426"/>
        <w:jc w:val="both"/>
      </w:pPr>
      <w:r>
        <w:t>9.44 При обнаружении в забоях выработок горючих или ядовитых газов замер их производится экспресс-методом с помо</w:t>
      </w:r>
      <w:r>
        <w:t>щью газохиманализаторов не реже 3 раз в смену и набором проб для химического анализа работниками лаборатории аварийно-спасательной службы не реже 2 раз в месяц.</w:t>
      </w:r>
    </w:p>
    <w:p w:rsidR="00000000" w:rsidRDefault="00DF2719">
      <w:pPr>
        <w:ind w:firstLine="426"/>
        <w:jc w:val="both"/>
      </w:pPr>
      <w:r>
        <w:t>9.45 При возведении водонепроницаемых перемычек соблюдаются следующие условия:</w:t>
      </w:r>
    </w:p>
    <w:p w:rsidR="00000000" w:rsidRDefault="00DF2719">
      <w:pPr>
        <w:ind w:firstLine="426"/>
        <w:jc w:val="both"/>
      </w:pPr>
      <w:r>
        <w:t>1) работы произв</w:t>
      </w:r>
      <w:r>
        <w:t>одятся по проекту, утвержденному техническим руководителем шахты;</w:t>
      </w:r>
    </w:p>
    <w:p w:rsidR="00000000" w:rsidRDefault="00DF2719">
      <w:pPr>
        <w:ind w:firstLine="426"/>
        <w:jc w:val="both"/>
      </w:pPr>
      <w:r>
        <w:t>2) участок выработки, на котором устанавливаются перемычки, на протяжении не менее 15 м в обе стороны от пункта установки проходится без применения взрывных работ. В крепких породах допускается проведение взрывных работ;</w:t>
      </w:r>
    </w:p>
    <w:p w:rsidR="00000000" w:rsidRDefault="00DF2719">
      <w:pPr>
        <w:ind w:firstLine="426"/>
        <w:jc w:val="both"/>
      </w:pPr>
      <w:r>
        <w:t>3) после сооружения перемычки произ</w:t>
      </w:r>
      <w:r>
        <w:t>водится тампонаж контактной зоны под давлением, превышающим не менее чем на 10 % ожидаемое максимальное давление воды на перемычку;</w:t>
      </w:r>
    </w:p>
    <w:p w:rsidR="00000000" w:rsidRDefault="00DF2719">
      <w:pPr>
        <w:ind w:firstLine="426"/>
        <w:jc w:val="both"/>
      </w:pPr>
      <w:r>
        <w:t>4) перемычка выполняется водонепроницаемой и устойчивой к коррозии.</w:t>
      </w:r>
    </w:p>
    <w:p w:rsidR="00000000" w:rsidRDefault="00DF2719">
      <w:pPr>
        <w:ind w:firstLine="426"/>
        <w:jc w:val="both"/>
      </w:pPr>
      <w:r>
        <w:t>В каждой водонепроницаемой перемычке устраивается лаз ди</w:t>
      </w:r>
      <w:r>
        <w:t>аметром не менее 600 мм, расположенный в верхней половине сечения выработки.</w:t>
      </w:r>
    </w:p>
    <w:p w:rsidR="00000000" w:rsidRDefault="00DF2719">
      <w:pPr>
        <w:ind w:firstLine="426"/>
        <w:jc w:val="both"/>
      </w:pPr>
      <w:r>
        <w:t>9.46 Главным и участковым маркшейдерам делается письменное уведомление техническому руководителю и начальнику участка (производителю работ) о подходе к опасной зоне не позднее, че</w:t>
      </w:r>
      <w:r>
        <w:t>м за 20 м до нее, а также о пересечении установленных границ и выходе из них.</w:t>
      </w:r>
    </w:p>
    <w:p w:rsidR="00000000" w:rsidRDefault="00DF2719">
      <w:pPr>
        <w:ind w:firstLine="426"/>
        <w:jc w:val="both"/>
      </w:pPr>
      <w:r>
        <w:t>Когда расстояние до опасной зоны составит 7 м, замеры и оповещения о размерах целика участковый маркшейдер производит после каждой заходки.</w:t>
      </w:r>
    </w:p>
    <w:p w:rsidR="00000000" w:rsidRDefault="00DF2719">
      <w:pPr>
        <w:ind w:firstLine="426"/>
        <w:jc w:val="both"/>
      </w:pPr>
      <w:r>
        <w:t> </w:t>
      </w:r>
    </w:p>
    <w:p w:rsidR="00000000" w:rsidRDefault="00DF2719">
      <w:pPr>
        <w:ind w:firstLine="426"/>
        <w:jc w:val="right"/>
      </w:pPr>
      <w:r>
        <w:rPr>
          <w:b/>
          <w:bCs/>
        </w:rPr>
        <w:t>ПРИЛОЖЕНИЕ А</w:t>
      </w:r>
    </w:p>
    <w:p w:rsidR="00000000" w:rsidRDefault="00DF2719">
      <w:pPr>
        <w:ind w:firstLine="426"/>
        <w:jc w:val="right"/>
      </w:pPr>
      <w:r>
        <w:rPr>
          <w:i/>
          <w:iCs/>
        </w:rPr>
        <w:t>(обязательное)</w:t>
      </w:r>
    </w:p>
    <w:p w:rsidR="00000000" w:rsidRDefault="00DF2719">
      <w:pPr>
        <w:ind w:firstLine="426"/>
        <w:jc w:val="right"/>
      </w:pPr>
      <w:r>
        <w:t> </w:t>
      </w:r>
    </w:p>
    <w:p w:rsidR="00000000" w:rsidRDefault="00DF2719">
      <w:pPr>
        <w:ind w:firstLine="426"/>
        <w:jc w:val="right"/>
      </w:pPr>
      <w:r>
        <w:t> </w:t>
      </w:r>
    </w:p>
    <w:p w:rsidR="00000000" w:rsidRDefault="00DF2719">
      <w:pPr>
        <w:jc w:val="center"/>
      </w:pPr>
      <w:r>
        <w:rPr>
          <w:rStyle w:val="s1"/>
        </w:rPr>
        <w:t>Допускаемые зазоры между выступающими частями подъемных сосудов, крепью и расстрелами в стволах вертикальных шахт</w:t>
      </w:r>
    </w:p>
    <w:p w:rsidR="00000000" w:rsidRDefault="00DF2719">
      <w:pPr>
        <w:ind w:firstLine="426"/>
        <w:jc w:val="center"/>
      </w:pPr>
      <w:r>
        <w:rPr>
          <w:b/>
          <w:bCs/>
        </w:rPr>
        <w:t> </w:t>
      </w:r>
    </w:p>
    <w:p w:rsidR="00000000" w:rsidRDefault="00DF2719">
      <w:pPr>
        <w:ind w:firstLine="426"/>
        <w:jc w:val="center"/>
      </w:pPr>
      <w:r>
        <w:rPr>
          <w:b/>
          <w:bCs/>
        </w:rPr>
        <w:t xml:space="preserve">Таблица А.1 - Допускаемые зазоры между максимально выступающими частями подъемных сосудов, </w:t>
      </w:r>
    </w:p>
    <w:p w:rsidR="00000000" w:rsidRDefault="00DF2719">
      <w:pPr>
        <w:ind w:firstLine="426"/>
        <w:jc w:val="center"/>
      </w:pPr>
      <w:r>
        <w:rPr>
          <w:b/>
          <w:bCs/>
        </w:rPr>
        <w:t>крепью и расстрелами в стволах вертикальных шахт</w:t>
      </w:r>
    </w:p>
    <w:p w:rsidR="00000000" w:rsidRDefault="00DF2719">
      <w:pPr>
        <w:ind w:firstLine="426"/>
        <w:jc w:val="center"/>
      </w:pPr>
      <w:r>
        <w:rPr>
          <w:b/>
          <w:bCs/>
        </w:rPr>
        <w:t> </w:t>
      </w:r>
    </w:p>
    <w:tbl>
      <w:tblPr>
        <w:tblW w:w="5000" w:type="pct"/>
        <w:tblCellMar>
          <w:left w:w="0" w:type="dxa"/>
          <w:right w:w="0" w:type="dxa"/>
        </w:tblCellMar>
        <w:tblLook w:val="04A0" w:firstRow="1" w:lastRow="0" w:firstColumn="1" w:lastColumn="0" w:noHBand="0" w:noVBand="1"/>
      </w:tblPr>
      <w:tblGrid>
        <w:gridCol w:w="1501"/>
        <w:gridCol w:w="1729"/>
        <w:gridCol w:w="1694"/>
        <w:gridCol w:w="1582"/>
        <w:gridCol w:w="2829"/>
      </w:tblGrid>
      <w:tr w:rsidR="00000000">
        <w:trPr>
          <w:trHeight w:val="20"/>
        </w:trPr>
        <w:tc>
          <w:tcPr>
            <w:tcW w:w="8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Вид крепи ствола</w:t>
            </w:r>
          </w:p>
        </w:tc>
        <w:tc>
          <w:tcPr>
            <w:tcW w:w="8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Вид и расположение армировки</w:t>
            </w:r>
          </w:p>
        </w:tc>
        <w:tc>
          <w:tcPr>
            <w:tcW w:w="9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Наименование зазора</w:t>
            </w:r>
          </w:p>
        </w:tc>
        <w:tc>
          <w:tcPr>
            <w:tcW w:w="7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Минимальная величина зазора, мм</w:t>
            </w:r>
          </w:p>
        </w:tc>
        <w:tc>
          <w:tcPr>
            <w:tcW w:w="1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Примечание</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pPr>
              <w:jc w:val="center"/>
            </w:pPr>
            <w:r>
              <w:t>1</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3</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4</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5</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1. Деревянная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Деревянная и металлическая с одно- и двусторонним расположением проводников</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подъемными сосудами и крепью</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200</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В случаях особо стесненного расположения подъемных сосудов в стволе с деревянной армировкой допускается зазор не менее 150 мм при лобовом рас</w:t>
            </w:r>
            <w:r>
              <w:t>положении проводников, а также при двустороннем, если наиболее выступающая часть сосуда отстоит по оси проводников не более чем на 1 м</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2. Бетонная, кирпичная, тюбинговая, бетонитовая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Металлическая с одно- и двусторонним расположением проводников</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То же</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150</w:t>
            </w:r>
          </w:p>
        </w:tc>
        <w:tc>
          <w:tcPr>
            <w:tcW w:w="156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 </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3. Бетонная, кирпичная, тюбинговая, бетонитовая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Деревянная с одно- и двусторонним расположением проводников</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200</w:t>
            </w:r>
          </w:p>
        </w:tc>
        <w:tc>
          <w:tcPr>
            <w:tcW w:w="0" w:type="auto"/>
            <w:vMerge/>
            <w:tcBorders>
              <w:top w:val="nil"/>
              <w:left w:val="nil"/>
              <w:bottom w:val="single" w:sz="8" w:space="0" w:color="auto"/>
              <w:right w:val="single" w:sz="8" w:space="0" w:color="auto"/>
            </w:tcBorders>
            <w:vAlign w:val="center"/>
            <w:hideMark/>
          </w:tcPr>
          <w:p w:rsidR="00000000" w:rsidRDefault="00DF2719">
            <w:pPr>
              <w:autoSpaceDE/>
              <w:autoSpaceDN/>
            </w:pP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4. Деревянная, бетонная, кирпичная, тюбинговая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подъемными сосудами расстрел отсутствует</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двумя движущимися сосудами</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200</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При жестких проводниках</w:t>
            </w:r>
          </w:p>
        </w:tc>
      </w:tr>
      <w:tr w:rsidR="00000000">
        <w:trPr>
          <w:trHeight w:val="20"/>
        </w:trPr>
        <w:tc>
          <w:tcPr>
            <w:tcW w:w="841"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r>
              <w:t>5. Деревянная, бетонная, кирпичная, тюбинговая, бетонитовая</w:t>
            </w: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Металлические и деревянные расстрелы, не несущие проводников</w:t>
            </w:r>
          </w:p>
        </w:tc>
        <w:tc>
          <w:tcPr>
            <w:tcW w:w="932"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Между расстрелами и подъем</w:t>
            </w:r>
            <w:r>
              <w:t>ными сосудами</w:t>
            </w:r>
          </w:p>
        </w:tc>
        <w:tc>
          <w:tcPr>
            <w:tcW w:w="787"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150</w:t>
            </w:r>
          </w:p>
        </w:tc>
        <w:tc>
          <w:tcPr>
            <w:tcW w:w="1564" w:type="pct"/>
            <w:tcBorders>
              <w:top w:val="nil"/>
              <w:left w:val="nil"/>
              <w:bottom w:val="nil"/>
              <w:right w:val="single" w:sz="8" w:space="0" w:color="auto"/>
            </w:tcBorders>
            <w:tcMar>
              <w:top w:w="0" w:type="dxa"/>
              <w:left w:w="40" w:type="dxa"/>
              <w:bottom w:w="0" w:type="dxa"/>
              <w:right w:w="40" w:type="dxa"/>
            </w:tcMar>
            <w:hideMark/>
          </w:tcPr>
          <w:p w:rsidR="00000000" w:rsidRDefault="00DF2719">
            <w:r>
              <w:t>При особо стесненном расположении подъемных сосудов в стволе этот зазор может быть уменьшен до</w:t>
            </w:r>
          </w:p>
          <w:p w:rsidR="00000000" w:rsidRDefault="00DF2719">
            <w:r>
              <w:t>100 мм</w:t>
            </w:r>
          </w:p>
        </w:tc>
      </w:tr>
      <w:tr w:rsidR="00000000">
        <w:trPr>
          <w:trHeight w:val="20"/>
        </w:trPr>
        <w:tc>
          <w:tcPr>
            <w:tcW w:w="8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6. Деревянная, бетонная, кирпичная, тюбинговая, бетонитовая</w:t>
            </w:r>
          </w:p>
        </w:tc>
        <w:tc>
          <w:tcPr>
            <w:tcW w:w="8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Одностороннее, двустороннее и лобовое расположение проводников</w:t>
            </w:r>
          </w:p>
        </w:tc>
        <w:tc>
          <w:tcPr>
            <w:tcW w:w="9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расстр</w:t>
            </w:r>
            <w:r>
              <w:t>елами и выступающими частями подъемных сосудов, удаленных от оси проводников на расстояние до 750 мм</w:t>
            </w:r>
          </w:p>
        </w:tc>
        <w:tc>
          <w:tcPr>
            <w:tcW w:w="7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40</w:t>
            </w:r>
          </w:p>
        </w:tc>
        <w:tc>
          <w:tcPr>
            <w:tcW w:w="1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r>
              <w:t>При наличии на подъемном сосуде выступающих разгрузочных роликов зазор между роликом и расстрелом необходимо увеличить на 25 мм</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7. Деревянная, бетонная</w:t>
            </w:r>
            <w:r>
              <w:t>, кирпичная, тюбинговая, бетонитовая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Деревянные с расположением по торцам подъемного сосуда</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расстрелом, несущим проводником и клетью</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50</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 xml:space="preserve">Минимальная величина зазора: </w:t>
            </w:r>
          </w:p>
          <w:p w:rsidR="00000000" w:rsidRDefault="00DF2719">
            <w:r>
              <w:t xml:space="preserve">а) по пп. 1, 2, 3, 4, 5 и 9 приведена как для действующих, так и вновь проектируемых шахт для условий проектирования (без учета износа); </w:t>
            </w:r>
          </w:p>
          <w:p w:rsidR="00000000" w:rsidRDefault="00DF2719">
            <w:r>
              <w:t>б) по пп. 6, 7 и 8 для действующих шахт - для условий проектирования, а для вновь проектируемых шахт - для условий экс</w:t>
            </w:r>
            <w:r>
              <w:t>плуатации (с учетом максимально допустимого износа проводников и лап)</w:t>
            </w:r>
          </w:p>
        </w:tc>
      </w:tr>
      <w:tr w:rsidR="00000000">
        <w:trPr>
          <w:trHeight w:val="20"/>
        </w:trPr>
        <w:tc>
          <w:tcPr>
            <w:tcW w:w="841" w:type="pct"/>
            <w:vMerge w:val="restart"/>
            <w:tcBorders>
              <w:top w:val="nil"/>
              <w:left w:val="single" w:sz="8" w:space="0" w:color="auto"/>
              <w:bottom w:val="nil"/>
              <w:right w:val="single" w:sz="8" w:space="0" w:color="auto"/>
            </w:tcBorders>
            <w:tcMar>
              <w:top w:w="0" w:type="dxa"/>
              <w:left w:w="40" w:type="dxa"/>
              <w:bottom w:w="0" w:type="dxa"/>
              <w:right w:w="40" w:type="dxa"/>
            </w:tcMar>
            <w:hideMark/>
          </w:tcPr>
          <w:p w:rsidR="00000000" w:rsidRDefault="00DF2719">
            <w:r>
              <w:t>8. Деревянная, бетонная, кирпичная, тюбинговая, бетонитовая</w:t>
            </w:r>
          </w:p>
          <w:p w:rsidR="00000000" w:rsidRDefault="00DF2719">
            <w:r>
              <w:t> </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Металлические</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наружной кромкой башмака подъемного сосуда и зажимным устройством для крепления металлических проводник</w:t>
            </w:r>
            <w:r>
              <w:t>ов к расстрелам</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15</w:t>
            </w:r>
          </w:p>
        </w:tc>
        <w:tc>
          <w:tcPr>
            <w:tcW w:w="1564" w:type="pct"/>
            <w:vMerge w:val="restart"/>
            <w:tcBorders>
              <w:top w:val="nil"/>
              <w:left w:val="nil"/>
              <w:bottom w:val="nil"/>
              <w:right w:val="single" w:sz="8" w:space="0" w:color="auto"/>
            </w:tcBorders>
            <w:tcMar>
              <w:top w:w="0" w:type="dxa"/>
              <w:left w:w="40" w:type="dxa"/>
              <w:bottom w:w="0" w:type="dxa"/>
              <w:right w:w="40" w:type="dxa"/>
            </w:tcMar>
            <w:hideMark/>
          </w:tcPr>
          <w:p w:rsidR="00000000" w:rsidRDefault="00DF2719">
            <w:r>
              <w:t> </w:t>
            </w:r>
          </w:p>
        </w:tc>
      </w:tr>
      <w:tr w:rsidR="00000000">
        <w:trPr>
          <w:trHeight w:val="20"/>
        </w:trPr>
        <w:tc>
          <w:tcPr>
            <w:tcW w:w="0" w:type="auto"/>
            <w:vMerge/>
            <w:tcBorders>
              <w:top w:val="nil"/>
              <w:left w:val="single" w:sz="8" w:space="0" w:color="auto"/>
              <w:bottom w:val="nil"/>
              <w:right w:val="single" w:sz="8" w:space="0" w:color="auto"/>
            </w:tcBorders>
            <w:vAlign w:val="center"/>
            <w:hideMark/>
          </w:tcPr>
          <w:p w:rsidR="00000000" w:rsidRDefault="00DF2719">
            <w:pPr>
              <w:autoSpaceDE/>
              <w:autoSpaceDN/>
            </w:pPr>
          </w:p>
        </w:tc>
        <w:tc>
          <w:tcPr>
            <w:tcW w:w="876"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Деревянная</w:t>
            </w:r>
          </w:p>
        </w:tc>
        <w:tc>
          <w:tcPr>
            <w:tcW w:w="932"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Между наружной кромкой башмака подъемного сосуда и скобой для крепления проводника к расстрелу</w:t>
            </w:r>
          </w:p>
        </w:tc>
        <w:tc>
          <w:tcPr>
            <w:tcW w:w="787"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60</w:t>
            </w:r>
          </w:p>
        </w:tc>
        <w:tc>
          <w:tcPr>
            <w:tcW w:w="0" w:type="auto"/>
            <w:vMerge/>
            <w:tcBorders>
              <w:top w:val="nil"/>
              <w:left w:val="nil"/>
              <w:bottom w:val="nil"/>
              <w:right w:val="single" w:sz="8" w:space="0" w:color="auto"/>
            </w:tcBorders>
            <w:vAlign w:val="center"/>
            <w:hideMark/>
          </w:tcPr>
          <w:p w:rsidR="00000000" w:rsidRDefault="00DF2719">
            <w:pPr>
              <w:autoSpaceDE/>
              <w:autoSpaceDN/>
            </w:pPr>
          </w:p>
        </w:tc>
      </w:tr>
      <w:tr w:rsidR="00000000">
        <w:trPr>
          <w:trHeight w:val="20"/>
        </w:trPr>
        <w:tc>
          <w:tcPr>
            <w:tcW w:w="84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9. Деревянная, бетонная, кирпичная, тюбинговая, бетонитовая</w:t>
            </w:r>
          </w:p>
        </w:tc>
        <w:tc>
          <w:tcPr>
            <w:tcW w:w="87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Одностороннее, двустороннее и лобовое расположение проводников</w:t>
            </w:r>
          </w:p>
        </w:tc>
        <w:tc>
          <w:tcPr>
            <w:tcW w:w="9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клетью и элементами посадочных устройств</w:t>
            </w:r>
          </w:p>
        </w:tc>
        <w:tc>
          <w:tcPr>
            <w:tcW w:w="7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60</w:t>
            </w:r>
          </w:p>
        </w:tc>
        <w:tc>
          <w:tcPr>
            <w:tcW w:w="15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r>
              <w:t>В эксплуатационных столах, введённых до 1973 г., этот зазор может быть не менее 40 мм</w:t>
            </w:r>
          </w:p>
        </w:tc>
      </w:tr>
      <w:tr w:rsidR="00000000">
        <w:trPr>
          <w:trHeight w:val="2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10. Деревянная, кирпичная, бетонная, тюбинговая, бетонитовая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Одностороннее, двустороннее и лобовое расположение проводников</w:t>
            </w: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наиболее выступающими и удаленными от центра частями сосуда и расстрелом с учетом износа проводников и лап и возможного поворо</w:t>
            </w:r>
            <w:r>
              <w:t>та сосуда</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25</w:t>
            </w:r>
          </w:p>
        </w:tc>
        <w:tc>
          <w:tcPr>
            <w:tcW w:w="15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Для проектируемых шахт</w:t>
            </w:r>
          </w:p>
        </w:tc>
      </w:tr>
      <w:tr w:rsidR="00000000">
        <w:trPr>
          <w:trHeight w:val="2280"/>
        </w:trPr>
        <w:tc>
          <w:tcPr>
            <w:tcW w:w="84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11. Бетонная, кирпичная, тюбинговая, бетонитовая</w:t>
            </w:r>
          </w:p>
        </w:tc>
        <w:tc>
          <w:tcPr>
            <w:tcW w:w="8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Канатные проводники одноканатного подъема</w:t>
            </w:r>
          </w:p>
        </w:tc>
        <w:tc>
          <w:tcPr>
            <w:tcW w:w="932" w:type="pct"/>
            <w:tcBorders>
              <w:top w:val="nil"/>
              <w:left w:val="nil"/>
              <w:bottom w:val="nil"/>
              <w:right w:val="single" w:sz="8" w:space="0" w:color="auto"/>
            </w:tcBorders>
            <w:tcMar>
              <w:top w:w="0" w:type="dxa"/>
              <w:left w:w="40" w:type="dxa"/>
              <w:bottom w:w="0" w:type="dxa"/>
              <w:right w:w="40" w:type="dxa"/>
            </w:tcMar>
            <w:vAlign w:val="center"/>
            <w:hideMark/>
          </w:tcPr>
          <w:p w:rsidR="00000000" w:rsidRDefault="00DF2719">
            <w:pPr>
              <w:jc w:val="center"/>
            </w:pPr>
            <w:r>
              <w:t>Между движущимися сосудами одного подъема</w:t>
            </w:r>
          </w:p>
          <w:p w:rsidR="00000000" w:rsidRDefault="00DF2719">
            <w:pPr>
              <w:jc w:val="center"/>
            </w:pPr>
            <w:r>
              <w:t> </w:t>
            </w:r>
          </w:p>
          <w:p w:rsidR="00000000" w:rsidRDefault="00DF2719">
            <w:pPr>
              <w:jc w:val="center"/>
            </w:pPr>
            <w:r>
              <w:t>Между движущимися сосудами двух смежных подъемов</w:t>
            </w:r>
          </w:p>
          <w:p w:rsidR="00000000" w:rsidRDefault="00DF2719">
            <w:pPr>
              <w:jc w:val="center"/>
            </w:pPr>
            <w:r>
              <w:t> </w:t>
            </w:r>
          </w:p>
          <w:p w:rsidR="00000000" w:rsidRDefault="00DF2719">
            <w:pPr>
              <w:jc w:val="center"/>
            </w:pPr>
            <w:r>
              <w:t>Между крепью и подъемным сосудом,</w:t>
            </w:r>
            <w:r>
              <w:t xml:space="preserve"> между сосудом и расстрелом, между сосудом и деревянной отшивкой</w:t>
            </w:r>
          </w:p>
        </w:tc>
        <w:tc>
          <w:tcPr>
            <w:tcW w:w="787" w:type="pct"/>
            <w:tcBorders>
              <w:top w:val="nil"/>
              <w:left w:val="nil"/>
              <w:bottom w:val="nil"/>
              <w:right w:val="single" w:sz="8" w:space="0" w:color="auto"/>
            </w:tcBorders>
            <w:tcMar>
              <w:top w:w="0" w:type="dxa"/>
              <w:left w:w="40" w:type="dxa"/>
              <w:bottom w:w="0" w:type="dxa"/>
              <w:right w:w="40" w:type="dxa"/>
            </w:tcMar>
            <w:vAlign w:val="center"/>
            <w:hideMark/>
          </w:tcPr>
          <w:p w:rsidR="00000000" w:rsidRDefault="00DF2719">
            <w:pPr>
              <w:jc w:val="center"/>
            </w:pPr>
            <w:r>
              <w:t>Δ = 250 + l,2Qv</w:t>
            </w:r>
          </w:p>
          <w:p w:rsidR="00000000" w:rsidRDefault="00DF2719">
            <w:pPr>
              <w:jc w:val="center"/>
            </w:pPr>
            <w:r>
              <w:t> </w:t>
            </w:r>
          </w:p>
          <w:p w:rsidR="00000000" w:rsidRDefault="00DF2719">
            <w:pPr>
              <w:jc w:val="center"/>
            </w:pPr>
            <w:r>
              <w:t>Δ = 250 + 0,6(Q</w:t>
            </w:r>
            <w:r>
              <w:rPr>
                <w:vertAlign w:val="subscript"/>
              </w:rPr>
              <w:t>1</w:t>
            </w:r>
            <w:r>
              <w:t>v</w:t>
            </w:r>
            <w:r>
              <w:rPr>
                <w:vertAlign w:val="subscript"/>
              </w:rPr>
              <w:t>1</w:t>
            </w:r>
            <w:r>
              <w:t>+Q</w:t>
            </w:r>
            <w:r>
              <w:rPr>
                <w:vertAlign w:val="subscript"/>
              </w:rPr>
              <w:t>2</w:t>
            </w:r>
            <w:r>
              <w:t>v</w:t>
            </w:r>
            <w:r>
              <w:rPr>
                <w:vertAlign w:val="subscript"/>
              </w:rPr>
              <w:t>2</w:t>
            </w:r>
            <w:r>
              <w:t xml:space="preserve">) </w:t>
            </w:r>
          </w:p>
          <w:p w:rsidR="00000000" w:rsidRDefault="00DF2719">
            <w:pPr>
              <w:jc w:val="center"/>
            </w:pPr>
            <w:r>
              <w:t> </w:t>
            </w:r>
          </w:p>
          <w:p w:rsidR="00000000" w:rsidRDefault="00DF2719">
            <w:pPr>
              <w:jc w:val="center"/>
            </w:pPr>
            <w:r>
              <w:t>σ = 0,8Δ</w:t>
            </w:r>
          </w:p>
        </w:tc>
        <w:tc>
          <w:tcPr>
            <w:tcW w:w="156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Q</w:t>
            </w:r>
            <w:r>
              <w:rPr>
                <w:vertAlign w:val="subscript"/>
              </w:rPr>
              <w:t>1</w:t>
            </w:r>
            <w:r>
              <w:t>, Q</w:t>
            </w:r>
            <w:r>
              <w:rPr>
                <w:vertAlign w:val="subscript"/>
              </w:rPr>
              <w:t>2</w:t>
            </w:r>
            <w:r>
              <w:t>, Q</w:t>
            </w:r>
            <w:r>
              <w:rPr>
                <w:vertAlign w:val="subscript"/>
              </w:rPr>
              <w:t>3</w:t>
            </w:r>
            <w:r>
              <w:t xml:space="preserve"> - максимальные концевые нагрузки, т</w:t>
            </w:r>
          </w:p>
          <w:p w:rsidR="00000000" w:rsidRDefault="00DF2719">
            <w:r>
              <w:t>v</w:t>
            </w:r>
            <w:r>
              <w:rPr>
                <w:vertAlign w:val="subscript"/>
              </w:rPr>
              <w:t>1</w:t>
            </w:r>
            <w:r>
              <w:t>, v</w:t>
            </w:r>
            <w:r>
              <w:rPr>
                <w:vertAlign w:val="subscript"/>
              </w:rPr>
              <w:t>2</w:t>
            </w:r>
            <w:r>
              <w:t>, v</w:t>
            </w:r>
            <w:r>
              <w:rPr>
                <w:vertAlign w:val="subscript"/>
              </w:rPr>
              <w:t xml:space="preserve">3 </w:t>
            </w:r>
            <w:r>
              <w:t xml:space="preserve">- максимальные скорости подъема, м/с </w:t>
            </w:r>
          </w:p>
          <w:p w:rsidR="00000000" w:rsidRDefault="00DF2719">
            <w:r>
              <w:t>Зазор Δ в любом случае не допускается пр</w:t>
            </w:r>
            <w:r>
              <w:t xml:space="preserve">именять менее 300 мм. Если вычисленное значение Δ превышает 700 мм, допускается принимать зазор между подъемными сосудами равным 700 мм </w:t>
            </w:r>
          </w:p>
          <w:p w:rsidR="00000000" w:rsidRDefault="00DF2719">
            <w:r>
              <w:t>Зазор σ в любом случае не допускается применять менее 240 мм. Если вычисленное значение σ превышает 500 мм, допускается</w:t>
            </w:r>
            <w:r>
              <w:t xml:space="preserve"> принимать зазор между подъемными сосудами и крепью равным 500 мм. </w:t>
            </w:r>
          </w:p>
          <w:p w:rsidR="00000000" w:rsidRDefault="00DF2719">
            <w:r>
              <w:t>Проектные зазоры выбираются по «Нормам безопасности на проектирование и эксплуатацию канатных проводников многоканатных подъёмных установок». При особо стесненном расположении подъемных со</w:t>
            </w:r>
            <w:r>
              <w:t>судов в действующих и реконструируемых стволах минимальный зазор может быть уменьшен для сосудов одного подъема до 300 мм, (если расчётные зазоры по «Нормам безопасности на проектирование и эксплуатацию канатных проводников многоканатных подъёмных установо</w:t>
            </w:r>
            <w:r>
              <w:t>к» не более 300 мм), а для сосудов двух смежных подъемов до 350 мм (если расчётные зазоры по «Нормам безопасности на проектирование и эксплуатацию канатных проводников многоканатных подъёмных установок» не более 350 мм) по согласованию с главным государств</w:t>
            </w:r>
            <w:r>
              <w:t>енным инспектором территории в области промышленной безопасности</w:t>
            </w:r>
          </w:p>
        </w:tc>
      </w:tr>
      <w:tr w:rsidR="00000000">
        <w:trPr>
          <w:trHeight w:val="20"/>
        </w:trPr>
        <w:tc>
          <w:tcPr>
            <w:tcW w:w="841"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DF2719">
            <w:r>
              <w:t>12. Бетонная, кирпичная, тюбинговая, бетонитовая</w:t>
            </w:r>
          </w:p>
        </w:tc>
        <w:tc>
          <w:tcPr>
            <w:tcW w:w="876"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Канатные проводники многоканатного подъема</w:t>
            </w:r>
          </w:p>
        </w:tc>
        <w:tc>
          <w:tcPr>
            <w:tcW w:w="93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 xml:space="preserve">Между движущимися сосудами одного подъема </w:t>
            </w:r>
          </w:p>
          <w:p w:rsidR="00000000" w:rsidRDefault="00DF2719">
            <w:pPr>
              <w:jc w:val="center"/>
            </w:pPr>
            <w:r>
              <w:t> </w:t>
            </w:r>
          </w:p>
          <w:p w:rsidR="00000000" w:rsidRDefault="00DF2719">
            <w:pPr>
              <w:jc w:val="center"/>
            </w:pPr>
            <w:r>
              <w:t>Между движущимися сосудами двух смежных подъемов</w:t>
            </w:r>
          </w:p>
        </w:tc>
        <w:tc>
          <w:tcPr>
            <w:tcW w:w="78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400</w:t>
            </w:r>
          </w:p>
          <w:p w:rsidR="00000000" w:rsidRDefault="00DF2719">
            <w:pPr>
              <w:jc w:val="center"/>
            </w:pPr>
            <w:r>
              <w:t> </w:t>
            </w:r>
          </w:p>
          <w:p w:rsidR="00000000" w:rsidRDefault="00DF2719">
            <w:pPr>
              <w:jc w:val="center"/>
            </w:pPr>
            <w:r>
              <w:t>400</w:t>
            </w:r>
          </w:p>
        </w:tc>
        <w:tc>
          <w:tcPr>
            <w:tcW w:w="0" w:type="auto"/>
            <w:vMerge/>
            <w:tcBorders>
              <w:top w:val="nil"/>
              <w:left w:val="nil"/>
              <w:bottom w:val="single" w:sz="8" w:space="0" w:color="auto"/>
              <w:right w:val="single" w:sz="8" w:space="0" w:color="auto"/>
            </w:tcBorders>
            <w:vAlign w:val="center"/>
            <w:hideMark/>
          </w:tcPr>
          <w:p w:rsidR="00000000" w:rsidRDefault="00DF2719">
            <w:pPr>
              <w:autoSpaceDE/>
              <w:autoSpaceDN/>
            </w:pP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DF2719">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DF2719">
            <w:pPr>
              <w:autoSpaceDE/>
              <w:autoSpaceDN/>
            </w:pPr>
          </w:p>
        </w:tc>
        <w:tc>
          <w:tcPr>
            <w:tcW w:w="932"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Между крепью и подъемным сосудом, между сосудом и расстрелом, между сосудом и деревянной отшивкой</w:t>
            </w:r>
          </w:p>
        </w:tc>
        <w:tc>
          <w:tcPr>
            <w:tcW w:w="787" w:type="pct"/>
            <w:tcBorders>
              <w:top w:val="nil"/>
              <w:left w:val="nil"/>
              <w:bottom w:val="nil"/>
              <w:right w:val="single" w:sz="8" w:space="0" w:color="auto"/>
            </w:tcBorders>
            <w:tcMar>
              <w:top w:w="0" w:type="dxa"/>
              <w:left w:w="40" w:type="dxa"/>
              <w:bottom w:w="0" w:type="dxa"/>
              <w:right w:w="40" w:type="dxa"/>
            </w:tcMar>
            <w:hideMark/>
          </w:tcPr>
          <w:p w:rsidR="00000000" w:rsidRDefault="00DF2719">
            <w:pPr>
              <w:jc w:val="center"/>
            </w:pPr>
            <w:r>
              <w:t>300</w:t>
            </w:r>
          </w:p>
        </w:tc>
        <w:tc>
          <w:tcPr>
            <w:tcW w:w="1564"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r>
              <w:t xml:space="preserve">При глубине ствола до 800 м. </w:t>
            </w:r>
          </w:p>
          <w:p w:rsidR="00000000" w:rsidRDefault="00DF2719">
            <w:r>
              <w:t>Проектные зазоры выбираются по «Нормам безопасности на проект</w:t>
            </w:r>
            <w:r>
              <w:t xml:space="preserve">ирование и эксплуатацию канатных проводников многоканатных подъёмных установок». При особо стесненном расположении подъемных сосудов в действующих и реконструируемых стволах минимальный зазор может быть уменьшен до 250 мм (если расчётные зазоры по «Нормам </w:t>
            </w:r>
            <w:r>
              <w:t xml:space="preserve">безопасности на проектирование и эксплуатацию канатных проводников многоканатных подъёмных установок» не более 250 мм) по согласованию с главным государственным инспектором территории в области промышленной безопасности при глубине ствола более 800 м. </w:t>
            </w:r>
          </w:p>
          <w:p w:rsidR="00000000" w:rsidRDefault="00DF2719">
            <w:r>
              <w:t>Про</w:t>
            </w:r>
            <w:r>
              <w:t>ектные зазоры выбираются по «Нормам безопасности на проектирование и эксплуатацию канатных проводников многоканатных подъёмных установок». При особо стесненном расположении подъемных сосудов минимальный зазор может быть уменьшен в действующих стволах до 25</w:t>
            </w:r>
            <w:r>
              <w:t>0 мм, а в реконструируемых до 265 мм (если расчётные зазоры по «Нормам безопасности на проектирование и эксплуатацию канатных проводников многоканатных подъёмных установок» не более 250 мм) по согласованию с главным государственным инспектором по территори</w:t>
            </w:r>
            <w:r>
              <w:t>и в области промышленной безопасности</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DF2719">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DF2719">
            <w:pPr>
              <w:autoSpaceDE/>
              <w:autoSpaceDN/>
            </w:pPr>
          </w:p>
        </w:tc>
        <w:tc>
          <w:tcPr>
            <w:tcW w:w="93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Между крепью и подъемным сосудом, между сосудом и расстрелом, между сосудом и деревянной отшивкой</w:t>
            </w:r>
          </w:p>
        </w:tc>
        <w:tc>
          <w:tcPr>
            <w:tcW w:w="7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DF2719">
            <w:pPr>
              <w:jc w:val="center"/>
            </w:pPr>
            <w:r>
              <w:t>350</w:t>
            </w:r>
          </w:p>
        </w:tc>
        <w:tc>
          <w:tcPr>
            <w:tcW w:w="0" w:type="auto"/>
            <w:vMerge/>
            <w:tcBorders>
              <w:top w:val="nil"/>
              <w:left w:val="nil"/>
              <w:bottom w:val="single" w:sz="8" w:space="0" w:color="auto"/>
              <w:right w:val="single" w:sz="8" w:space="0" w:color="auto"/>
            </w:tcBorders>
            <w:vAlign w:val="center"/>
            <w:hideMark/>
          </w:tcPr>
          <w:p w:rsidR="00000000" w:rsidRDefault="00DF2719">
            <w:pPr>
              <w:autoSpaceDE/>
              <w:autoSpaceDN/>
            </w:pPr>
          </w:p>
        </w:tc>
      </w:tr>
    </w:tbl>
    <w:p w:rsidR="00000000" w:rsidRDefault="00DF2719">
      <w:pPr>
        <w:ind w:firstLine="426"/>
        <w:jc w:val="both"/>
      </w:pPr>
      <w:r>
        <w:rPr>
          <w:b/>
          <w:bCs/>
        </w:rPr>
        <w:t> </w:t>
      </w:r>
    </w:p>
    <w:p w:rsidR="00000000" w:rsidRDefault="00DF2719">
      <w:pPr>
        <w:ind w:firstLine="426"/>
        <w:jc w:val="right"/>
      </w:pPr>
      <w:r>
        <w:rPr>
          <w:b/>
          <w:bCs/>
        </w:rPr>
        <w:t>ПРИЛОЖЕНИЕ Б</w:t>
      </w:r>
    </w:p>
    <w:p w:rsidR="00000000" w:rsidRDefault="00DF2719">
      <w:pPr>
        <w:ind w:firstLine="426"/>
        <w:jc w:val="right"/>
      </w:pPr>
      <w:r>
        <w:rPr>
          <w:i/>
          <w:iCs/>
        </w:rPr>
        <w:t>(обязательное)</w:t>
      </w:r>
    </w:p>
    <w:p w:rsidR="00000000" w:rsidRDefault="00DF2719">
      <w:pPr>
        <w:ind w:firstLine="426"/>
        <w:jc w:val="right"/>
      </w:pPr>
      <w:r>
        <w:rPr>
          <w:b/>
          <w:bCs/>
        </w:rPr>
        <w:t> </w:t>
      </w:r>
    </w:p>
    <w:p w:rsidR="00000000" w:rsidRDefault="00DF2719">
      <w:pPr>
        <w:ind w:firstLine="426"/>
        <w:jc w:val="right"/>
      </w:pPr>
      <w:r>
        <w:rPr>
          <w:b/>
          <w:bCs/>
        </w:rPr>
        <w:t> </w:t>
      </w:r>
    </w:p>
    <w:p w:rsidR="00000000" w:rsidRDefault="00DF2719">
      <w:pPr>
        <w:jc w:val="center"/>
      </w:pPr>
      <w:r>
        <w:rPr>
          <w:rStyle w:val="s1"/>
        </w:rPr>
        <w:t>Определение дополнительной нагрузки на крепь устья ствола от зданий и сооружений, расположенных на поверхности вблизи ствола</w:t>
      </w:r>
    </w:p>
    <w:p w:rsidR="00000000" w:rsidRDefault="00DF2719">
      <w:pPr>
        <w:jc w:val="center"/>
      </w:pPr>
      <w:r>
        <w:rPr>
          <w:rStyle w:val="s1"/>
        </w:rPr>
        <w:t> </w:t>
      </w:r>
    </w:p>
    <w:p w:rsidR="00000000" w:rsidRDefault="00DF2719">
      <w:pPr>
        <w:ind w:firstLine="426"/>
        <w:jc w:val="both"/>
      </w:pPr>
      <w:r>
        <w:t xml:space="preserve">Б.1 Наибольшая суммарная дополнительная нагрузка </w:t>
      </w:r>
      <w:r>
        <w:rPr>
          <w:i/>
          <w:iCs/>
        </w:rPr>
        <w:t>Р</w:t>
      </w:r>
      <w:r>
        <w:rPr>
          <w:i/>
          <w:iCs/>
          <w:vertAlign w:val="subscript"/>
        </w:rPr>
        <w:t>ф</w:t>
      </w:r>
      <w:r>
        <w:t>определяется графически как максимальная при суммировании эпюр пригрузок от ка</w:t>
      </w:r>
      <w:r>
        <w:t xml:space="preserve">ждого из зданий (сооружений), расположенных на поверхности с одной стороны от ствола на расстоянии от его контура не более </w:t>
      </w:r>
      <w:r>
        <w:rPr>
          <w:i/>
          <w:iCs/>
        </w:rPr>
        <w:t>5r</w:t>
      </w:r>
      <w:r>
        <w:rPr>
          <w:i/>
          <w:iCs/>
          <w:vertAlign w:val="subscript"/>
        </w:rPr>
        <w:t>0</w:t>
      </w:r>
      <w:r>
        <w:t>(</w:t>
      </w:r>
      <w:r>
        <w:rPr>
          <w:i/>
          <w:iCs/>
        </w:rPr>
        <w:t>r</w:t>
      </w:r>
      <w:r>
        <w:rPr>
          <w:i/>
          <w:iCs/>
          <w:vertAlign w:val="subscript"/>
        </w:rPr>
        <w:t>0</w:t>
      </w:r>
      <w:r>
        <w:rPr>
          <w:i/>
          <w:iCs/>
        </w:rPr>
        <w:t xml:space="preserve"> - </w:t>
      </w:r>
      <w:r>
        <w:t>радиус ствола в свету, м).</w:t>
      </w:r>
    </w:p>
    <w:p w:rsidR="00000000" w:rsidRDefault="00DF2719">
      <w:pPr>
        <w:ind w:firstLine="426"/>
        <w:jc w:val="both"/>
      </w:pPr>
      <w:r>
        <w:t xml:space="preserve">Пригрузки от зданий (сооружений), отстоящих от контура ствола на расстоянии более </w:t>
      </w:r>
      <w:r>
        <w:rPr>
          <w:i/>
          <w:iCs/>
        </w:rPr>
        <w:t>5r</w:t>
      </w:r>
      <w:r>
        <w:rPr>
          <w:i/>
          <w:iCs/>
          <w:vertAlign w:val="subscript"/>
        </w:rPr>
        <w:t>0</w:t>
      </w:r>
      <w:r>
        <w:t>, не учитываются ввиду их малой значимости.</w:t>
      </w:r>
    </w:p>
    <w:p w:rsidR="00000000" w:rsidRDefault="00DF2719">
      <w:pPr>
        <w:ind w:firstLine="426"/>
        <w:jc w:val="both"/>
      </w:pPr>
      <w:r>
        <w:t xml:space="preserve">Б.2 Эпюра пригрузки от каждого здания (сооружения) строится исходя из величины наибольшего значения этой пригрузки </w:t>
      </w:r>
      <w:r>
        <w:rPr>
          <w:i/>
          <w:iCs/>
        </w:rPr>
        <w:t>Р</w:t>
      </w:r>
      <w:r>
        <w:rPr>
          <w:i/>
          <w:iCs/>
          <w:vertAlign w:val="subscript"/>
        </w:rPr>
        <w:t>Фі</w:t>
      </w:r>
      <w:r>
        <w:t>, кПа (т/м</w:t>
      </w:r>
      <w:r>
        <w:rPr>
          <w:vertAlign w:val="superscript"/>
        </w:rPr>
        <w:t>2</w:t>
      </w:r>
      <w:r>
        <w:t>), определяемой по формуле:</w:t>
      </w:r>
    </w:p>
    <w:p w:rsidR="00000000" w:rsidRDefault="00DF2719">
      <w:pPr>
        <w:ind w:firstLine="426"/>
        <w:jc w:val="both"/>
      </w:pPr>
      <w:r>
        <w:t> </w:t>
      </w:r>
    </w:p>
    <w:p w:rsidR="00000000" w:rsidRDefault="00DF2719">
      <w:pPr>
        <w:ind w:firstLine="426"/>
        <w:jc w:val="center"/>
      </w:pPr>
      <w:r>
        <w:rPr>
          <w:smallCaps/>
          <w:noProof/>
        </w:rPr>
        <w:drawing>
          <wp:inline distT="0" distB="0" distL="0" distR="0">
            <wp:extent cx="3800475" cy="9715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3800475" cy="971550"/>
                    </a:xfrm>
                    <a:prstGeom prst="rect">
                      <a:avLst/>
                    </a:prstGeom>
                    <a:noFill/>
                    <a:ln>
                      <a:noFill/>
                    </a:ln>
                  </pic:spPr>
                </pic:pic>
              </a:graphicData>
            </a:graphic>
          </wp:inline>
        </w:drawing>
      </w:r>
      <w:r>
        <w:rPr>
          <w:smallCaps/>
        </w:rPr>
        <w:t>     (Б.1)</w:t>
      </w:r>
    </w:p>
    <w:p w:rsidR="00000000" w:rsidRDefault="00DF2719">
      <w:pPr>
        <w:ind w:firstLine="426"/>
        <w:jc w:val="both"/>
      </w:pPr>
      <w:r>
        <w:t> </w:t>
      </w:r>
    </w:p>
    <w:p w:rsidR="00000000" w:rsidRDefault="00DF2719">
      <w:pPr>
        <w:ind w:firstLine="426"/>
        <w:jc w:val="both"/>
      </w:pPr>
      <w:r>
        <w:t xml:space="preserve">где </w:t>
      </w:r>
      <w:r>
        <w:rPr>
          <w:i/>
          <w:iCs/>
        </w:rPr>
        <w:t>Q</w:t>
      </w:r>
      <w:r>
        <w:rPr>
          <w:i/>
          <w:iCs/>
          <w:vertAlign w:val="subscript"/>
        </w:rPr>
        <w:t>i</w:t>
      </w:r>
      <w:r>
        <w:rPr>
          <w:i/>
          <w:iCs/>
        </w:rPr>
        <w:t xml:space="preserve"> - </w:t>
      </w:r>
      <w:r>
        <w:t xml:space="preserve">вес здания (сооружения), кН (т); </w:t>
      </w:r>
    </w:p>
    <w:p w:rsidR="00000000" w:rsidRDefault="00DF2719">
      <w:pPr>
        <w:ind w:firstLine="426"/>
        <w:jc w:val="both"/>
      </w:pPr>
      <w:r>
        <w:rPr>
          <w:i/>
          <w:iCs/>
        </w:rPr>
        <w:t>r</w:t>
      </w:r>
      <w:r>
        <w:rPr>
          <w:i/>
          <w:iCs/>
          <w:vertAlign w:val="subscript"/>
        </w:rPr>
        <w:t>0</w:t>
      </w:r>
      <w:r>
        <w:rPr>
          <w:i/>
          <w:iCs/>
        </w:rPr>
        <w:t xml:space="preserve"> - </w:t>
      </w:r>
      <w:r>
        <w:t>радиус ствола в свету, м;</w:t>
      </w:r>
    </w:p>
    <w:p w:rsidR="00000000" w:rsidRDefault="00DF2719">
      <w:pPr>
        <w:ind w:firstLine="426"/>
        <w:jc w:val="both"/>
      </w:pPr>
      <w:r>
        <w:rPr>
          <w:i/>
          <w:iCs/>
        </w:rPr>
        <w:t>l</w:t>
      </w:r>
      <w:r>
        <w:rPr>
          <w:i/>
          <w:iCs/>
          <w:vertAlign w:val="subscript"/>
        </w:rPr>
        <w:t>i</w:t>
      </w:r>
      <w:r>
        <w:t xml:space="preserve"> - расстояние от контура сечения ствола до наиболее удал</w:t>
      </w:r>
      <w:r>
        <w:t>енной точки здания (сооружения), м;</w:t>
      </w:r>
    </w:p>
    <w:p w:rsidR="00000000" w:rsidRDefault="00DF2719">
      <w:pPr>
        <w:ind w:firstLine="426"/>
        <w:jc w:val="both"/>
      </w:pPr>
      <w:r>
        <w:rPr>
          <w:i/>
          <w:iCs/>
        </w:rPr>
        <w:t>b</w:t>
      </w:r>
      <w:r>
        <w:rPr>
          <w:i/>
          <w:iCs/>
          <w:vertAlign w:val="subscript"/>
        </w:rPr>
        <w:t>і</w:t>
      </w:r>
      <w:r>
        <w:rPr>
          <w:i/>
          <w:iCs/>
        </w:rPr>
        <w:t xml:space="preserve"> - </w:t>
      </w:r>
      <w:r>
        <w:t>тангенциальный размер (по ширине) здания (сооружения), м;</w:t>
      </w:r>
    </w:p>
    <w:p w:rsidR="00000000" w:rsidRDefault="00DF2719">
      <w:pPr>
        <w:ind w:firstLine="426"/>
        <w:jc w:val="both"/>
      </w:pPr>
      <w:r>
        <w:rPr>
          <w:i/>
          <w:iCs/>
        </w:rPr>
        <w:t xml:space="preserve">H - </w:t>
      </w:r>
      <w:r>
        <w:t xml:space="preserve">глубина рассматриваемого участка ствола от поверхности, м; </w:t>
      </w:r>
    </w:p>
    <w:p w:rsidR="00000000" w:rsidRDefault="00DF2719">
      <w:pPr>
        <w:ind w:firstLine="426"/>
        <w:jc w:val="both"/>
      </w:pPr>
      <w:r>
        <w:rPr>
          <w:i/>
          <w:iCs/>
        </w:rPr>
        <w:t xml:space="preserve">ψ - </w:t>
      </w:r>
      <w:r>
        <w:t>безразмерный коэффициент, определяемый из выражения</w:t>
      </w:r>
    </w:p>
    <w:p w:rsidR="00000000" w:rsidRDefault="00DF2719">
      <w:pPr>
        <w:ind w:firstLine="426"/>
        <w:jc w:val="both"/>
      </w:pPr>
      <w:r>
        <w:rPr>
          <w:i/>
          <w:iCs/>
        </w:rPr>
        <w:t> </w:t>
      </w:r>
    </w:p>
    <w:p w:rsidR="00000000" w:rsidRDefault="00DF2719">
      <w:pPr>
        <w:ind w:firstLine="426"/>
        <w:jc w:val="center"/>
      </w:pPr>
      <w:r>
        <w:rPr>
          <w:i/>
          <w:iCs/>
          <w:noProof/>
        </w:rPr>
        <w:drawing>
          <wp:inline distT="0" distB="0" distL="0" distR="0">
            <wp:extent cx="1638300" cy="485775"/>
            <wp:effectExtent l="0" t="0" r="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8" r:link="rId99">
                      <a:extLst>
                        <a:ext uri="{28A0092B-C50C-407E-A947-70E740481C1C}">
                          <a14:useLocalDpi xmlns:a14="http://schemas.microsoft.com/office/drawing/2010/main" val="0"/>
                        </a:ext>
                      </a:extLst>
                    </a:blip>
                    <a:srcRect/>
                    <a:stretch>
                      <a:fillRect/>
                    </a:stretch>
                  </pic:blipFill>
                  <pic:spPr bwMode="auto">
                    <a:xfrm>
                      <a:off x="0" y="0"/>
                      <a:ext cx="1638300" cy="485775"/>
                    </a:xfrm>
                    <a:prstGeom prst="rect">
                      <a:avLst/>
                    </a:prstGeom>
                    <a:noFill/>
                    <a:ln>
                      <a:noFill/>
                    </a:ln>
                  </pic:spPr>
                </pic:pic>
              </a:graphicData>
            </a:graphic>
          </wp:inline>
        </w:drawing>
      </w:r>
    </w:p>
    <w:p w:rsidR="00000000" w:rsidRDefault="00DF2719">
      <w:pPr>
        <w:ind w:firstLine="426"/>
        <w:jc w:val="both"/>
      </w:pPr>
      <w:r>
        <w:rPr>
          <w:i/>
          <w:iCs/>
        </w:rPr>
        <w:t xml:space="preserve">φ - </w:t>
      </w:r>
      <w:r>
        <w:t>угол внутреннего трения пород, град.</w:t>
      </w:r>
    </w:p>
    <w:p w:rsidR="00000000" w:rsidRDefault="00DF2719">
      <w:pPr>
        <w:ind w:firstLine="426"/>
        <w:jc w:val="both"/>
      </w:pPr>
      <w:r>
        <w:t> </w:t>
      </w:r>
    </w:p>
    <w:p w:rsidR="00000000" w:rsidRDefault="00DF2719">
      <w:pPr>
        <w:ind w:firstLine="426"/>
        <w:jc w:val="both"/>
      </w:pPr>
      <w:r>
        <w:t>Б.3 Максимальная пригрузка от группы зданий (сооружений) определяется по формуле</w:t>
      </w:r>
    </w:p>
    <w:p w:rsidR="00000000" w:rsidRDefault="00DF2719">
      <w:pPr>
        <w:ind w:firstLine="426"/>
        <w:jc w:val="both"/>
      </w:pPr>
      <w:r>
        <w:rPr>
          <w:i/>
          <w:iCs/>
        </w:rPr>
        <w:t> </w:t>
      </w:r>
    </w:p>
    <w:p w:rsidR="00000000" w:rsidRDefault="00DF2719">
      <w:pPr>
        <w:ind w:firstLine="426"/>
        <w:jc w:val="center"/>
      </w:pPr>
      <w:r>
        <w:rPr>
          <w:i/>
          <w:iCs/>
        </w:rPr>
        <w:t>Р</w:t>
      </w:r>
      <w:r>
        <w:rPr>
          <w:i/>
          <w:iCs/>
          <w:vertAlign w:val="subscript"/>
        </w:rPr>
        <w:t xml:space="preserve">фмакс </w:t>
      </w:r>
      <w:r>
        <w:rPr>
          <w:i/>
          <w:iCs/>
        </w:rPr>
        <w:t>= Р</w:t>
      </w:r>
      <w:r>
        <w:rPr>
          <w:i/>
          <w:iCs/>
          <w:vertAlign w:val="subscript"/>
        </w:rPr>
        <w:t xml:space="preserve">ф1 </w:t>
      </w:r>
      <w:r>
        <w:rPr>
          <w:i/>
          <w:iCs/>
        </w:rPr>
        <w:t>cos</w:t>
      </w:r>
      <w:r>
        <w:rPr>
          <w:i/>
          <w:iCs/>
          <w:vertAlign w:val="superscript"/>
        </w:rPr>
        <w:t xml:space="preserve">2 </w:t>
      </w:r>
      <w:r>
        <w:rPr>
          <w:i/>
          <w:iCs/>
        </w:rPr>
        <w:t>θ + Р</w:t>
      </w:r>
      <w:r>
        <w:rPr>
          <w:i/>
          <w:iCs/>
          <w:vertAlign w:val="subscript"/>
        </w:rPr>
        <w:t xml:space="preserve">ф2 </w:t>
      </w:r>
      <w:r>
        <w:rPr>
          <w:i/>
          <w:iCs/>
        </w:rPr>
        <w:t>cos</w:t>
      </w:r>
      <w:r>
        <w:rPr>
          <w:i/>
          <w:iCs/>
          <w:vertAlign w:val="superscript"/>
        </w:rPr>
        <w:t>2</w:t>
      </w:r>
      <w:r>
        <w:rPr>
          <w:i/>
          <w:iCs/>
        </w:rPr>
        <w:t>(θ-θ</w:t>
      </w:r>
      <w:r>
        <w:rPr>
          <w:i/>
          <w:iCs/>
          <w:vertAlign w:val="subscript"/>
        </w:rPr>
        <w:t>2</w:t>
      </w:r>
      <w:r>
        <w:rPr>
          <w:i/>
          <w:iCs/>
        </w:rPr>
        <w:t>) + ... + Р</w:t>
      </w:r>
      <w:r>
        <w:rPr>
          <w:i/>
          <w:iCs/>
          <w:vertAlign w:val="subscript"/>
        </w:rPr>
        <w:t xml:space="preserve">фп </w:t>
      </w:r>
      <w:r>
        <w:rPr>
          <w:i/>
          <w:iCs/>
        </w:rPr>
        <w:t>cos</w:t>
      </w:r>
      <w:r>
        <w:rPr>
          <w:i/>
          <w:iCs/>
          <w:vertAlign w:val="superscript"/>
        </w:rPr>
        <w:t>2</w:t>
      </w:r>
      <w:r>
        <w:rPr>
          <w:i/>
          <w:iCs/>
        </w:rPr>
        <w:t>(θ-θ</w:t>
      </w:r>
      <w:r>
        <w:rPr>
          <w:i/>
          <w:iCs/>
          <w:vertAlign w:val="subscript"/>
        </w:rPr>
        <w:t>n</w:t>
      </w:r>
      <w:r>
        <w:rPr>
          <w:i/>
          <w:iCs/>
        </w:rPr>
        <w:t>)</w:t>
      </w:r>
      <w:r>
        <w:t>,    (Б.2)</w:t>
      </w:r>
    </w:p>
    <w:p w:rsidR="00000000" w:rsidRDefault="00DF2719">
      <w:pPr>
        <w:ind w:firstLine="426"/>
        <w:jc w:val="both"/>
      </w:pPr>
      <w:r>
        <w:t> </w:t>
      </w:r>
    </w:p>
    <w:p w:rsidR="00000000" w:rsidRDefault="00DF2719">
      <w:pPr>
        <w:ind w:firstLine="426"/>
        <w:jc w:val="both"/>
      </w:pPr>
      <w:r>
        <w:t xml:space="preserve">где </w:t>
      </w:r>
      <w:r>
        <w:rPr>
          <w:i/>
          <w:iCs/>
        </w:rPr>
        <w:t>Р</w:t>
      </w:r>
      <w:r>
        <w:rPr>
          <w:i/>
          <w:iCs/>
          <w:vertAlign w:val="subscript"/>
        </w:rPr>
        <w:t>ф1,2...п</w:t>
      </w:r>
      <w:r>
        <w:rPr>
          <w:i/>
          <w:iCs/>
        </w:rPr>
        <w:t xml:space="preserve"> - </w:t>
      </w:r>
      <w:r>
        <w:t>пригрузка от здания (сооружения), кПа (т/м</w:t>
      </w:r>
      <w:r>
        <w:rPr>
          <w:vertAlign w:val="superscript"/>
        </w:rPr>
        <w:t>2</w:t>
      </w:r>
      <w:r>
        <w:t>), определяемая по формуле (Б.1);</w:t>
      </w:r>
    </w:p>
    <w:p w:rsidR="00000000" w:rsidRDefault="00DF2719">
      <w:pPr>
        <w:ind w:firstLine="426"/>
        <w:jc w:val="both"/>
      </w:pPr>
      <w:r>
        <w:rPr>
          <w:i/>
          <w:iCs/>
        </w:rPr>
        <w:t> </w:t>
      </w:r>
    </w:p>
    <w:p w:rsidR="00000000" w:rsidRDefault="00DF2719">
      <w:pPr>
        <w:ind w:firstLine="426"/>
        <w:jc w:val="both"/>
      </w:pPr>
      <w:r>
        <w:rPr>
          <w:i/>
          <w:iCs/>
        </w:rPr>
        <w:t xml:space="preserve">θ - </w:t>
      </w:r>
      <w:r>
        <w:t>уг</w:t>
      </w:r>
      <w:r>
        <w:t>ол (см. Рисунок Б.1), заключенный между радиусом, проходящим через центр тяжести здания (сооружения) № 1, и линией приложения максимальной суммарной нагрузки, град, определяемый по формуле:</w:t>
      </w:r>
    </w:p>
    <w:p w:rsidR="00000000" w:rsidRDefault="00DF2719">
      <w:pPr>
        <w:ind w:firstLine="426"/>
        <w:jc w:val="both"/>
      </w:pPr>
      <w:r>
        <w:t> </w:t>
      </w:r>
    </w:p>
    <w:p w:rsidR="00000000" w:rsidRDefault="00DF2719">
      <w:pPr>
        <w:ind w:firstLine="426"/>
        <w:jc w:val="center"/>
      </w:pPr>
      <w:r>
        <w:rPr>
          <w:noProof/>
        </w:rPr>
        <w:drawing>
          <wp:inline distT="0" distB="0" distL="0" distR="0">
            <wp:extent cx="2209800" cy="8572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0" r:link="rId101">
                      <a:extLst>
                        <a:ext uri="{28A0092B-C50C-407E-A947-70E740481C1C}">
                          <a14:useLocalDpi xmlns:a14="http://schemas.microsoft.com/office/drawing/2010/main" val="0"/>
                        </a:ext>
                      </a:extLst>
                    </a:blip>
                    <a:srcRect/>
                    <a:stretch>
                      <a:fillRect/>
                    </a:stretch>
                  </pic:blipFill>
                  <pic:spPr bwMode="auto">
                    <a:xfrm>
                      <a:off x="0" y="0"/>
                      <a:ext cx="2209800" cy="857250"/>
                    </a:xfrm>
                    <a:prstGeom prst="rect">
                      <a:avLst/>
                    </a:prstGeom>
                    <a:noFill/>
                    <a:ln>
                      <a:noFill/>
                    </a:ln>
                  </pic:spPr>
                </pic:pic>
              </a:graphicData>
            </a:graphic>
          </wp:inline>
        </w:drawing>
      </w:r>
      <w:r>
        <w:t>     (Б.3)</w:t>
      </w:r>
    </w:p>
    <w:p w:rsidR="00000000" w:rsidRDefault="00DF2719">
      <w:pPr>
        <w:ind w:firstLine="426"/>
        <w:jc w:val="both"/>
      </w:pPr>
      <w:r>
        <w:t> </w:t>
      </w:r>
    </w:p>
    <w:p w:rsidR="00000000" w:rsidRDefault="00DF2719">
      <w:pPr>
        <w:ind w:firstLine="426"/>
        <w:jc w:val="both"/>
      </w:pPr>
      <w:r>
        <w:t xml:space="preserve">где </w:t>
      </w:r>
      <w:r>
        <w:rPr>
          <w:i/>
          <w:iCs/>
        </w:rPr>
        <w:t>θ</w:t>
      </w:r>
      <w:r>
        <w:rPr>
          <w:i/>
          <w:iCs/>
          <w:vertAlign w:val="subscript"/>
        </w:rPr>
        <w:t>і</w:t>
      </w:r>
      <w:r>
        <w:rPr>
          <w:i/>
          <w:iCs/>
        </w:rPr>
        <w:t xml:space="preserve"> - </w:t>
      </w:r>
      <w:r>
        <w:t>угол, заключенный между радиусами, проходящими через центры тяжести зданий (сооружений) № 1 и №i, град.</w:t>
      </w:r>
    </w:p>
    <w:p w:rsidR="00000000" w:rsidRDefault="00DF2719">
      <w:pPr>
        <w:ind w:firstLine="426"/>
        <w:jc w:val="both"/>
      </w:pPr>
      <w:r>
        <w:t> </w:t>
      </w:r>
    </w:p>
    <w:p w:rsidR="00000000" w:rsidRDefault="00DF2719">
      <w:pPr>
        <w:ind w:firstLine="426"/>
        <w:jc w:val="both"/>
      </w:pPr>
      <w:r>
        <w:t xml:space="preserve">Начало отсчета угла </w:t>
      </w:r>
      <w:r>
        <w:rPr>
          <w:i/>
          <w:iCs/>
        </w:rPr>
        <w:t>θ</w:t>
      </w:r>
      <w:r>
        <w:rPr>
          <w:i/>
          <w:iCs/>
          <w:vertAlign w:val="subscript"/>
        </w:rPr>
        <w:t>і</w:t>
      </w:r>
      <w:r>
        <w:t>помещае</w:t>
      </w:r>
      <w:r>
        <w:t>тся по радиусу, проходящему через центр тяжести здания (сооружения) № 1, условно принятого расположенным внизу генплана с последующей нумерацией зданий (сооружений) по вертикали.</w:t>
      </w:r>
    </w:p>
    <w:p w:rsidR="00000000" w:rsidRDefault="00DF2719">
      <w:pPr>
        <w:ind w:firstLine="426"/>
        <w:jc w:val="both"/>
      </w:pPr>
      <w:r>
        <w:t> </w:t>
      </w:r>
    </w:p>
    <w:p w:rsidR="00000000" w:rsidRDefault="00DF2719">
      <w:pPr>
        <w:ind w:firstLine="426"/>
        <w:jc w:val="center"/>
      </w:pPr>
      <w:r>
        <w:rPr>
          <w:b/>
          <w:bCs/>
        </w:rPr>
        <w:t xml:space="preserve">Рисунок Б.1 - Схема к расчету пригрузок от зданий (сооружений), </w:t>
      </w:r>
    </w:p>
    <w:p w:rsidR="00000000" w:rsidRDefault="00DF2719">
      <w:pPr>
        <w:ind w:firstLine="426"/>
        <w:jc w:val="center"/>
      </w:pPr>
      <w:r>
        <w:rPr>
          <w:b/>
          <w:bCs/>
        </w:rPr>
        <w:t>расположен</w:t>
      </w:r>
      <w:r>
        <w:rPr>
          <w:b/>
          <w:bCs/>
        </w:rPr>
        <w:t>ных на поверхности вблизи ствола</w:t>
      </w:r>
    </w:p>
    <w:p w:rsidR="00000000" w:rsidRDefault="00DF2719">
      <w:pPr>
        <w:ind w:firstLine="426"/>
        <w:jc w:val="both"/>
      </w:pPr>
      <w:r>
        <w:t> </w:t>
      </w:r>
    </w:p>
    <w:p w:rsidR="00000000" w:rsidRDefault="00DF2719">
      <w:pPr>
        <w:ind w:firstLine="426"/>
        <w:jc w:val="center"/>
      </w:pPr>
      <w:r>
        <w:rPr>
          <w:noProof/>
        </w:rPr>
        <w:drawing>
          <wp:inline distT="0" distB="0" distL="0" distR="0">
            <wp:extent cx="2667000" cy="305752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2" r:link="rId103">
                      <a:extLst>
                        <a:ext uri="{28A0092B-C50C-407E-A947-70E740481C1C}">
                          <a14:useLocalDpi xmlns:a14="http://schemas.microsoft.com/office/drawing/2010/main" val="0"/>
                        </a:ext>
                      </a:extLst>
                    </a:blip>
                    <a:srcRect/>
                    <a:stretch>
                      <a:fillRect/>
                    </a:stretch>
                  </pic:blipFill>
                  <pic:spPr bwMode="auto">
                    <a:xfrm>
                      <a:off x="0" y="0"/>
                      <a:ext cx="2667000" cy="3057525"/>
                    </a:xfrm>
                    <a:prstGeom prst="rect">
                      <a:avLst/>
                    </a:prstGeom>
                    <a:noFill/>
                    <a:ln>
                      <a:noFill/>
                    </a:ln>
                  </pic:spPr>
                </pic:pic>
              </a:graphicData>
            </a:graphic>
          </wp:inline>
        </w:drawing>
      </w:r>
    </w:p>
    <w:p w:rsidR="00000000" w:rsidRDefault="00DF2719">
      <w:pPr>
        <w:ind w:firstLine="426"/>
        <w:jc w:val="both"/>
      </w:pPr>
      <w:r>
        <w:rPr>
          <w:b/>
          <w:bCs/>
        </w:rPr>
        <w:t> </w:t>
      </w:r>
    </w:p>
    <w:p w:rsidR="00000000" w:rsidRDefault="00DF2719">
      <w:pPr>
        <w:ind w:firstLine="426"/>
        <w:jc w:val="both"/>
      </w:pPr>
      <w:r>
        <w:t> </w:t>
      </w:r>
    </w:p>
    <w:p w:rsidR="00000000" w:rsidRDefault="00DF2719">
      <w:pPr>
        <w:jc w:val="center"/>
      </w:pPr>
      <w:r>
        <w:rPr>
          <w:rStyle w:val="s1"/>
        </w:rPr>
        <w:t>БИБЛИОГРАФИЯ</w:t>
      </w:r>
    </w:p>
    <w:p w:rsidR="00000000" w:rsidRDefault="00DF2719">
      <w:pPr>
        <w:jc w:val="center"/>
      </w:pPr>
      <w:r>
        <w:rPr>
          <w:rStyle w:val="s1"/>
        </w:rPr>
        <w:t> </w:t>
      </w:r>
    </w:p>
    <w:p w:rsidR="00000000" w:rsidRDefault="00DF2719">
      <w:pPr>
        <w:ind w:firstLine="426"/>
        <w:jc w:val="both"/>
      </w:pPr>
      <w:r>
        <w:t>[1] ISO/ТС 82 «Bergbau» - Горное дело.</w:t>
      </w:r>
    </w:p>
    <w:p w:rsidR="00000000" w:rsidRDefault="00DF2719">
      <w:pPr>
        <w:ind w:firstLine="426"/>
        <w:jc w:val="both"/>
      </w:pPr>
      <w:r>
        <w:t xml:space="preserve">[2] </w:t>
      </w:r>
      <w:hyperlink r:id="rId104" w:history="1">
        <w:r>
          <w:rPr>
            <w:rStyle w:val="a3"/>
          </w:rPr>
          <w:t>СНиП II-94-80</w:t>
        </w:r>
      </w:hyperlink>
      <w:r>
        <w:t xml:space="preserve"> Подземные горные выработки.</w:t>
      </w:r>
    </w:p>
    <w:p w:rsidR="00000000" w:rsidRDefault="00DF2719">
      <w:pPr>
        <w:ind w:firstLine="426"/>
        <w:jc w:val="both"/>
      </w:pPr>
      <w:r>
        <w:t>[3] Руководство по проектированию подземных горных выработок и расчету крепи, М. Стройиздат, 1983. - 272 с.</w:t>
      </w:r>
    </w:p>
    <w:p w:rsidR="00000000" w:rsidRDefault="00DF2719">
      <w:pPr>
        <w:ind w:firstLine="426"/>
        <w:jc w:val="both"/>
      </w:pPr>
      <w:r>
        <w:rPr>
          <w:b/>
          <w:bCs/>
        </w:rPr>
        <w:t> </w:t>
      </w:r>
    </w:p>
    <w:p w:rsidR="00000000" w:rsidRDefault="00DF2719">
      <w:pPr>
        <w:ind w:firstLine="426"/>
        <w:jc w:val="both"/>
      </w:pPr>
      <w:r>
        <w:rPr>
          <w:b/>
          <w:bCs/>
        </w:rPr>
        <w:t xml:space="preserve">Ключевые слова: </w:t>
      </w:r>
      <w:r>
        <w:t>подземная горная выработка, вертикальный ствол, сопряжение, устойчивость горных пород, горное давление.</w:t>
      </w:r>
    </w:p>
    <w:p w:rsidR="00000000" w:rsidRDefault="00DF2719">
      <w:pPr>
        <w:ind w:firstLine="426"/>
        <w:jc w:val="both"/>
      </w:pPr>
      <w:r>
        <w:t> </w:t>
      </w:r>
    </w:p>
    <w:sectPr w:rsidR="00000000">
      <w:headerReference w:type="even" r:id="rId105"/>
      <w:headerReference w:type="default" r:id="rId106"/>
      <w:footerReference w:type="even" r:id="rId107"/>
      <w:footerReference w:type="default" r:id="rId108"/>
      <w:headerReference w:type="first" r:id="rId109"/>
      <w:footerReference w:type="first" r:id="rId1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2719" w:rsidRDefault="00DF2719" w:rsidP="00DF2719">
      <w:r>
        <w:separator/>
      </w:r>
    </w:p>
  </w:endnote>
  <w:endnote w:type="continuationSeparator" w:id="0">
    <w:p w:rsidR="00DF2719" w:rsidRDefault="00DF2719" w:rsidP="00DF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719" w:rsidRDefault="00DF271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719" w:rsidRDefault="00DF2719">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719" w:rsidRDefault="00DF271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2719" w:rsidRDefault="00DF2719" w:rsidP="00DF2719">
      <w:r>
        <w:separator/>
      </w:r>
    </w:p>
  </w:footnote>
  <w:footnote w:type="continuationSeparator" w:id="0">
    <w:p w:rsidR="00DF2719" w:rsidRDefault="00DF2719" w:rsidP="00DF2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719" w:rsidRDefault="00DF2719">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719" w:rsidRDefault="00DF2719" w:rsidP="00DF2719">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DF2719" w:rsidRPr="00DF2719" w:rsidRDefault="00DF2719" w:rsidP="00DF2719">
    <w:pPr>
      <w:pStyle w:val="a7"/>
      <w:spacing w:after="100"/>
      <w:jc w:val="right"/>
      <w:rPr>
        <w:rFonts w:ascii="Arial" w:hAnsi="Arial" w:cs="Arial"/>
        <w:color w:val="808080"/>
        <w:sz w:val="20"/>
      </w:rPr>
    </w:pPr>
    <w:r>
      <w:rPr>
        <w:rFonts w:ascii="Arial" w:hAnsi="Arial" w:cs="Arial"/>
        <w:color w:val="808080"/>
        <w:sz w:val="20"/>
      </w:rPr>
      <w:t>Документ: СП РК 2.03-106-2013 «Подземные горные выработки»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719" w:rsidRDefault="00DF2719">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F2719"/>
    <w:rsid w:val="00DF27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87C06E-2EA5-4E80-9308-CFE3928E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color w:val="000000"/>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paragraph" w:styleId="a7">
    <w:name w:val="header"/>
    <w:basedOn w:val="a"/>
    <w:link w:val="a8"/>
    <w:uiPriority w:val="99"/>
    <w:unhideWhenUsed/>
    <w:rsid w:val="00DF2719"/>
    <w:pPr>
      <w:tabs>
        <w:tab w:val="center" w:pos="4677"/>
        <w:tab w:val="right" w:pos="9355"/>
      </w:tabs>
    </w:pPr>
  </w:style>
  <w:style w:type="character" w:customStyle="1" w:styleId="a8">
    <w:name w:val="Верхний колонтитул Знак"/>
    <w:basedOn w:val="a0"/>
    <w:link w:val="a7"/>
    <w:uiPriority w:val="99"/>
    <w:rsid w:val="00DF2719"/>
    <w:rPr>
      <w:rFonts w:eastAsiaTheme="minorEastAsia"/>
      <w:color w:val="000000"/>
      <w:sz w:val="24"/>
      <w:szCs w:val="24"/>
    </w:rPr>
  </w:style>
  <w:style w:type="paragraph" w:styleId="a9">
    <w:name w:val="footer"/>
    <w:basedOn w:val="a"/>
    <w:link w:val="aa"/>
    <w:uiPriority w:val="99"/>
    <w:unhideWhenUsed/>
    <w:rsid w:val="00DF2719"/>
    <w:pPr>
      <w:tabs>
        <w:tab w:val="center" w:pos="4677"/>
        <w:tab w:val="right" w:pos="9355"/>
      </w:tabs>
    </w:pPr>
  </w:style>
  <w:style w:type="character" w:customStyle="1" w:styleId="aa">
    <w:name w:val="Нижний колонтитул Знак"/>
    <w:basedOn w:val="a0"/>
    <w:link w:val="a9"/>
    <w:uiPriority w:val="99"/>
    <w:rsid w:val="00DF2719"/>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4436812" TargetMode="External"/><Relationship Id="rId21" Type="http://schemas.openxmlformats.org/officeDocument/2006/relationships/hyperlink" Target="http://online.zakon.kz/Document/?doc_id=34436812" TargetMode="External"/><Relationship Id="rId42" Type="http://schemas.openxmlformats.org/officeDocument/2006/relationships/image" Target="https://prod-prg-document-store-api.azurewebsites.net/api/DocumentObject/GetImageAsync?ImageId=40972637" TargetMode="External"/><Relationship Id="rId47" Type="http://schemas.openxmlformats.org/officeDocument/2006/relationships/image" Target="media/image6.gif"/><Relationship Id="rId63" Type="http://schemas.openxmlformats.org/officeDocument/2006/relationships/image" Target="media/image14.gif"/><Relationship Id="rId68" Type="http://schemas.openxmlformats.org/officeDocument/2006/relationships/image" Target="https://prod-prg-document-store-api.azurewebsites.net/api/DocumentObject/GetImageAsync?ImageId=40972649" TargetMode="External"/><Relationship Id="rId84" Type="http://schemas.openxmlformats.org/officeDocument/2006/relationships/image" Target="https://prod-prg-document-store-api.azurewebsites.net/api/DocumentObject/GetImageAsync?ImageId=40972657" TargetMode="External"/><Relationship Id="rId89" Type="http://schemas.openxmlformats.org/officeDocument/2006/relationships/image" Target="media/image27.gif"/><Relationship Id="rId112" Type="http://schemas.openxmlformats.org/officeDocument/2006/relationships/theme" Target="theme/theme1.xml"/><Relationship Id="rId16" Type="http://schemas.openxmlformats.org/officeDocument/2006/relationships/hyperlink" Target="http://online.zakon.kz/Document/?doc_id=34436812" TargetMode="External"/><Relationship Id="rId107" Type="http://schemas.openxmlformats.org/officeDocument/2006/relationships/footer" Target="footer1.xml"/><Relationship Id="rId11" Type="http://schemas.openxmlformats.org/officeDocument/2006/relationships/hyperlink" Target="http://online.zakon.kz/Document/?doc_id=34436812" TargetMode="External"/><Relationship Id="rId32" Type="http://schemas.openxmlformats.org/officeDocument/2006/relationships/hyperlink" Target="http://online.zakon.kz/Document/?doc_id=30789193" TargetMode="External"/><Relationship Id="rId37" Type="http://schemas.openxmlformats.org/officeDocument/2006/relationships/image" Target="media/image1.gif"/><Relationship Id="rId53" Type="http://schemas.openxmlformats.org/officeDocument/2006/relationships/image" Target="media/image9.gif"/><Relationship Id="rId58" Type="http://schemas.openxmlformats.org/officeDocument/2006/relationships/image" Target="https://prod-prg-document-store-api.azurewebsites.net/api/DocumentObject/GetImageAsync?ImageId=40972645" TargetMode="External"/><Relationship Id="rId74" Type="http://schemas.openxmlformats.org/officeDocument/2006/relationships/image" Target="https://prod-prg-document-store-api.azurewebsites.net/api/DocumentObject/GetImageAsync?ImageId=40972652" TargetMode="External"/><Relationship Id="rId79" Type="http://schemas.openxmlformats.org/officeDocument/2006/relationships/image" Target="media/image22.gif"/><Relationship Id="rId102" Type="http://schemas.openxmlformats.org/officeDocument/2006/relationships/image" Target="media/image33.jpeg"/><Relationship Id="rId5" Type="http://schemas.openxmlformats.org/officeDocument/2006/relationships/endnotes" Target="endnotes.xml"/><Relationship Id="rId90" Type="http://schemas.openxmlformats.org/officeDocument/2006/relationships/image" Target="https://prod-prg-document-store-api.azurewebsites.net/api/DocumentObject/GetImageAsync?ImageId=40972660" TargetMode="External"/><Relationship Id="rId95" Type="http://schemas.openxmlformats.org/officeDocument/2006/relationships/hyperlink" Target="http://online.zakon.kz/Document/?doc_id=36085787" TargetMode="External"/><Relationship Id="rId22" Type="http://schemas.openxmlformats.org/officeDocument/2006/relationships/hyperlink" Target="http://online.zakon.kz/Document/?doc_id=34436812" TargetMode="External"/><Relationship Id="rId27" Type="http://schemas.openxmlformats.org/officeDocument/2006/relationships/hyperlink" Target="http://online.zakon.kz/Document/?doc_id=34436812" TargetMode="External"/><Relationship Id="rId43" Type="http://schemas.openxmlformats.org/officeDocument/2006/relationships/image" Target="media/image4.gif"/><Relationship Id="rId48" Type="http://schemas.openxmlformats.org/officeDocument/2006/relationships/image" Target="https://prod-prg-document-store-api.azurewebsites.net/api/DocumentObject/GetImageAsync?ImageId=40972640" TargetMode="External"/><Relationship Id="rId64" Type="http://schemas.openxmlformats.org/officeDocument/2006/relationships/image" Target="https://prod-prg-document-store-api.azurewebsites.net/api/DocumentObject/GetImageAsync?ImageId=40972675" TargetMode="External"/><Relationship Id="rId69" Type="http://schemas.openxmlformats.org/officeDocument/2006/relationships/image" Target="media/image17.gif"/><Relationship Id="rId80" Type="http://schemas.openxmlformats.org/officeDocument/2006/relationships/image" Target="https://prod-prg-document-store-api.azurewebsites.net/api/DocumentObject/GetImageAsync?ImageId=40972655" TargetMode="External"/><Relationship Id="rId85" Type="http://schemas.openxmlformats.org/officeDocument/2006/relationships/image" Target="media/image25.gif"/><Relationship Id="rId12" Type="http://schemas.openxmlformats.org/officeDocument/2006/relationships/hyperlink" Target="http://online.zakon.kz/Document/?doc_id=34436812" TargetMode="External"/><Relationship Id="rId17" Type="http://schemas.openxmlformats.org/officeDocument/2006/relationships/hyperlink" Target="http://online.zakon.kz/Document/?doc_id=34436812" TargetMode="External"/><Relationship Id="rId33" Type="http://schemas.openxmlformats.org/officeDocument/2006/relationships/hyperlink" Target="http://online.zakon.kz/Document/?doc_id=36085787" TargetMode="External"/><Relationship Id="rId38" Type="http://schemas.openxmlformats.org/officeDocument/2006/relationships/image" Target="https://prod-prg-document-store-api.azurewebsites.net/api/DocumentObject/GetImageAsync?ImageId=40972635" TargetMode="External"/><Relationship Id="rId59" Type="http://schemas.openxmlformats.org/officeDocument/2006/relationships/image" Target="media/image12.gif"/><Relationship Id="rId103" Type="http://schemas.openxmlformats.org/officeDocument/2006/relationships/image" Target="https://prod-prg-document-store-api.azurewebsites.net/api/DocumentObject/GetImageAsync?ImageId=40972666" TargetMode="External"/><Relationship Id="rId108" Type="http://schemas.openxmlformats.org/officeDocument/2006/relationships/footer" Target="footer2.xml"/><Relationship Id="rId54" Type="http://schemas.openxmlformats.org/officeDocument/2006/relationships/image" Target="https://prod-prg-document-store-api.azurewebsites.net/api/DocumentObject/GetImageAsync?ImageId=40972643" TargetMode="External"/><Relationship Id="rId70" Type="http://schemas.openxmlformats.org/officeDocument/2006/relationships/image" Target="https://prod-prg-document-store-api.azurewebsites.net/api/DocumentObject/GetImageAsync?ImageId=40972650" TargetMode="External"/><Relationship Id="rId75" Type="http://schemas.openxmlformats.org/officeDocument/2006/relationships/image" Target="media/image20.gif"/><Relationship Id="rId91" Type="http://schemas.openxmlformats.org/officeDocument/2006/relationships/image" Target="media/image28.gif"/><Relationship Id="rId96" Type="http://schemas.openxmlformats.org/officeDocument/2006/relationships/image" Target="media/image30.gif"/><Relationship Id="rId1" Type="http://schemas.openxmlformats.org/officeDocument/2006/relationships/styles" Target="styles.xml"/><Relationship Id="rId6" Type="http://schemas.openxmlformats.org/officeDocument/2006/relationships/hyperlink" Target="http://online.zakon.kz/Document/?doc_id=34436812" TargetMode="External"/><Relationship Id="rId15" Type="http://schemas.openxmlformats.org/officeDocument/2006/relationships/hyperlink" Target="http://online.zakon.kz/Document/?doc_id=34436812" TargetMode="External"/><Relationship Id="rId23" Type="http://schemas.openxmlformats.org/officeDocument/2006/relationships/hyperlink" Target="http://online.zakon.kz/Document/?doc_id=34436812" TargetMode="External"/><Relationship Id="rId28" Type="http://schemas.openxmlformats.org/officeDocument/2006/relationships/hyperlink" Target="http://online.zakon.kz/Document/?doc_id=30770874" TargetMode="External"/><Relationship Id="rId36" Type="http://schemas.openxmlformats.org/officeDocument/2006/relationships/hyperlink" Target="http://online.zakon.kz/Document/?link_id=1005121486" TargetMode="External"/><Relationship Id="rId49" Type="http://schemas.openxmlformats.org/officeDocument/2006/relationships/image" Target="media/image7.gif"/><Relationship Id="rId57" Type="http://schemas.openxmlformats.org/officeDocument/2006/relationships/image" Target="media/image11.gif"/><Relationship Id="rId106" Type="http://schemas.openxmlformats.org/officeDocument/2006/relationships/header" Target="header2.xml"/><Relationship Id="rId10" Type="http://schemas.openxmlformats.org/officeDocument/2006/relationships/hyperlink" Target="http://online.zakon.kz/Document/?doc_id=34436812" TargetMode="External"/><Relationship Id="rId31" Type="http://schemas.openxmlformats.org/officeDocument/2006/relationships/hyperlink" Target="http://online.zakon.kz/Document/?doc_id=30864472" TargetMode="External"/><Relationship Id="rId44" Type="http://schemas.openxmlformats.org/officeDocument/2006/relationships/image" Target="https://prod-prg-document-store-api.azurewebsites.net/api/DocumentObject/GetImageAsync?ImageId=40972638" TargetMode="External"/><Relationship Id="rId52" Type="http://schemas.openxmlformats.org/officeDocument/2006/relationships/image" Target="https://prod-prg-document-store-api.azurewebsites.net/api/DocumentObject/GetImageAsync?ImageId=40972642" TargetMode="External"/><Relationship Id="rId60" Type="http://schemas.openxmlformats.org/officeDocument/2006/relationships/image" Target="https://prod-prg-document-store-api.azurewebsites.net/api/DocumentObject/GetImageAsync?ImageId=40972646" TargetMode="External"/><Relationship Id="rId65" Type="http://schemas.openxmlformats.org/officeDocument/2006/relationships/image" Target="media/image15.gif"/><Relationship Id="rId73" Type="http://schemas.openxmlformats.org/officeDocument/2006/relationships/image" Target="media/image19.gif"/><Relationship Id="rId78" Type="http://schemas.openxmlformats.org/officeDocument/2006/relationships/image" Target="https://prod-prg-document-store-api.azurewebsites.net/api/DocumentObject/GetImageAsync?ImageId=40972654" TargetMode="External"/><Relationship Id="rId81" Type="http://schemas.openxmlformats.org/officeDocument/2006/relationships/image" Target="media/image23.gif"/><Relationship Id="rId86" Type="http://schemas.openxmlformats.org/officeDocument/2006/relationships/image" Target="https://prod-prg-document-store-api.azurewebsites.net/api/DocumentObject/GetImageAsync?ImageId=40972658" TargetMode="External"/><Relationship Id="rId94" Type="http://schemas.openxmlformats.org/officeDocument/2006/relationships/image" Target="https://prod-prg-document-store-api.azurewebsites.net/api/DocumentObject/GetImageAsync?ImageId=40972662" TargetMode="External"/><Relationship Id="rId99" Type="http://schemas.openxmlformats.org/officeDocument/2006/relationships/image" Target="https://prod-prg-document-store-api.azurewebsites.net/api/DocumentObject/GetImageAsync?ImageId=40972664" TargetMode="External"/><Relationship Id="rId101" Type="http://schemas.openxmlformats.org/officeDocument/2006/relationships/image" Target="https://prod-prg-document-store-api.azurewebsites.net/api/DocumentObject/GetImageAsync?ImageId=40972665" TargetMode="External"/><Relationship Id="rId4" Type="http://schemas.openxmlformats.org/officeDocument/2006/relationships/footnotes" Target="footnotes.xml"/><Relationship Id="rId9" Type="http://schemas.openxmlformats.org/officeDocument/2006/relationships/hyperlink" Target="http://online.zakon.kz/Document/?doc_id=34436812" TargetMode="External"/><Relationship Id="rId13" Type="http://schemas.openxmlformats.org/officeDocument/2006/relationships/hyperlink" Target="http://online.zakon.kz/Document/?doc_id=34436812" TargetMode="External"/><Relationship Id="rId18" Type="http://schemas.openxmlformats.org/officeDocument/2006/relationships/hyperlink" Target="http://online.zakon.kz/Document/?doc_id=34436812" TargetMode="External"/><Relationship Id="rId39" Type="http://schemas.openxmlformats.org/officeDocument/2006/relationships/image" Target="media/image2.gif"/><Relationship Id="rId109" Type="http://schemas.openxmlformats.org/officeDocument/2006/relationships/header" Target="header3.xml"/><Relationship Id="rId34" Type="http://schemas.openxmlformats.org/officeDocument/2006/relationships/hyperlink" Target="http://online.zakon.kz/Document/?doc_id=36085787" TargetMode="External"/><Relationship Id="rId50" Type="http://schemas.openxmlformats.org/officeDocument/2006/relationships/image" Target="https://prod-prg-document-store-api.azurewebsites.net/api/DocumentObject/GetImageAsync?ImageId=40972641" TargetMode="External"/><Relationship Id="rId55" Type="http://schemas.openxmlformats.org/officeDocument/2006/relationships/image" Target="media/image10.gif"/><Relationship Id="rId76" Type="http://schemas.openxmlformats.org/officeDocument/2006/relationships/image" Target="https://prod-prg-document-store-api.azurewebsites.net/api/DocumentObject/GetImageAsync?ImageId=40972653" TargetMode="External"/><Relationship Id="rId97" Type="http://schemas.openxmlformats.org/officeDocument/2006/relationships/image" Target="https://prod-prg-document-store-api.azurewebsites.net/api/DocumentObject/GetImageAsync?ImageId=40972663" TargetMode="External"/><Relationship Id="rId104" Type="http://schemas.openxmlformats.org/officeDocument/2006/relationships/hyperlink" Target="http://online.zakon.kz/Document/?doc_id=30001691" TargetMode="External"/><Relationship Id="rId7" Type="http://schemas.openxmlformats.org/officeDocument/2006/relationships/hyperlink" Target="http://online.zakon.kz/Document/?doc_id=34436812" TargetMode="External"/><Relationship Id="rId71" Type="http://schemas.openxmlformats.org/officeDocument/2006/relationships/image" Target="media/image18.gif"/><Relationship Id="rId92" Type="http://schemas.openxmlformats.org/officeDocument/2006/relationships/image" Target="https://prod-prg-document-store-api.azurewebsites.net/api/DocumentObject/GetImageAsync?ImageId=40972661" TargetMode="External"/><Relationship Id="rId2" Type="http://schemas.openxmlformats.org/officeDocument/2006/relationships/settings" Target="settings.xml"/><Relationship Id="rId29" Type="http://schemas.openxmlformats.org/officeDocument/2006/relationships/hyperlink" Target="http://online.zakon.kz/Document/?doc_id=1030549" TargetMode="External"/><Relationship Id="rId24" Type="http://schemas.openxmlformats.org/officeDocument/2006/relationships/hyperlink" Target="http://online.zakon.kz/Document/?doc_id=34436812" TargetMode="External"/><Relationship Id="rId40" Type="http://schemas.openxmlformats.org/officeDocument/2006/relationships/image" Target="https://prod-prg-document-store-api.azurewebsites.net/api/DocumentObject/GetImageAsync?ImageId=40972636" TargetMode="External"/><Relationship Id="rId45" Type="http://schemas.openxmlformats.org/officeDocument/2006/relationships/image" Target="media/image5.gif"/><Relationship Id="rId66" Type="http://schemas.openxmlformats.org/officeDocument/2006/relationships/image" Target="https://prod-prg-document-store-api.azurewebsites.net/api/DocumentObject/GetImageAsync?ImageId=40972648" TargetMode="External"/><Relationship Id="rId87" Type="http://schemas.openxmlformats.org/officeDocument/2006/relationships/image" Target="media/image26.gif"/><Relationship Id="rId110" Type="http://schemas.openxmlformats.org/officeDocument/2006/relationships/footer" Target="footer3.xml"/><Relationship Id="rId61" Type="http://schemas.openxmlformats.org/officeDocument/2006/relationships/image" Target="media/image13.gif"/><Relationship Id="rId82" Type="http://schemas.openxmlformats.org/officeDocument/2006/relationships/image" Target="https://prod-prg-document-store-api.azurewebsites.net/api/DocumentObject/GetImageAsync?ImageId=40972656" TargetMode="External"/><Relationship Id="rId19" Type="http://schemas.openxmlformats.org/officeDocument/2006/relationships/hyperlink" Target="http://online.zakon.kz/Document/?doc_id=34436812" TargetMode="External"/><Relationship Id="rId14" Type="http://schemas.openxmlformats.org/officeDocument/2006/relationships/hyperlink" Target="http://online.zakon.kz/Document/?doc_id=34436812" TargetMode="External"/><Relationship Id="rId30" Type="http://schemas.openxmlformats.org/officeDocument/2006/relationships/hyperlink" Target="http://online.zakon.kz/Document/?doc_id=30377519" TargetMode="External"/><Relationship Id="rId35" Type="http://schemas.openxmlformats.org/officeDocument/2006/relationships/hyperlink" Target="http://online.zakon.kz/Document/?doc_id=36085787" TargetMode="External"/><Relationship Id="rId56" Type="http://schemas.openxmlformats.org/officeDocument/2006/relationships/image" Target="https://prod-prg-document-store-api.azurewebsites.net/api/DocumentObject/GetImageAsync?ImageId=40972644" TargetMode="External"/><Relationship Id="rId77" Type="http://schemas.openxmlformats.org/officeDocument/2006/relationships/image" Target="media/image21.gif"/><Relationship Id="rId100" Type="http://schemas.openxmlformats.org/officeDocument/2006/relationships/image" Target="media/image32.gif"/><Relationship Id="rId105" Type="http://schemas.openxmlformats.org/officeDocument/2006/relationships/header" Target="header1.xml"/><Relationship Id="rId8" Type="http://schemas.openxmlformats.org/officeDocument/2006/relationships/hyperlink" Target="http://online.zakon.kz/Document/?doc_id=34436812" TargetMode="External"/><Relationship Id="rId51" Type="http://schemas.openxmlformats.org/officeDocument/2006/relationships/image" Target="media/image8.gif"/><Relationship Id="rId72" Type="http://schemas.openxmlformats.org/officeDocument/2006/relationships/image" Target="https://prod-prg-document-store-api.azurewebsites.net/api/DocumentObject/GetImageAsync?ImageId=40972651" TargetMode="External"/><Relationship Id="rId93" Type="http://schemas.openxmlformats.org/officeDocument/2006/relationships/image" Target="media/image29.gif"/><Relationship Id="rId98" Type="http://schemas.openxmlformats.org/officeDocument/2006/relationships/image" Target="media/image31.gif"/><Relationship Id="rId3" Type="http://schemas.openxmlformats.org/officeDocument/2006/relationships/webSettings" Target="webSettings.xml"/><Relationship Id="rId25" Type="http://schemas.openxmlformats.org/officeDocument/2006/relationships/hyperlink" Target="http://online.zakon.kz/Document/?doc_id=34436812" TargetMode="External"/><Relationship Id="rId46" Type="http://schemas.openxmlformats.org/officeDocument/2006/relationships/image" Target="https://prod-prg-document-store-api.azurewebsites.net/api/DocumentObject/GetImageAsync?ImageId=40972639" TargetMode="External"/><Relationship Id="rId67" Type="http://schemas.openxmlformats.org/officeDocument/2006/relationships/image" Target="media/image16.gif"/><Relationship Id="rId20" Type="http://schemas.openxmlformats.org/officeDocument/2006/relationships/hyperlink" Target="http://online.zakon.kz/Document/?doc_id=34436812" TargetMode="External"/><Relationship Id="rId41" Type="http://schemas.openxmlformats.org/officeDocument/2006/relationships/image" Target="media/image3.gif"/><Relationship Id="rId62" Type="http://schemas.openxmlformats.org/officeDocument/2006/relationships/image" Target="https://prod-prg-document-store-api.azurewebsites.net/api/DocumentObject/GetImageAsync?ImageId=40972674" TargetMode="External"/><Relationship Id="rId83" Type="http://schemas.openxmlformats.org/officeDocument/2006/relationships/image" Target="media/image24.gif"/><Relationship Id="rId88" Type="http://schemas.openxmlformats.org/officeDocument/2006/relationships/image" Target="https://prod-prg-document-store-api.azurewebsites.net/api/DocumentObject/GetImageAsync?ImageId=40972659" TargetMode="External"/><Relationship Id="rId11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12375</Words>
  <Characters>70542</Characters>
  <Application>Microsoft Office Word</Application>
  <DocSecurity>0</DocSecurity>
  <Lines>587</Lines>
  <Paragraphs>165</Paragraphs>
  <ScaleCrop>false</ScaleCrop>
  <Company/>
  <LinksUpToDate>false</LinksUpToDate>
  <CharactersWithSpaces>82752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2.03-106-2013 «Подземные горные выработки» (©Paragraph 2021)</dc:title>
  <dc:subject/>
  <dc:creator>Сергей Мельников</dc:creator>
  <cp:keywords/>
  <dc:description/>
  <cp:lastModifiedBy>Сергей Мельников</cp:lastModifiedBy>
  <cp:revision>2</cp:revision>
  <dcterms:created xsi:type="dcterms:W3CDTF">2021-08-25T12:56:00Z</dcterms:created>
  <dcterms:modified xsi:type="dcterms:W3CDTF">2021-08-25T12:56:00Z</dcterms:modified>
</cp:coreProperties>
</file>