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4E2700">
      <w:pPr>
        <w:spacing w:after="240"/>
        <w:jc w:val="center"/>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t>СВОД ПРАВИЛ РЕСПУБЛИКИ КАЗАХСТАН</w:t>
      </w:r>
      <w:r>
        <w:rPr>
          <w:rStyle w:val="s1"/>
        </w:rPr>
        <w:br/>
      </w:r>
      <w:r>
        <w:rPr>
          <w:rStyle w:val="s1"/>
        </w:rPr>
        <w:br/>
        <w:t>СП РК 2.04-101-2014</w:t>
      </w:r>
    </w:p>
    <w:p w:rsidR="00000000" w:rsidRDefault="004E2700">
      <w:pPr>
        <w:spacing w:after="240"/>
        <w:jc w:val="center"/>
      </w:pPr>
      <w:r>
        <w:rPr>
          <w:rStyle w:val="s1"/>
        </w:rPr>
        <w:t>Защитные сооружения гражданской обороны</w:t>
      </w:r>
    </w:p>
    <w:p w:rsidR="00000000" w:rsidRDefault="004E2700">
      <w:pPr>
        <w:jc w:val="center"/>
      </w:pPr>
      <w:r>
        <w:rPr>
          <w:rStyle w:val="s1"/>
          <w:lang w:val="en-US"/>
        </w:rPr>
        <w:t>Protective</w:t>
      </w:r>
      <w:r w:rsidRPr="004E2700">
        <w:rPr>
          <w:rStyle w:val="s1"/>
        </w:rPr>
        <w:t xml:space="preserve"> </w:t>
      </w:r>
      <w:r>
        <w:rPr>
          <w:rStyle w:val="s1"/>
          <w:lang w:val="en-US"/>
        </w:rPr>
        <w:t>structures</w:t>
      </w:r>
      <w:r w:rsidRPr="004E2700">
        <w:rPr>
          <w:rStyle w:val="s1"/>
        </w:rPr>
        <w:t xml:space="preserve"> </w:t>
      </w:r>
      <w:r>
        <w:rPr>
          <w:rStyle w:val="s1"/>
          <w:lang w:val="en-US"/>
        </w:rPr>
        <w:t>of</w:t>
      </w:r>
      <w:r w:rsidRPr="004E2700">
        <w:rPr>
          <w:rStyle w:val="s1"/>
        </w:rPr>
        <w:t xml:space="preserve"> </w:t>
      </w:r>
      <w:r>
        <w:rPr>
          <w:rStyle w:val="s1"/>
          <w:lang w:val="en-US"/>
        </w:rPr>
        <w:t>civil</w:t>
      </w:r>
      <w:r w:rsidRPr="004E2700">
        <w:rPr>
          <w:rStyle w:val="s1"/>
        </w:rPr>
        <w:t xml:space="preserve"> </w:t>
      </w:r>
      <w:r>
        <w:rPr>
          <w:rStyle w:val="s1"/>
          <w:lang w:val="en-US"/>
        </w:rPr>
        <w:t>defence</w:t>
      </w:r>
    </w:p>
    <w:p w:rsidR="00000000" w:rsidRDefault="004E2700">
      <w:pPr>
        <w:jc w:val="center"/>
      </w:pPr>
      <w:r>
        <w:rPr>
          <w:rStyle w:val="s3"/>
        </w:rPr>
        <w:t xml:space="preserve">(с </w:t>
      </w:r>
      <w:hyperlink r:id="rId6" w:history="1">
        <w:r>
          <w:rPr>
            <w:rStyle w:val="a4"/>
            <w:i/>
            <w:iCs/>
          </w:rPr>
          <w:t>изменениями</w:t>
        </w:r>
      </w:hyperlink>
      <w:r>
        <w:rPr>
          <w:rStyle w:val="s3"/>
        </w:rPr>
        <w:t xml:space="preserve"> от 06.11.2019 г.)</w:t>
      </w:r>
    </w:p>
    <w:p w:rsidR="00000000" w:rsidRDefault="004E2700">
      <w:pPr>
        <w:ind w:firstLine="400"/>
        <w:jc w:val="both"/>
      </w:pPr>
      <w:r>
        <w:rPr>
          <w:lang w:val="en-US"/>
        </w:rPr>
        <w:t> </w:t>
      </w:r>
    </w:p>
    <w:p w:rsidR="00000000" w:rsidRDefault="004E2700">
      <w:pPr>
        <w:jc w:val="center"/>
      </w:pPr>
      <w:r>
        <w:t> </w:t>
      </w:r>
    </w:p>
    <w:p w:rsidR="00000000" w:rsidRDefault="004E2700">
      <w:pPr>
        <w:jc w:val="center"/>
      </w:pPr>
      <w:bookmarkStart w:id="1" w:name="ContentStart"/>
      <w:bookmarkEnd w:id="1"/>
      <w:r>
        <w:rPr>
          <w:rStyle w:val="s1"/>
        </w:rPr>
        <w:t>СОДЕРЖАНИЕ</w:t>
      </w:r>
    </w:p>
    <w:p w:rsidR="00000000" w:rsidRDefault="004E2700">
      <w:pPr>
        <w:ind w:firstLine="426"/>
        <w:jc w:val="both"/>
      </w:pPr>
      <w:r>
        <w:rPr>
          <w:lang w:val="en-US"/>
        </w:rPr>
        <w:t> </w:t>
      </w:r>
    </w:p>
    <w:p w:rsidR="00000000" w:rsidRDefault="004E2700">
      <w:pPr>
        <w:ind w:firstLine="426"/>
        <w:jc w:val="both"/>
      </w:pPr>
      <w:hyperlink r:id="rId7" w:anchor="sub_id=10" w:history="1">
        <w:r>
          <w:rPr>
            <w:rStyle w:val="a4"/>
          </w:rPr>
          <w:t>ВВЕДЕНИЕ</w:t>
        </w:r>
      </w:hyperlink>
    </w:p>
    <w:p w:rsidR="00000000" w:rsidRDefault="004E2700">
      <w:pPr>
        <w:ind w:firstLine="426"/>
        <w:jc w:val="both"/>
      </w:pPr>
      <w:hyperlink r:id="rId8" w:anchor="sub_id=100" w:history="1">
        <w:r>
          <w:rPr>
            <w:rStyle w:val="a4"/>
          </w:rPr>
          <w:t>1. ОБЛАСТЬ ПРИМЕНЕНИЯ</w:t>
        </w:r>
      </w:hyperlink>
    </w:p>
    <w:p w:rsidR="00000000" w:rsidRDefault="004E2700">
      <w:pPr>
        <w:ind w:firstLine="426"/>
        <w:jc w:val="both"/>
      </w:pPr>
      <w:hyperlink r:id="rId9" w:anchor="sub_id=200" w:history="1">
        <w:r>
          <w:rPr>
            <w:rStyle w:val="a4"/>
          </w:rPr>
          <w:t>2. НОРМАТИВНЫЕ ССЫЛКИ</w:t>
        </w:r>
      </w:hyperlink>
    </w:p>
    <w:p w:rsidR="00000000" w:rsidRDefault="004E2700">
      <w:pPr>
        <w:ind w:firstLine="426"/>
        <w:jc w:val="both"/>
      </w:pPr>
      <w:hyperlink r:id="rId10" w:anchor="sub_id=300" w:history="1">
        <w:r>
          <w:rPr>
            <w:rStyle w:val="a4"/>
          </w:rPr>
          <w:t>3. ТЕРМИНЫ И ОПРЕДЕЛЕНИЯ</w:t>
        </w:r>
      </w:hyperlink>
    </w:p>
    <w:p w:rsidR="00000000" w:rsidRDefault="004E2700">
      <w:pPr>
        <w:ind w:firstLine="426"/>
        <w:jc w:val="both"/>
      </w:pPr>
      <w:hyperlink r:id="rId11" w:anchor="sub_id=400" w:history="1">
        <w:r>
          <w:rPr>
            <w:rStyle w:val="a4"/>
          </w:rPr>
          <w:t>4. ОБЩИЕ ПОЛОЖЕНИЯ</w:t>
        </w:r>
      </w:hyperlink>
    </w:p>
    <w:p w:rsidR="00000000" w:rsidRDefault="004E2700">
      <w:pPr>
        <w:ind w:firstLine="426"/>
        <w:jc w:val="both"/>
      </w:pPr>
      <w:hyperlink r:id="rId12" w:anchor="sub_id=500" w:history="1">
        <w:r>
          <w:rPr>
            <w:rStyle w:val="a4"/>
          </w:rPr>
          <w:t>5. ПРАВИЛА РАЗМЕЩЕНИЯ УБЕЖИЩ И У</w:t>
        </w:r>
        <w:r>
          <w:rPr>
            <w:rStyle w:val="a4"/>
          </w:rPr>
          <w:t>КРЫТИЙ</w:t>
        </w:r>
      </w:hyperlink>
    </w:p>
    <w:p w:rsidR="00000000" w:rsidRDefault="004E2700">
      <w:pPr>
        <w:ind w:firstLine="426"/>
        <w:jc w:val="both"/>
      </w:pPr>
      <w:hyperlink r:id="rId13" w:anchor="sub_id=501" w:history="1">
        <w:r>
          <w:rPr>
            <w:rStyle w:val="a4"/>
          </w:rPr>
          <w:t>5.1 Размещение убежищ</w:t>
        </w:r>
      </w:hyperlink>
    </w:p>
    <w:p w:rsidR="00000000" w:rsidRDefault="004E2700">
      <w:pPr>
        <w:ind w:firstLine="426"/>
        <w:jc w:val="both"/>
      </w:pPr>
      <w:hyperlink r:id="rId14" w:anchor="sub_id=502" w:history="1">
        <w:r>
          <w:rPr>
            <w:rStyle w:val="a4"/>
          </w:rPr>
          <w:t>5.2 Размещение противорадиационных укрытий</w:t>
        </w:r>
      </w:hyperlink>
    </w:p>
    <w:p w:rsidR="00000000" w:rsidRDefault="004E2700">
      <w:pPr>
        <w:ind w:firstLine="426"/>
        <w:jc w:val="both"/>
      </w:pPr>
      <w:hyperlink r:id="rId15" w:anchor="sub_id=600" w:history="1">
        <w:r>
          <w:rPr>
            <w:rStyle w:val="a4"/>
          </w:rPr>
          <w:t>6. ПРИЕМЛЕМЫЕ ОБЪЕМНО-ПЛАНИРОВОЧНЫЕ И КОНСТРУКТИВНЫЕ РЕШЕНИЯ УБЕЖИЩ</w:t>
        </w:r>
      </w:hyperlink>
    </w:p>
    <w:p w:rsidR="00000000" w:rsidRDefault="004E2700">
      <w:pPr>
        <w:ind w:firstLine="426"/>
        <w:jc w:val="both"/>
      </w:pPr>
      <w:hyperlink r:id="rId16" w:anchor="sub_id=601" w:history="1">
        <w:r>
          <w:rPr>
            <w:rStyle w:val="a4"/>
          </w:rPr>
          <w:t>6.1 Общие положения</w:t>
        </w:r>
      </w:hyperlink>
    </w:p>
    <w:p w:rsidR="00000000" w:rsidRDefault="004E2700">
      <w:pPr>
        <w:ind w:firstLine="426"/>
        <w:jc w:val="both"/>
      </w:pPr>
      <w:hyperlink r:id="rId17" w:anchor="sub_id=602" w:history="1">
        <w:r>
          <w:rPr>
            <w:rStyle w:val="a4"/>
          </w:rPr>
          <w:t>6.2 Основные помещения убежищ</w:t>
        </w:r>
      </w:hyperlink>
    </w:p>
    <w:p w:rsidR="00000000" w:rsidRDefault="004E2700">
      <w:pPr>
        <w:ind w:firstLine="426"/>
        <w:jc w:val="both"/>
      </w:pPr>
      <w:hyperlink r:id="rId18" w:anchor="sub_id=603" w:history="1">
        <w:r>
          <w:rPr>
            <w:rStyle w:val="a4"/>
          </w:rPr>
          <w:t>6.3 Вспомогательные помещения убежищ</w:t>
        </w:r>
      </w:hyperlink>
    </w:p>
    <w:p w:rsidR="00000000" w:rsidRDefault="004E2700">
      <w:pPr>
        <w:ind w:firstLine="426"/>
        <w:jc w:val="both"/>
      </w:pPr>
      <w:hyperlink r:id="rId19" w:anchor="sub_id=604" w:history="1">
        <w:r>
          <w:rPr>
            <w:rStyle w:val="a4"/>
          </w:rPr>
          <w:t>6.4 Защищенные входы и выходы убежищ</w:t>
        </w:r>
      </w:hyperlink>
    </w:p>
    <w:p w:rsidR="00000000" w:rsidRDefault="004E2700">
      <w:pPr>
        <w:ind w:firstLine="426"/>
        <w:jc w:val="both"/>
      </w:pPr>
      <w:hyperlink r:id="rId20" w:anchor="sub_id=605" w:history="1">
        <w:r>
          <w:rPr>
            <w:rStyle w:val="a4"/>
          </w:rPr>
          <w:t>6.5 Приемлемые конструктивные решения убежищ</w:t>
        </w:r>
      </w:hyperlink>
    </w:p>
    <w:p w:rsidR="00000000" w:rsidRDefault="004E2700">
      <w:pPr>
        <w:ind w:firstLine="426"/>
        <w:jc w:val="both"/>
      </w:pPr>
      <w:hyperlink r:id="rId21" w:anchor="sub_id=606" w:history="1">
        <w:r>
          <w:rPr>
            <w:rStyle w:val="a4"/>
          </w:rPr>
          <w:t>6.6 Правила проектирования гидроизоляции и герметизации убежищ</w:t>
        </w:r>
      </w:hyperlink>
    </w:p>
    <w:p w:rsidR="00000000" w:rsidRDefault="004E2700">
      <w:pPr>
        <w:ind w:firstLine="426"/>
        <w:jc w:val="both"/>
      </w:pPr>
      <w:hyperlink r:id="rId22" w:anchor="sub_id=700" w:history="1">
        <w:r>
          <w:rPr>
            <w:rStyle w:val="a4"/>
          </w:rPr>
          <w:t>7. ОБЪЕМНО-ПЛАНИРОВОЧНЫЕ И КОНС</w:t>
        </w:r>
        <w:r>
          <w:rPr>
            <w:rStyle w:val="a4"/>
          </w:rPr>
          <w:t>ТРУКТИВНЫЕ РЕШЕНИЯ ПРОТИВОРАДИАЦИОННЫХ УКРЫТИЙ</w:t>
        </w:r>
      </w:hyperlink>
    </w:p>
    <w:p w:rsidR="00000000" w:rsidRDefault="004E2700">
      <w:pPr>
        <w:ind w:firstLine="426"/>
        <w:jc w:val="both"/>
      </w:pPr>
      <w:hyperlink r:id="rId23" w:anchor="sub_id=701" w:history="1">
        <w:r>
          <w:rPr>
            <w:rStyle w:val="a4"/>
          </w:rPr>
          <w:t>7.1 Общие положения</w:t>
        </w:r>
      </w:hyperlink>
    </w:p>
    <w:p w:rsidR="00000000" w:rsidRDefault="004E2700">
      <w:pPr>
        <w:ind w:firstLine="426"/>
        <w:jc w:val="both"/>
      </w:pPr>
      <w:hyperlink r:id="rId24" w:anchor="sub_id=702" w:history="1">
        <w:r>
          <w:rPr>
            <w:rStyle w:val="a4"/>
          </w:rPr>
          <w:t>7.2 Приемлемые конструктивн</w:t>
        </w:r>
        <w:r>
          <w:rPr>
            <w:rStyle w:val="a4"/>
          </w:rPr>
          <w:t>ые решения</w:t>
        </w:r>
      </w:hyperlink>
    </w:p>
    <w:p w:rsidR="00000000" w:rsidRDefault="004E2700">
      <w:pPr>
        <w:ind w:firstLine="426"/>
        <w:jc w:val="both"/>
      </w:pPr>
      <w:hyperlink r:id="rId25" w:anchor="sub_id=800" w:history="1">
        <w:r>
          <w:rPr>
            <w:rStyle w:val="a4"/>
          </w:rPr>
          <w:t>8. НАГРУЗКИ И ВОЗДЕЙСТВИЯ</w:t>
        </w:r>
      </w:hyperlink>
    </w:p>
    <w:p w:rsidR="00000000" w:rsidRDefault="004E2700">
      <w:pPr>
        <w:ind w:firstLine="426"/>
        <w:jc w:val="both"/>
      </w:pPr>
      <w:hyperlink r:id="rId26" w:anchor="sub_id=801" w:history="1">
        <w:r>
          <w:rPr>
            <w:rStyle w:val="a4"/>
          </w:rPr>
          <w:t>8.1 Нагрузки и их сочетания</w:t>
        </w:r>
      </w:hyperlink>
    </w:p>
    <w:p w:rsidR="00000000" w:rsidRDefault="004E2700">
      <w:pPr>
        <w:ind w:firstLine="426"/>
        <w:jc w:val="both"/>
      </w:pPr>
      <w:hyperlink r:id="rId27" w:anchor="sub_id=802" w:history="1">
        <w:r>
          <w:rPr>
            <w:rStyle w:val="a4"/>
          </w:rPr>
          <w:t>8.2 Динамические нагрузки от воздействия ударной волны</w:t>
        </w:r>
      </w:hyperlink>
    </w:p>
    <w:p w:rsidR="00000000" w:rsidRDefault="004E2700">
      <w:pPr>
        <w:ind w:firstLine="426"/>
        <w:jc w:val="both"/>
      </w:pPr>
      <w:hyperlink r:id="rId28" w:anchor="sub_id=803" w:history="1">
        <w:r>
          <w:rPr>
            <w:rStyle w:val="a4"/>
          </w:rPr>
          <w:t>8.3 Эквивалентные статические нагрузки</w:t>
        </w:r>
      </w:hyperlink>
    </w:p>
    <w:p w:rsidR="00000000" w:rsidRDefault="004E2700">
      <w:pPr>
        <w:ind w:firstLine="426"/>
        <w:jc w:val="both"/>
      </w:pPr>
      <w:hyperlink r:id="rId29" w:anchor="sub_id=900" w:history="1">
        <w:r>
          <w:rPr>
            <w:rStyle w:val="a4"/>
          </w:rPr>
          <w:t>9. РАСЧЕТ БЕТОННЫХ И ЖЕЛЕЗОБЕТОННЫХ КОНСТРУКЦИЙ</w:t>
        </w:r>
      </w:hyperlink>
    </w:p>
    <w:p w:rsidR="00000000" w:rsidRDefault="004E2700">
      <w:pPr>
        <w:ind w:firstLine="426"/>
        <w:jc w:val="both"/>
      </w:pPr>
      <w:hyperlink r:id="rId30" w:anchor="sub_id=901" w:history="1">
        <w:r>
          <w:rPr>
            <w:rStyle w:val="a4"/>
          </w:rPr>
          <w:t>9.1 Характеристики предельных состояний</w:t>
        </w:r>
      </w:hyperlink>
    </w:p>
    <w:p w:rsidR="00000000" w:rsidRDefault="004E2700">
      <w:pPr>
        <w:ind w:firstLine="426"/>
        <w:jc w:val="both"/>
      </w:pPr>
      <w:hyperlink r:id="rId31" w:anchor="sub_id=1000" w:history="1">
        <w:r>
          <w:rPr>
            <w:rStyle w:val="a4"/>
          </w:rPr>
          <w:t>10. МАТЕРИАЛЫ И ИХ РАСЧЕТНЫЕ ХАРАКТЕРИСТИКИ</w:t>
        </w:r>
      </w:hyperlink>
    </w:p>
    <w:p w:rsidR="00000000" w:rsidRDefault="004E2700">
      <w:pPr>
        <w:ind w:firstLine="426"/>
        <w:jc w:val="both"/>
      </w:pPr>
      <w:hyperlink r:id="rId32" w:anchor="sub_id=1001" w:history="1">
        <w:r>
          <w:rPr>
            <w:rStyle w:val="a4"/>
          </w:rPr>
          <w:t>10.1 Бетон</w:t>
        </w:r>
      </w:hyperlink>
    </w:p>
    <w:p w:rsidR="00000000" w:rsidRDefault="004E2700">
      <w:pPr>
        <w:ind w:firstLine="426"/>
        <w:jc w:val="both"/>
      </w:pPr>
      <w:hyperlink r:id="rId33" w:anchor="sub_id=1002" w:history="1">
        <w:r>
          <w:rPr>
            <w:rStyle w:val="a4"/>
          </w:rPr>
          <w:t>10.2 Выбор арматуры</w:t>
        </w:r>
      </w:hyperlink>
    </w:p>
    <w:p w:rsidR="00000000" w:rsidRDefault="004E2700">
      <w:pPr>
        <w:ind w:firstLine="426"/>
        <w:jc w:val="both"/>
      </w:pPr>
      <w:hyperlink r:id="rId34" w:anchor="sub_id=1003" w:history="1">
        <w:r>
          <w:rPr>
            <w:rStyle w:val="a4"/>
          </w:rPr>
          <w:t>10.3 Р</w:t>
        </w:r>
        <w:r>
          <w:rPr>
            <w:rStyle w:val="a4"/>
          </w:rPr>
          <w:t>асчет железобетонных элементов по прочности</w:t>
        </w:r>
      </w:hyperlink>
    </w:p>
    <w:p w:rsidR="00000000" w:rsidRDefault="004E2700">
      <w:pPr>
        <w:ind w:firstLine="426"/>
        <w:jc w:val="both"/>
      </w:pPr>
      <w:hyperlink r:id="rId35" w:anchor="sub_id=1004" w:history="1">
        <w:r>
          <w:rPr>
            <w:rStyle w:val="a4"/>
          </w:rPr>
          <w:t>10.4 Внецентренно сжатые элементы</w:t>
        </w:r>
      </w:hyperlink>
    </w:p>
    <w:p w:rsidR="00000000" w:rsidRDefault="004E2700">
      <w:pPr>
        <w:ind w:firstLine="426"/>
        <w:jc w:val="both"/>
      </w:pPr>
      <w:hyperlink r:id="rId36" w:anchor="sub_id=1005" w:history="1">
        <w:r>
          <w:rPr>
            <w:rStyle w:val="a4"/>
          </w:rPr>
          <w:t>10.5 Изгибаемы</w:t>
        </w:r>
        <w:r>
          <w:rPr>
            <w:rStyle w:val="a4"/>
          </w:rPr>
          <w:t>е элементы</w:t>
        </w:r>
      </w:hyperlink>
    </w:p>
    <w:p w:rsidR="00000000" w:rsidRDefault="004E2700">
      <w:pPr>
        <w:ind w:firstLine="426"/>
        <w:jc w:val="both"/>
      </w:pPr>
      <w:hyperlink r:id="rId37" w:anchor="sub_id=1006" w:history="1">
        <w:r>
          <w:rPr>
            <w:rStyle w:val="a4"/>
          </w:rPr>
          <w:t>10.6 Расчет изгибаемых элементов по наклонным сечениям</w:t>
        </w:r>
      </w:hyperlink>
    </w:p>
    <w:p w:rsidR="00000000" w:rsidRDefault="004E2700">
      <w:pPr>
        <w:ind w:firstLine="426"/>
        <w:jc w:val="both"/>
      </w:pPr>
      <w:hyperlink r:id="rId38" w:anchor="sub_id=1007" w:history="1">
        <w:r>
          <w:rPr>
            <w:rStyle w:val="a4"/>
          </w:rPr>
          <w:t>10.7 Расчет на продавливан</w:t>
        </w:r>
        <w:r>
          <w:rPr>
            <w:rStyle w:val="a4"/>
          </w:rPr>
          <w:t>ие</w:t>
        </w:r>
      </w:hyperlink>
    </w:p>
    <w:p w:rsidR="00000000" w:rsidRDefault="004E2700">
      <w:pPr>
        <w:ind w:firstLine="426"/>
        <w:jc w:val="both"/>
      </w:pPr>
      <w:hyperlink r:id="rId39" w:anchor="sub_id=1008" w:history="1">
        <w:r>
          <w:rPr>
            <w:rStyle w:val="a4"/>
          </w:rPr>
          <w:t>10.8 Расчет на скалывание</w:t>
        </w:r>
      </w:hyperlink>
    </w:p>
    <w:p w:rsidR="00000000" w:rsidRDefault="004E2700">
      <w:pPr>
        <w:ind w:firstLine="426"/>
        <w:jc w:val="both"/>
      </w:pPr>
      <w:hyperlink r:id="rId40" w:anchor="sub_id=1100" w:history="1">
        <w:r>
          <w:rPr>
            <w:rStyle w:val="a4"/>
          </w:rPr>
          <w:t>11. РАСЧЕТ УБЕЖИЩ ИЗ КАМЕННЫХ И ДРУГИХ МАТЕРИАЛОВ, ОСНОВАНИЙ И СВАЙНЫХ ФУНДАМЕНТОВ</w:t>
        </w:r>
      </w:hyperlink>
    </w:p>
    <w:p w:rsidR="00000000" w:rsidRDefault="004E2700">
      <w:pPr>
        <w:ind w:firstLine="426"/>
        <w:jc w:val="both"/>
      </w:pPr>
      <w:hyperlink r:id="rId41" w:anchor="sub_id=1101" w:history="1">
        <w:r>
          <w:rPr>
            <w:rStyle w:val="a4"/>
          </w:rPr>
          <w:t>11.1 Расч</w:t>
        </w:r>
        <w:r>
          <w:rPr>
            <w:rStyle w:val="a4"/>
          </w:rPr>
          <w:t>ет убежищ из каменных и других материалов</w:t>
        </w:r>
      </w:hyperlink>
    </w:p>
    <w:p w:rsidR="00000000" w:rsidRDefault="004E2700">
      <w:pPr>
        <w:ind w:firstLine="426"/>
        <w:jc w:val="both"/>
      </w:pPr>
      <w:hyperlink r:id="rId42" w:anchor="sub_id=1102" w:history="1">
        <w:r>
          <w:rPr>
            <w:rStyle w:val="a4"/>
          </w:rPr>
          <w:t>11.2 Расчет оснований и фундаментов</w:t>
        </w:r>
      </w:hyperlink>
    </w:p>
    <w:p w:rsidR="00000000" w:rsidRDefault="004E2700">
      <w:pPr>
        <w:ind w:firstLine="426"/>
        <w:jc w:val="both"/>
      </w:pPr>
      <w:hyperlink r:id="rId43" w:anchor="sub_id=1103" w:history="1">
        <w:r>
          <w:rPr>
            <w:rStyle w:val="a4"/>
          </w:rPr>
          <w:t>11.3 Расчет св</w:t>
        </w:r>
        <w:r>
          <w:rPr>
            <w:rStyle w:val="a4"/>
          </w:rPr>
          <w:t>айных фундаментов</w:t>
        </w:r>
      </w:hyperlink>
    </w:p>
    <w:p w:rsidR="00000000" w:rsidRDefault="004E2700">
      <w:pPr>
        <w:ind w:firstLine="426"/>
        <w:jc w:val="both"/>
      </w:pPr>
      <w:hyperlink r:id="rId44" w:anchor="sub_id=1200" w:history="1">
        <w:r>
          <w:rPr>
            <w:rStyle w:val="a4"/>
          </w:rPr>
          <w:t>12 РАСЧЕТ ПРОТИВОРАДИАЦИОННОЙ ЗАЩИТЫ</w:t>
        </w:r>
      </w:hyperlink>
    </w:p>
    <w:p w:rsidR="00000000" w:rsidRDefault="004E2700">
      <w:pPr>
        <w:ind w:firstLine="426"/>
        <w:jc w:val="both"/>
      </w:pPr>
      <w:hyperlink r:id="rId45" w:anchor="sub_id=1300" w:history="1">
        <w:r>
          <w:rPr>
            <w:rStyle w:val="a4"/>
          </w:rPr>
          <w:t>13. САНИТАРНО-ТЕХНИЧЕСКИЕ СИСТЕМЫ</w:t>
        </w:r>
      </w:hyperlink>
    </w:p>
    <w:p w:rsidR="00000000" w:rsidRDefault="004E2700">
      <w:pPr>
        <w:ind w:firstLine="426"/>
        <w:jc w:val="both"/>
      </w:pPr>
      <w:hyperlink r:id="rId46" w:anchor="sub_id=1301" w:history="1">
        <w:r>
          <w:rPr>
            <w:rStyle w:val="a4"/>
          </w:rPr>
          <w:t>13.1 Общие положения</w:t>
        </w:r>
      </w:hyperlink>
    </w:p>
    <w:p w:rsidR="00000000" w:rsidRDefault="004E2700">
      <w:pPr>
        <w:ind w:firstLine="426"/>
        <w:jc w:val="both"/>
      </w:pPr>
      <w:hyperlink r:id="rId47" w:anchor="sub_id=1302" w:history="1">
        <w:r>
          <w:rPr>
            <w:rStyle w:val="a4"/>
          </w:rPr>
          <w:t>13.2 Вентиляция и отопление убежищ</w:t>
        </w:r>
      </w:hyperlink>
    </w:p>
    <w:p w:rsidR="00000000" w:rsidRDefault="004E2700">
      <w:pPr>
        <w:ind w:firstLine="426"/>
        <w:jc w:val="both"/>
      </w:pPr>
      <w:hyperlink r:id="rId48" w:anchor="sub_id=1303" w:history="1">
        <w:r>
          <w:rPr>
            <w:rStyle w:val="a4"/>
          </w:rPr>
          <w:t>13.3 Вентиляция дизельных электрических станций (ДЭС)</w:t>
        </w:r>
      </w:hyperlink>
    </w:p>
    <w:p w:rsidR="00000000" w:rsidRDefault="004E2700">
      <w:pPr>
        <w:ind w:firstLine="426"/>
        <w:jc w:val="both"/>
      </w:pPr>
      <w:hyperlink r:id="rId49" w:anchor="sub_id=1304" w:history="1">
        <w:r>
          <w:rPr>
            <w:rStyle w:val="a4"/>
          </w:rPr>
          <w:t>13.4 Вентиляция и отопление противорадиационных укрытий</w:t>
        </w:r>
      </w:hyperlink>
    </w:p>
    <w:p w:rsidR="00000000" w:rsidRDefault="004E2700">
      <w:pPr>
        <w:ind w:firstLine="426"/>
        <w:jc w:val="both"/>
      </w:pPr>
      <w:hyperlink r:id="rId50" w:anchor="sub_id=1305" w:history="1">
        <w:r>
          <w:rPr>
            <w:rStyle w:val="a4"/>
          </w:rPr>
          <w:t>13.5 Водоснабжение и канализация убежищ и ДЭС</w:t>
        </w:r>
      </w:hyperlink>
    </w:p>
    <w:p w:rsidR="00000000" w:rsidRDefault="004E2700">
      <w:pPr>
        <w:ind w:firstLine="426"/>
        <w:jc w:val="both"/>
      </w:pPr>
      <w:hyperlink r:id="rId51" w:anchor="sub_id=1306" w:history="1">
        <w:r>
          <w:rPr>
            <w:rStyle w:val="a4"/>
          </w:rPr>
          <w:t>13.6 Водоснабжение и канализация противорадиационных укрытий</w:t>
        </w:r>
      </w:hyperlink>
    </w:p>
    <w:p w:rsidR="00000000" w:rsidRDefault="004E2700">
      <w:pPr>
        <w:ind w:firstLine="426"/>
        <w:jc w:val="both"/>
      </w:pPr>
      <w:hyperlink r:id="rId52" w:anchor="sub_id=1400" w:history="1">
        <w:r>
          <w:rPr>
            <w:rStyle w:val="a4"/>
          </w:rPr>
          <w:t>14. ЭЛЕКТРОТЕХНИЧЕСКИЕ УСТРОЙСТВА И СВЯЗЬ</w:t>
        </w:r>
      </w:hyperlink>
    </w:p>
    <w:p w:rsidR="00000000" w:rsidRDefault="004E2700">
      <w:pPr>
        <w:ind w:firstLine="426"/>
        <w:jc w:val="both"/>
      </w:pPr>
      <w:hyperlink r:id="rId53" w:anchor="sub_id=1400" w:history="1">
        <w:r>
          <w:rPr>
            <w:rStyle w:val="a4"/>
          </w:rPr>
          <w:t>14.1 Электроснабжение и электрооборудование</w:t>
        </w:r>
      </w:hyperlink>
    </w:p>
    <w:p w:rsidR="00000000" w:rsidRDefault="004E2700">
      <w:pPr>
        <w:ind w:firstLine="426"/>
        <w:jc w:val="both"/>
      </w:pPr>
      <w:hyperlink r:id="rId54" w:anchor="sub_id=1402" w:history="1">
        <w:r>
          <w:rPr>
            <w:rStyle w:val="a4"/>
          </w:rPr>
          <w:t>14.2 Электроосвещение</w:t>
        </w:r>
      </w:hyperlink>
    </w:p>
    <w:p w:rsidR="00000000" w:rsidRDefault="004E2700">
      <w:pPr>
        <w:ind w:firstLine="426"/>
        <w:jc w:val="both"/>
      </w:pPr>
      <w:hyperlink r:id="rId55" w:anchor="sub_id=1403" w:history="1">
        <w:r>
          <w:rPr>
            <w:rStyle w:val="a4"/>
          </w:rPr>
          <w:t>14.3 Защищенные дизельные электростанции (ДЭС)</w:t>
        </w:r>
      </w:hyperlink>
    </w:p>
    <w:p w:rsidR="00000000" w:rsidRDefault="004E2700">
      <w:pPr>
        <w:ind w:firstLine="426"/>
        <w:jc w:val="both"/>
      </w:pPr>
      <w:hyperlink r:id="rId56" w:anchor="sub_id=1404" w:history="1">
        <w:r>
          <w:rPr>
            <w:rStyle w:val="a4"/>
          </w:rPr>
          <w:t>14.4 Связь</w:t>
        </w:r>
      </w:hyperlink>
    </w:p>
    <w:p w:rsidR="00000000" w:rsidRDefault="004E2700">
      <w:pPr>
        <w:ind w:firstLine="426"/>
        <w:jc w:val="both"/>
      </w:pPr>
      <w:hyperlink r:id="rId57" w:anchor="sub_id=1500" w:history="1">
        <w:r>
          <w:rPr>
            <w:rStyle w:val="a4"/>
          </w:rPr>
          <w:t>15. УБЕЖИЩА, РАЗМЕЩАЕМЫЕ В ЗОНЕ ВОЗМОЖНОГО ЗАТОПЛЕНИЯ</w:t>
        </w:r>
      </w:hyperlink>
    </w:p>
    <w:p w:rsidR="00000000" w:rsidRDefault="004E2700">
      <w:pPr>
        <w:ind w:firstLine="426"/>
        <w:jc w:val="both"/>
      </w:pPr>
      <w:hyperlink r:id="rId58" w:anchor="sub_id=1600" w:history="1">
        <w:r>
          <w:rPr>
            <w:rStyle w:val="a4"/>
          </w:rPr>
          <w:t>16. ПРОТИВОПОЖАРНЫЕ ТРЕБОВАНИЯ</w:t>
        </w:r>
      </w:hyperlink>
    </w:p>
    <w:p w:rsidR="00000000" w:rsidRDefault="004E2700">
      <w:pPr>
        <w:ind w:firstLine="426"/>
        <w:jc w:val="both"/>
      </w:pPr>
      <w:hyperlink r:id="rId59" w:anchor="sub_id=1" w:history="1">
        <w:r>
          <w:rPr>
            <w:rStyle w:val="a4"/>
          </w:rPr>
          <w:t xml:space="preserve">ПРИЛОЖЕНИЕ А </w:t>
        </w:r>
        <w:r>
          <w:rPr>
            <w:rStyle w:val="a4"/>
            <w:i/>
            <w:iCs/>
          </w:rPr>
          <w:t xml:space="preserve">(информационное). </w:t>
        </w:r>
        <w:r>
          <w:rPr>
            <w:rStyle w:val="a4"/>
          </w:rPr>
          <w:t>Методика определения вместимости убежищ для нетранспортабельных больных и противорадиационных укрытий учреждений здравоохранения</w:t>
        </w:r>
      </w:hyperlink>
    </w:p>
    <w:p w:rsidR="00000000" w:rsidRDefault="004E2700">
      <w:pPr>
        <w:ind w:firstLine="426"/>
        <w:jc w:val="both"/>
      </w:pPr>
      <w:hyperlink r:id="rId60" w:anchor="sub_id=2" w:history="1">
        <w:r>
          <w:rPr>
            <w:rStyle w:val="a4"/>
          </w:rPr>
          <w:t xml:space="preserve">ПРИЛОЖЕНИЕ Б </w:t>
        </w:r>
        <w:r>
          <w:rPr>
            <w:rStyle w:val="a4"/>
            <w:i/>
            <w:iCs/>
          </w:rPr>
          <w:t xml:space="preserve">(информационное). </w:t>
        </w:r>
        <w:r>
          <w:rPr>
            <w:rStyle w:val="a4"/>
          </w:rPr>
          <w:t>Площади вспомогательных помещений убежищ</w:t>
        </w:r>
      </w:hyperlink>
    </w:p>
    <w:p w:rsidR="00000000" w:rsidRDefault="004E2700">
      <w:pPr>
        <w:ind w:firstLine="426"/>
        <w:jc w:val="both"/>
      </w:pPr>
      <w:hyperlink r:id="rId61" w:anchor="sub_id=3" w:history="1">
        <w:r>
          <w:rPr>
            <w:rStyle w:val="a4"/>
          </w:rPr>
          <w:t xml:space="preserve">ПРИЛОЖЕНИЕ В </w:t>
        </w:r>
        <w:r>
          <w:rPr>
            <w:rStyle w:val="a4"/>
            <w:i/>
            <w:iCs/>
          </w:rPr>
          <w:t xml:space="preserve">(информационное). </w:t>
        </w:r>
        <w:r>
          <w:rPr>
            <w:rStyle w:val="a4"/>
          </w:rPr>
          <w:t>Противовзрыв</w:t>
        </w:r>
        <w:r>
          <w:rPr>
            <w:rStyle w:val="a4"/>
          </w:rPr>
          <w:t>ные устройства для убежищ</w:t>
        </w:r>
      </w:hyperlink>
    </w:p>
    <w:p w:rsidR="00000000" w:rsidRDefault="004E2700">
      <w:pPr>
        <w:ind w:firstLine="426"/>
        <w:jc w:val="both"/>
      </w:pPr>
      <w:hyperlink r:id="rId62" w:anchor="sub_id=4" w:history="1">
        <w:r>
          <w:rPr>
            <w:rStyle w:val="a4"/>
          </w:rPr>
          <w:t xml:space="preserve">ПРИЛОЖЕНИЕ Г </w:t>
        </w:r>
        <w:r>
          <w:rPr>
            <w:rStyle w:val="a4"/>
            <w:i/>
            <w:iCs/>
          </w:rPr>
          <w:t xml:space="preserve">(информационное). </w:t>
        </w:r>
        <w:r>
          <w:rPr>
            <w:rStyle w:val="a4"/>
          </w:rPr>
          <w:t>Основные характеристики электроручных вентиляторов</w:t>
        </w:r>
      </w:hyperlink>
    </w:p>
    <w:p w:rsidR="00000000" w:rsidRDefault="004E2700">
      <w:pPr>
        <w:ind w:firstLine="426"/>
        <w:jc w:val="both"/>
      </w:pPr>
      <w:hyperlink r:id="rId63" w:anchor="sub_id=5" w:history="1">
        <w:r>
          <w:rPr>
            <w:rStyle w:val="a4"/>
          </w:rPr>
          <w:t xml:space="preserve">ПРИЛОЖЕНИЕ Д </w:t>
        </w:r>
        <w:r>
          <w:rPr>
            <w:rStyle w:val="a4"/>
            <w:i/>
            <w:iCs/>
          </w:rPr>
          <w:t xml:space="preserve">(информационное). </w:t>
        </w:r>
        <w:r>
          <w:rPr>
            <w:rStyle w:val="a4"/>
          </w:rPr>
          <w:t>Расчет динамической прочности сборных изгибаемых железобетонных элементов с учетом усилий распора</w:t>
        </w:r>
      </w:hyperlink>
    </w:p>
    <w:p w:rsidR="00000000" w:rsidRDefault="004E2700">
      <w:pPr>
        <w:ind w:firstLine="426"/>
        <w:jc w:val="both"/>
      </w:pPr>
      <w:hyperlink r:id="rId64" w:anchor="sub_id=6" w:history="1">
        <w:r>
          <w:rPr>
            <w:rStyle w:val="a4"/>
          </w:rPr>
          <w:t xml:space="preserve">ПРИЛОЖЕНИЕ К </w:t>
        </w:r>
        <w:r>
          <w:rPr>
            <w:rStyle w:val="a4"/>
            <w:i/>
            <w:iCs/>
          </w:rPr>
          <w:t xml:space="preserve">(информационное). </w:t>
        </w:r>
        <w:r>
          <w:rPr>
            <w:rStyle w:val="a4"/>
          </w:rPr>
          <w:t xml:space="preserve">Расчет </w:t>
        </w:r>
        <w:r>
          <w:rPr>
            <w:rStyle w:val="a4"/>
          </w:rPr>
          <w:t>стен комплексной конструкции</w:t>
        </w:r>
      </w:hyperlink>
    </w:p>
    <w:p w:rsidR="00000000" w:rsidRDefault="004E2700">
      <w:pPr>
        <w:ind w:firstLine="426"/>
        <w:jc w:val="both"/>
      </w:pPr>
      <w:hyperlink r:id="rId65" w:anchor="sub_id=7" w:history="1">
        <w:r>
          <w:rPr>
            <w:rStyle w:val="a4"/>
          </w:rPr>
          <w:t xml:space="preserve">ПРИЛОЖЕНИЕ Л </w:t>
        </w:r>
        <w:r>
          <w:rPr>
            <w:rStyle w:val="a4"/>
            <w:i/>
            <w:iCs/>
          </w:rPr>
          <w:t xml:space="preserve">(информационное). </w:t>
        </w:r>
        <w:r>
          <w:rPr>
            <w:rStyle w:val="a4"/>
          </w:rPr>
          <w:t>Методика расчета запаса сжатого воздуха</w:t>
        </w:r>
      </w:hyperlink>
    </w:p>
    <w:p w:rsidR="00000000" w:rsidRDefault="004E2700">
      <w:pPr>
        <w:ind w:firstLine="400"/>
        <w:jc w:val="both"/>
      </w:pPr>
      <w:bookmarkStart w:id="2" w:name="ContentEnd"/>
      <w:bookmarkEnd w:id="2"/>
      <w:r>
        <w:t> </w:t>
      </w:r>
    </w:p>
    <w:p w:rsidR="00000000" w:rsidRDefault="004E2700">
      <w:pPr>
        <w:ind w:firstLine="400"/>
        <w:jc w:val="both"/>
      </w:pPr>
      <w:r>
        <w:t> </w:t>
      </w:r>
    </w:p>
    <w:p w:rsidR="00000000" w:rsidRDefault="004E2700">
      <w:pPr>
        <w:jc w:val="center"/>
      </w:pPr>
      <w:r>
        <w:rPr>
          <w:rStyle w:val="s1"/>
        </w:rPr>
        <w:t>ВВЕДЕНИЕ</w:t>
      </w:r>
    </w:p>
    <w:p w:rsidR="00000000" w:rsidRDefault="004E2700">
      <w:pPr>
        <w:ind w:firstLine="426"/>
        <w:jc w:val="both"/>
      </w:pPr>
      <w:r>
        <w:t> </w:t>
      </w:r>
    </w:p>
    <w:p w:rsidR="00000000" w:rsidRDefault="004E2700">
      <w:pPr>
        <w:jc w:val="both"/>
      </w:pPr>
      <w:r>
        <w:rPr>
          <w:rStyle w:val="s3"/>
        </w:rPr>
        <w:t xml:space="preserve">В ведение внесены изменения в соответствии с </w:t>
      </w:r>
      <w:hyperlink r:id="rId66" w:anchor="sub_id=107" w:history="1">
        <w:r>
          <w:rPr>
            <w:rStyle w:val="a4"/>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67" w:history="1">
        <w:r>
          <w:rPr>
            <w:rStyle w:val="a4"/>
            <w:i/>
            <w:iCs/>
          </w:rPr>
          <w:t>см. стар. ред.</w:t>
        </w:r>
      </w:hyperlink>
      <w:r>
        <w:rPr>
          <w:rStyle w:val="s3"/>
        </w:rPr>
        <w:t>)</w:t>
      </w:r>
    </w:p>
    <w:p w:rsidR="00000000" w:rsidRDefault="004E2700">
      <w:pPr>
        <w:ind w:firstLine="426"/>
        <w:jc w:val="both"/>
      </w:pPr>
      <w:r>
        <w:t>Настоящий свод правил разработан на основе положений Технических регламентов Республики Казахстан, строительных норм и действующих нормативно-технических документов Республики Казахстан.</w:t>
      </w:r>
    </w:p>
    <w:p w:rsidR="00000000" w:rsidRDefault="004E2700">
      <w:pPr>
        <w:ind w:firstLine="426"/>
        <w:jc w:val="both"/>
      </w:pPr>
      <w:r>
        <w:t>В своде прав</w:t>
      </w:r>
      <w:r>
        <w:t xml:space="preserve">ил приводятся приемлемые строительные решения и параметры, обеспечивающие выполнение требований </w:t>
      </w:r>
      <w:hyperlink r:id="rId68" w:history="1">
        <w:r>
          <w:rPr>
            <w:rStyle w:val="a4"/>
          </w:rPr>
          <w:t>СН РК 2.03-03</w:t>
        </w:r>
      </w:hyperlink>
      <w:r>
        <w:t xml:space="preserve"> при проектировании и строительстве новых и реконструкции действующих защитных соо</w:t>
      </w:r>
      <w:r>
        <w:t>ружений гражданской обороны всех категорий.</w:t>
      </w:r>
    </w:p>
    <w:p w:rsidR="00000000" w:rsidRDefault="004E2700">
      <w:pPr>
        <w:ind w:firstLine="400"/>
        <w:jc w:val="both"/>
      </w:pPr>
      <w:r>
        <w:t> </w:t>
      </w:r>
    </w:p>
    <w:p w:rsidR="00000000" w:rsidRDefault="004E2700">
      <w:pPr>
        <w:ind w:firstLine="426"/>
        <w:jc w:val="both"/>
      </w:pPr>
      <w:r>
        <w:t> </w:t>
      </w:r>
    </w:p>
    <w:p w:rsidR="00000000" w:rsidRDefault="004E2700">
      <w:pPr>
        <w:jc w:val="center"/>
      </w:pPr>
      <w:r>
        <w:rPr>
          <w:rStyle w:val="s1"/>
        </w:rPr>
        <w:t>1. ОБЛАСТЬ ПРИМЕНЕНИЯ</w:t>
      </w:r>
    </w:p>
    <w:p w:rsidR="00000000" w:rsidRDefault="004E2700">
      <w:pPr>
        <w:ind w:firstLine="400"/>
        <w:jc w:val="both"/>
      </w:pPr>
      <w:r>
        <w:t> </w:t>
      </w:r>
    </w:p>
    <w:p w:rsidR="00000000" w:rsidRDefault="004E2700">
      <w:pPr>
        <w:ind w:firstLine="426"/>
        <w:jc w:val="both"/>
      </w:pPr>
      <w:r>
        <w:t>Настоящий свод правил применяется при проектировании вновь строящихся и реконструируемых защитных сооружений гражданской обороны - убежищ и противорадиационных укрытий, размещаемых в п</w:t>
      </w:r>
      <w:r>
        <w:t>риспосабливаемых для этих целей помещениях производственных, вспомогательных, жилых и общественных зданий и других объектов экономики, а также отдельно стоящих убежищ в заглубленных или возвышающихся сооружениях.</w:t>
      </w:r>
    </w:p>
    <w:p w:rsidR="00000000" w:rsidRDefault="004E2700">
      <w:pPr>
        <w:ind w:firstLine="400"/>
        <w:jc w:val="both"/>
      </w:pPr>
      <w:r>
        <w:t> </w:t>
      </w:r>
    </w:p>
    <w:p w:rsidR="00000000" w:rsidRDefault="004E2700">
      <w:pPr>
        <w:ind w:firstLine="426"/>
        <w:jc w:val="both"/>
      </w:pPr>
      <w:r>
        <w:t> </w:t>
      </w:r>
    </w:p>
    <w:p w:rsidR="00000000" w:rsidRDefault="004E2700">
      <w:pPr>
        <w:jc w:val="center"/>
      </w:pPr>
      <w:r>
        <w:rPr>
          <w:rStyle w:val="s1"/>
        </w:rPr>
        <w:t>2. НОРМАТИВНЫЕ ССЫЛКИ</w:t>
      </w:r>
    </w:p>
    <w:p w:rsidR="00000000" w:rsidRDefault="004E2700">
      <w:pPr>
        <w:ind w:firstLine="400"/>
        <w:jc w:val="both"/>
      </w:pPr>
      <w:r>
        <w:t> </w:t>
      </w:r>
    </w:p>
    <w:p w:rsidR="00000000" w:rsidRDefault="004E2700">
      <w:pPr>
        <w:jc w:val="both"/>
      </w:pPr>
      <w:r>
        <w:rPr>
          <w:rStyle w:val="s3"/>
        </w:rPr>
        <w:t xml:space="preserve">В раздел 2 внесены изменения в соответствии с </w:t>
      </w:r>
      <w:hyperlink r:id="rId69" w:anchor="sub_id=107" w:history="1">
        <w:r>
          <w:rPr>
            <w:rStyle w:val="a4"/>
            <w:i/>
            <w:iCs/>
          </w:rPr>
          <w:t>приказом</w:t>
        </w:r>
      </w:hyperlink>
      <w:r>
        <w:rPr>
          <w:rStyle w:val="s3"/>
        </w:rPr>
        <w:t xml:space="preserve"> Председателя Комитета по делам строительства и жилищно-коммунального хозяйства Министерства инду</w:t>
      </w:r>
      <w:r>
        <w:rPr>
          <w:rStyle w:val="s3"/>
        </w:rPr>
        <w:t>стрии и инфраструктурного развития РК от 06.11.19 г. № 178-НҚ (</w:t>
      </w:r>
      <w:hyperlink r:id="rId70" w:anchor="sub_id=200" w:history="1">
        <w:r>
          <w:rPr>
            <w:rStyle w:val="a4"/>
            <w:i/>
            <w:iCs/>
          </w:rPr>
          <w:t>см. стар. ред.</w:t>
        </w:r>
      </w:hyperlink>
      <w:r>
        <w:rPr>
          <w:rStyle w:val="s3"/>
        </w:rPr>
        <w:t>)</w:t>
      </w:r>
    </w:p>
    <w:p w:rsidR="00000000" w:rsidRDefault="004E2700">
      <w:pPr>
        <w:ind w:firstLine="426"/>
        <w:jc w:val="both"/>
      </w:pPr>
      <w:r>
        <w:t>Для применения настоящего Свода правил необходимы следующие ссылочные нормативные документы:</w:t>
      </w:r>
    </w:p>
    <w:p w:rsidR="00000000" w:rsidRDefault="004E2700">
      <w:pPr>
        <w:ind w:firstLine="426"/>
        <w:jc w:val="both"/>
      </w:pPr>
      <w:r>
        <w:t>ГОСТ Р 22.3.03-94 Безопасность в чрезвычайных ситуациях. Защита населения. Основные положения</w:t>
      </w:r>
    </w:p>
    <w:p w:rsidR="00000000" w:rsidRDefault="004E2700">
      <w:pPr>
        <w:ind w:firstLine="426"/>
        <w:jc w:val="both"/>
      </w:pPr>
      <w:r>
        <w:t>Если ссылочный документ отменен без замены, то положение, в котором д</w:t>
      </w:r>
      <w:r>
        <w:t>ана ссылка на него, применяется в части, не затрагивающей эту ссылку.</w:t>
      </w:r>
    </w:p>
    <w:p w:rsidR="00000000" w:rsidRDefault="004E2700">
      <w:pPr>
        <w:ind w:firstLine="400"/>
        <w:jc w:val="both"/>
      </w:pPr>
      <w:r>
        <w:t> </w:t>
      </w:r>
    </w:p>
    <w:p w:rsidR="00000000" w:rsidRDefault="004E2700">
      <w:pPr>
        <w:ind w:firstLine="426"/>
        <w:jc w:val="both"/>
      </w:pPr>
      <w:r>
        <w:t> </w:t>
      </w:r>
    </w:p>
    <w:p w:rsidR="00000000" w:rsidRDefault="004E2700">
      <w:pPr>
        <w:jc w:val="center"/>
      </w:pPr>
      <w:r>
        <w:rPr>
          <w:rStyle w:val="s1"/>
        </w:rPr>
        <w:t>3. ТЕРМИНЫ И ОПРЕДЕЛЕНИЯ</w:t>
      </w:r>
    </w:p>
    <w:p w:rsidR="00000000" w:rsidRDefault="004E2700">
      <w:pPr>
        <w:ind w:firstLine="400"/>
        <w:jc w:val="both"/>
      </w:pPr>
      <w:r>
        <w:t> </w:t>
      </w:r>
    </w:p>
    <w:p w:rsidR="00000000" w:rsidRDefault="004E2700">
      <w:pPr>
        <w:jc w:val="both"/>
      </w:pPr>
      <w:r>
        <w:rPr>
          <w:rStyle w:val="s3"/>
        </w:rPr>
        <w:t xml:space="preserve">Раздел 3 изложен в редакции </w:t>
      </w:r>
      <w:hyperlink r:id="rId71" w:anchor="sub_id=107" w:history="1">
        <w:r>
          <w:rPr>
            <w:rStyle w:val="a4"/>
            <w:i/>
            <w:iCs/>
          </w:rPr>
          <w:t>приказа</w:t>
        </w:r>
      </w:hyperlink>
      <w:r>
        <w:rPr>
          <w:rStyle w:val="s3"/>
        </w:rPr>
        <w:t xml:space="preserve"> Председателя Комитета по делам строите</w:t>
      </w:r>
      <w:r>
        <w:rPr>
          <w:rStyle w:val="s3"/>
        </w:rPr>
        <w:t>льства и жилищно-коммунального хозяйства Министерства индустрии и инфраструктурного развития РК от 06.11.19 г. № 178-НҚ (</w:t>
      </w:r>
      <w:hyperlink r:id="rId72" w:anchor="sub_id=300" w:history="1">
        <w:r>
          <w:rPr>
            <w:rStyle w:val="a4"/>
            <w:i/>
            <w:iCs/>
          </w:rPr>
          <w:t>см. стар. ред.</w:t>
        </w:r>
      </w:hyperlink>
      <w:r>
        <w:rPr>
          <w:rStyle w:val="s3"/>
        </w:rPr>
        <w:t>)</w:t>
      </w:r>
    </w:p>
    <w:p w:rsidR="00000000" w:rsidRDefault="004E2700">
      <w:pPr>
        <w:ind w:firstLine="426"/>
        <w:jc w:val="both"/>
      </w:pPr>
      <w:r>
        <w:t>В настоящем своде правил применяются т</w:t>
      </w:r>
      <w:r>
        <w:t xml:space="preserve">ермины с соответствующими определениями из строительных норм </w:t>
      </w:r>
      <w:hyperlink r:id="rId73" w:history="1">
        <w:r>
          <w:rPr>
            <w:rStyle w:val="a4"/>
          </w:rPr>
          <w:t>СН РК 2.03-03</w:t>
        </w:r>
      </w:hyperlink>
      <w:r>
        <w:t>.</w:t>
      </w:r>
    </w:p>
    <w:p w:rsidR="00000000" w:rsidRDefault="004E2700">
      <w:pPr>
        <w:ind w:firstLine="400"/>
        <w:jc w:val="both"/>
      </w:pPr>
      <w:r>
        <w:t> </w:t>
      </w:r>
    </w:p>
    <w:p w:rsidR="00000000" w:rsidRDefault="004E2700">
      <w:pPr>
        <w:ind w:firstLine="426"/>
        <w:jc w:val="both"/>
      </w:pPr>
      <w:r>
        <w:t> </w:t>
      </w:r>
    </w:p>
    <w:p w:rsidR="00000000" w:rsidRDefault="004E2700">
      <w:pPr>
        <w:jc w:val="center"/>
      </w:pPr>
      <w:r>
        <w:rPr>
          <w:rStyle w:val="s1"/>
        </w:rPr>
        <w:t>4. ОБЩИЕ ПОЛОЖЕНИЯ</w:t>
      </w:r>
    </w:p>
    <w:p w:rsidR="00000000" w:rsidRDefault="004E2700">
      <w:pPr>
        <w:ind w:firstLine="400"/>
        <w:jc w:val="both"/>
      </w:pPr>
      <w:r>
        <w:t> </w:t>
      </w:r>
    </w:p>
    <w:p w:rsidR="00000000" w:rsidRDefault="004E2700">
      <w:pPr>
        <w:ind w:firstLine="426"/>
        <w:jc w:val="both"/>
      </w:pPr>
      <w:r>
        <w:t>4.1 Настоящие правила рекомендуются к использованию при проектировании защитных сооружений</w:t>
      </w:r>
      <w:r>
        <w:t xml:space="preserve"> гражданской обороны (вновь строящихся и реконструируемых убежищ и противорадиационных укрытий).</w:t>
      </w:r>
    </w:p>
    <w:p w:rsidR="00000000" w:rsidRDefault="004E2700">
      <w:pPr>
        <w:ind w:firstLine="426"/>
        <w:jc w:val="both"/>
      </w:pPr>
      <w:r>
        <w:t>4.2 Убежища следует размещать в подвальных, цокольных и первых этажах зданий и сооружений. Размещение убежищ в первых этажах допускается с разрешения отраслевы</w:t>
      </w:r>
      <w:r>
        <w:t>х министерств и ведомств, при соответствующем технико-экономическом обосновании.</w:t>
      </w:r>
    </w:p>
    <w:p w:rsidR="00000000" w:rsidRDefault="004E2700">
      <w:pPr>
        <w:ind w:firstLine="426"/>
        <w:jc w:val="both"/>
      </w:pPr>
      <w:r>
        <w:t xml:space="preserve">Строительство отдельно стоящих заглубленных или возвышающихся (с заглублением пола менее 1,5 м от планировочной отметки земли) убежищ допускается при невозможности устройства </w:t>
      </w:r>
      <w:r>
        <w:t>встроенных убежищ или при возведении объектов в сложных гидрогеологических условиях при соответствующем обосновании.</w:t>
      </w:r>
    </w:p>
    <w:p w:rsidR="00000000" w:rsidRDefault="004E2700">
      <w:pPr>
        <w:ind w:firstLine="426"/>
        <w:jc w:val="both"/>
      </w:pPr>
      <w:r>
        <w:t>Для размещения противорадиационных укрытий следует использовать помещения:</w:t>
      </w:r>
    </w:p>
    <w:p w:rsidR="00000000" w:rsidRDefault="004E2700">
      <w:pPr>
        <w:ind w:firstLine="426"/>
        <w:jc w:val="both"/>
      </w:pPr>
      <w:r>
        <w:t>- производственных и вспомогательных зданий предприятий, лечебны</w:t>
      </w:r>
      <w:r>
        <w:t>х учреждений и жилых зданий;</w:t>
      </w:r>
    </w:p>
    <w:p w:rsidR="00000000" w:rsidRDefault="004E2700">
      <w:pPr>
        <w:ind w:firstLine="426"/>
        <w:jc w:val="both"/>
      </w:pPr>
      <w:r>
        <w:t>- школ, библиотек и зданий общественного назначения;</w:t>
      </w:r>
    </w:p>
    <w:p w:rsidR="00000000" w:rsidRDefault="004E2700">
      <w:pPr>
        <w:ind w:firstLine="426"/>
        <w:jc w:val="both"/>
      </w:pPr>
      <w:r>
        <w:t>- кинотеатров, домов культуры, клубов, пансионатов, туристических лагерей, домов и баз отдыха;</w:t>
      </w:r>
    </w:p>
    <w:p w:rsidR="00000000" w:rsidRDefault="004E2700">
      <w:pPr>
        <w:ind w:firstLine="426"/>
        <w:jc w:val="both"/>
      </w:pPr>
      <w:r>
        <w:t>- складов сезонного хранения топлива, овощей, продуктов и хозяйственного инвент</w:t>
      </w:r>
      <w:r>
        <w:t>аря.</w:t>
      </w:r>
    </w:p>
    <w:p w:rsidR="00000000" w:rsidRDefault="004E2700">
      <w:pPr>
        <w:ind w:firstLine="426"/>
        <w:jc w:val="both"/>
      </w:pPr>
      <w:r>
        <w:t>Складские помещения, приспосабливаемые под защитные сооружения, должны оборудоваться транспортными устройствами для загрузки, складирования и выгрузки материалов.</w:t>
      </w:r>
    </w:p>
    <w:p w:rsidR="00000000" w:rsidRDefault="004E2700">
      <w:pPr>
        <w:ind w:firstLine="426"/>
        <w:jc w:val="both"/>
      </w:pPr>
      <w:r>
        <w:t>4.3 При проектировании помещений, приспосабливаемых под защитные сооружения, следует предусматривать наиболее экономичные объемно-планировочные и конструктивные решения. Габариты помещений следует назначать минимальными, обеспечивающими соблюдение требован</w:t>
      </w:r>
      <w:r>
        <w:t>ий по эффективному использованию указанных помещений в мирное время для нужд объектов экономики и защитных сооружений в военное время.</w:t>
      </w:r>
    </w:p>
    <w:p w:rsidR="00000000" w:rsidRDefault="004E2700">
      <w:pPr>
        <w:ind w:firstLine="426"/>
        <w:jc w:val="both"/>
      </w:pPr>
      <w:r>
        <w:t>4.4 В защитных сооружениях на каждые 500 укрываемых человек следует предусматривать один санитарный пост площадью 2 м</w:t>
      </w:r>
      <w:r>
        <w:rPr>
          <w:vertAlign w:val="superscript"/>
        </w:rPr>
        <w:t>2</w:t>
      </w:r>
      <w:r>
        <w:t>, н</w:t>
      </w:r>
      <w:r>
        <w:t>о не менее одного поста на сооружение. В убежищах вместимостью 900-1200 чел, кроме санитарных постов, следует предусматривать медицинский пункт площадью 9 м</w:t>
      </w:r>
      <w:r>
        <w:rPr>
          <w:vertAlign w:val="superscript"/>
        </w:rPr>
        <w:t>2</w:t>
      </w:r>
      <w:r>
        <w:t>, при этом на каждые 100 укрываемых сверх 1200 человек, площадь медпункта должна быть дополнительно</w:t>
      </w:r>
      <w:r>
        <w:t xml:space="preserve"> увеличена на 1 м</w:t>
      </w:r>
      <w:r>
        <w:rPr>
          <w:vertAlign w:val="superscript"/>
        </w:rPr>
        <w:t>2</w:t>
      </w:r>
      <w:r>
        <w:t>.</w:t>
      </w:r>
    </w:p>
    <w:p w:rsidR="00000000" w:rsidRDefault="004E2700">
      <w:pPr>
        <w:ind w:firstLine="426"/>
        <w:jc w:val="both"/>
      </w:pPr>
      <w:r>
        <w:t>4.5 Защитные сооружения, размещаемые в подвальных, цокольных и первых этажах и в отдельно стоящих сооружениях, следует использовать в мирное время под:</w:t>
      </w:r>
    </w:p>
    <w:p w:rsidR="00000000" w:rsidRDefault="004E2700">
      <w:pPr>
        <w:ind w:firstLine="426"/>
        <w:jc w:val="both"/>
      </w:pPr>
      <w:r>
        <w:t>- санитарно-бытовые помещения (гардеробные домашней и уличной одежды с душевыми и ум</w:t>
      </w:r>
      <w:r>
        <w:t>ывальными);</w:t>
      </w:r>
    </w:p>
    <w:p w:rsidR="00000000" w:rsidRDefault="004E2700">
      <w:pPr>
        <w:ind w:firstLine="426"/>
        <w:jc w:val="both"/>
      </w:pPr>
      <w:r>
        <w:t>- помещения культурного обслуживания (залы собраний, читальные залы) и учебных занятий;</w:t>
      </w:r>
    </w:p>
    <w:p w:rsidR="00000000" w:rsidRDefault="004E2700">
      <w:pPr>
        <w:ind w:firstLine="426"/>
        <w:jc w:val="both"/>
      </w:pPr>
      <w:r>
        <w:t>- производственные помещения, отнесенные по пожарной опасности к категориям Г и Д, в которых осуществляются технологические процессы, не сопровождающиеся вы</w:t>
      </w:r>
      <w:r>
        <w:t>делением вредных жидкостей, паров и газов, опасных для людей, и не требующие естественного освещения;</w:t>
      </w:r>
    </w:p>
    <w:p w:rsidR="00000000" w:rsidRDefault="004E2700">
      <w:pPr>
        <w:ind w:firstLine="426"/>
        <w:jc w:val="both"/>
      </w:pPr>
      <w:r>
        <w:t>- технологические, транспортные и пешеходные тоннели;</w:t>
      </w:r>
    </w:p>
    <w:p w:rsidR="00000000" w:rsidRDefault="004E2700">
      <w:pPr>
        <w:ind w:firstLine="426"/>
        <w:jc w:val="both"/>
      </w:pPr>
      <w:r>
        <w:t>- помещения дежурных электриков, связистов, ремонтных бригад;</w:t>
      </w:r>
    </w:p>
    <w:p w:rsidR="00000000" w:rsidRDefault="004E2700">
      <w:pPr>
        <w:ind w:firstLine="426"/>
        <w:jc w:val="both"/>
      </w:pPr>
      <w:r>
        <w:t>- гаражи для легковых автомобилей, под</w:t>
      </w:r>
      <w:r>
        <w:t>земные стоянки автокаров и автомобилей;</w:t>
      </w:r>
    </w:p>
    <w:p w:rsidR="00000000" w:rsidRDefault="004E2700">
      <w:pPr>
        <w:ind w:firstLine="426"/>
        <w:jc w:val="both"/>
      </w:pPr>
      <w:r>
        <w:t>- складские помещения для хранения несгораемых материалов, а также для сгораемых материалов и несгораемых материалов в сгораемой таре при наличии автоматической системы пожаротушения;</w:t>
      </w:r>
    </w:p>
    <w:p w:rsidR="00000000" w:rsidRDefault="004E2700">
      <w:pPr>
        <w:ind w:firstLine="426"/>
        <w:jc w:val="both"/>
      </w:pPr>
      <w:r>
        <w:t>- помещения торговли и обществен</w:t>
      </w:r>
      <w:r>
        <w:t>ного питания (магазины, залы столовых, буфеты, кафе, закусочные);</w:t>
      </w:r>
    </w:p>
    <w:p w:rsidR="00000000" w:rsidRDefault="004E2700">
      <w:pPr>
        <w:ind w:firstLine="426"/>
        <w:jc w:val="both"/>
      </w:pPr>
      <w:r>
        <w:t>- спортивные помещения (стрелковые тиры и залы для спортивных занятий);</w:t>
      </w:r>
    </w:p>
    <w:p w:rsidR="00000000" w:rsidRDefault="004E2700">
      <w:pPr>
        <w:ind w:firstLine="426"/>
        <w:jc w:val="both"/>
      </w:pPr>
      <w:r>
        <w:t>- помещения бытового обслуживания населения (дома быта, ателье, мастерские, приемные пункты, фотоателье, конторы и офи</w:t>
      </w:r>
      <w:r>
        <w:t>сы);</w:t>
      </w:r>
    </w:p>
    <w:p w:rsidR="00000000" w:rsidRDefault="004E2700">
      <w:pPr>
        <w:ind w:firstLine="426"/>
        <w:jc w:val="both"/>
      </w:pPr>
      <w:r>
        <w:t>- вспомогательные (подсобные) помещения лечебных учреждений (кроме бальнеологических).</w:t>
      </w:r>
    </w:p>
    <w:p w:rsidR="00000000" w:rsidRDefault="004E2700">
      <w:pPr>
        <w:ind w:firstLine="426"/>
        <w:jc w:val="both"/>
      </w:pPr>
      <w:r>
        <w:t>Возможность использования в мирное время защищенных сооружений по другому назначению допускается, по согласованию с местными органами здравоохранения и департамента</w:t>
      </w:r>
      <w:r>
        <w:t>ми по чрезвычайной ситуации.</w:t>
      </w:r>
    </w:p>
    <w:p w:rsidR="00000000" w:rsidRDefault="004E2700">
      <w:pPr>
        <w:ind w:firstLine="426"/>
        <w:jc w:val="both"/>
      </w:pPr>
      <w:r>
        <w:t>4.6 При строительстве защитных сооружений в подвалах зданий или отдельно стоящих заглубленных сооружениях, расположенных в северной строительно-климатической зоне Республики, не рекомендуется размещать в них в мирное время прои</w:t>
      </w:r>
      <w:r>
        <w:t>зводства с технологическими процессами, требующими больших расходов воды.</w:t>
      </w:r>
    </w:p>
    <w:p w:rsidR="00000000" w:rsidRDefault="004E2700">
      <w:pPr>
        <w:ind w:firstLine="426"/>
        <w:jc w:val="both"/>
      </w:pPr>
      <w:r>
        <w:t>4.7 Перевод помещений, используемых в мирное время, на режим защитного сооружения должен производиться в срок не более чем за 12 часов.</w:t>
      </w:r>
    </w:p>
    <w:p w:rsidR="00000000" w:rsidRDefault="004E2700">
      <w:pPr>
        <w:ind w:firstLine="426"/>
        <w:jc w:val="both"/>
      </w:pPr>
      <w:r>
        <w:t>4.8 Вместимость защитных сооружений определяет</w:t>
      </w:r>
      <w:r>
        <w:t>ся суммой мест для сидения (на первом ярусе) и лежания (на втором и третьем ярусах) и принимается, как правило, для убежищ не менее 150 чел.</w:t>
      </w:r>
    </w:p>
    <w:p w:rsidR="00000000" w:rsidRDefault="004E2700">
      <w:pPr>
        <w:ind w:firstLine="426"/>
        <w:jc w:val="both"/>
      </w:pPr>
      <w:r>
        <w:t>Проектирование убежищ меньшей вместимости допускается в исключительных случаях с разрешения министерств и ведомств,</w:t>
      </w:r>
      <w:r>
        <w:t xml:space="preserve"> при соответствующем обосновании. Вместимость противорадиационных укрытий следует предусматривать:</w:t>
      </w:r>
    </w:p>
    <w:p w:rsidR="00000000" w:rsidRDefault="004E2700">
      <w:pPr>
        <w:ind w:firstLine="426"/>
        <w:jc w:val="both"/>
      </w:pPr>
      <w:r>
        <w:t>а) 5 чел. и более (оборудованных в подвалах и погребах малоэтажных зданий), в зависимости от площади помещений укрытий, оборудуемых в существующих зданиях ил</w:t>
      </w:r>
      <w:r>
        <w:t>и сооружениях;</w:t>
      </w:r>
    </w:p>
    <w:p w:rsidR="00000000" w:rsidRDefault="004E2700">
      <w:pPr>
        <w:ind w:firstLine="426"/>
        <w:jc w:val="both"/>
      </w:pPr>
      <w:r>
        <w:t>б) 50 чел. и более во вновь строящихся зданиях и сооружениях с укрытиями.</w:t>
      </w:r>
    </w:p>
    <w:p w:rsidR="00000000" w:rsidRDefault="004E2700">
      <w:pPr>
        <w:ind w:firstLine="426"/>
        <w:jc w:val="both"/>
      </w:pPr>
      <w:r>
        <w:t xml:space="preserve">Вместимость убежищ для нетранспортабельных больных и противорадиационных укрытий для учреждений здравоохранения принимается не менее 80 чел. Для больниц на 500 мест и </w:t>
      </w:r>
      <w:r>
        <w:t>менее убежища для нетранспортабельных больных следует предусматривать на группу близлежащих больниц.</w:t>
      </w:r>
    </w:p>
    <w:p w:rsidR="00000000" w:rsidRDefault="004E2700">
      <w:pPr>
        <w:ind w:firstLine="426"/>
        <w:jc w:val="both"/>
      </w:pPr>
      <w:r>
        <w:t>4.9 Задание на проектирование защитных сооружений является составной частью задания на проектирование новых и реконструкцию действующих предприятий, зданий</w:t>
      </w:r>
      <w:r>
        <w:t xml:space="preserve"> и сооружений.</w:t>
      </w:r>
    </w:p>
    <w:p w:rsidR="00000000" w:rsidRDefault="004E2700">
      <w:pPr>
        <w:ind w:firstLine="426"/>
        <w:jc w:val="both"/>
      </w:pPr>
      <w:r>
        <w:t>Состав задания на проектирование, стадийность проектирования, разработка и оформление проектов защитных сооружений принимаются в соответствии с требованиями инструкций по разработке проектов и смет для промышленного и жилищно-гражданского ст</w:t>
      </w:r>
      <w:r>
        <w:t>роительства.</w:t>
      </w:r>
    </w:p>
    <w:p w:rsidR="00000000" w:rsidRDefault="004E2700">
      <w:pPr>
        <w:ind w:firstLine="426"/>
        <w:jc w:val="both"/>
      </w:pPr>
      <w:r>
        <w:t>В задании на проектирование защитных сооружений в дополнение к требованиям перечисленных инструкций следует указывать класс (группу) защитных сооружений, количество укрываемых мужчин и женщин, режимы вентиляции, назначение помещений в мирное в</w:t>
      </w:r>
      <w:r>
        <w:t>ремя, технико-экономические показатели проекта.</w:t>
      </w:r>
    </w:p>
    <w:p w:rsidR="00000000" w:rsidRDefault="004E2700">
      <w:pPr>
        <w:ind w:firstLine="426"/>
        <w:jc w:val="both"/>
      </w:pPr>
      <w:r>
        <w:t>4.10 При определении сметной стоимости строительства защитных сооружений в составе предприятия или объекта следует руководствоваться инструкциями по разработке проектов и смет, на основании которых составляет</w:t>
      </w:r>
      <w:r>
        <w:t>ся проектно-сметная документация на строительство основных объектов.</w:t>
      </w:r>
    </w:p>
    <w:p w:rsidR="00000000" w:rsidRDefault="004E2700">
      <w:pPr>
        <w:ind w:firstLine="426"/>
        <w:jc w:val="both"/>
      </w:pPr>
      <w:r>
        <w:t>Сметную стоимость встроенных в здания и сооружения защитных сооружений следует определять по отдельным локальным сметам, а затраты на строительство этих сооружений включать в объектные см</w:t>
      </w:r>
      <w:r>
        <w:t>еты зданий (сооружений).</w:t>
      </w:r>
    </w:p>
    <w:p w:rsidR="00000000" w:rsidRDefault="004E2700">
      <w:pPr>
        <w:ind w:firstLine="400"/>
        <w:jc w:val="both"/>
      </w:pPr>
      <w:r>
        <w:t> </w:t>
      </w:r>
    </w:p>
    <w:p w:rsidR="00000000" w:rsidRDefault="004E2700">
      <w:pPr>
        <w:ind w:firstLine="426"/>
        <w:jc w:val="both"/>
      </w:pPr>
      <w:r>
        <w:t> </w:t>
      </w:r>
    </w:p>
    <w:p w:rsidR="00000000" w:rsidRDefault="004E2700">
      <w:pPr>
        <w:jc w:val="center"/>
      </w:pPr>
      <w:r>
        <w:rPr>
          <w:rStyle w:val="s1"/>
        </w:rPr>
        <w:t>5. ПРАВИЛА РАЗМЕЩЕНИЯ УБЕЖИЩ И УКРЫТИЙ</w:t>
      </w:r>
    </w:p>
    <w:p w:rsidR="00000000" w:rsidRDefault="004E2700">
      <w:pPr>
        <w:ind w:firstLine="400"/>
        <w:jc w:val="both"/>
      </w:pPr>
      <w:r>
        <w:t> </w:t>
      </w:r>
    </w:p>
    <w:p w:rsidR="00000000" w:rsidRDefault="004E2700">
      <w:pPr>
        <w:ind w:firstLine="426"/>
        <w:jc w:val="both"/>
      </w:pPr>
      <w:r>
        <w:rPr>
          <w:b/>
          <w:bCs/>
        </w:rPr>
        <w:t>5.1 Размещение убежищ</w:t>
      </w:r>
    </w:p>
    <w:p w:rsidR="00000000" w:rsidRDefault="004E2700">
      <w:pPr>
        <w:ind w:firstLine="426"/>
        <w:jc w:val="both"/>
      </w:pPr>
      <w:r>
        <w:t>5.1.1 Убежище следует располагать в местах наибольшего сосредоточения укрываемого персонала.</w:t>
      </w:r>
    </w:p>
    <w:p w:rsidR="00000000" w:rsidRDefault="004E2700">
      <w:pPr>
        <w:ind w:firstLine="426"/>
        <w:jc w:val="both"/>
      </w:pPr>
      <w:r>
        <w:t>Радиус сбора укрываемых следует принимать при застройке территории одноэтажными зданиями - 500 м и многоэтажными зданиями - 400 м. В тех случаях, когда за пределам</w:t>
      </w:r>
      <w:r>
        <w:t>и радиуса сбора оказываются группы укрываемых, следует предусматривать укрытие их в близлежащем убежище, имеющем тамбур-шлюз во входе.</w:t>
      </w:r>
    </w:p>
    <w:p w:rsidR="00000000" w:rsidRDefault="004E2700">
      <w:pPr>
        <w:ind w:firstLine="426"/>
        <w:jc w:val="both"/>
      </w:pPr>
      <w:r>
        <w:t>При размещении убежищ в зоне возможного затопления или воздействия вторичных факторов ядерного взрыва допускается увеличе</w:t>
      </w:r>
      <w:r>
        <w:t>ние радиуса сбора для отдельных групп, укрываемых до 1000 м, предусматривая при этом во входах в убежища устройство тамбуров-шлюзов.</w:t>
      </w:r>
    </w:p>
    <w:p w:rsidR="00000000" w:rsidRDefault="004E2700">
      <w:pPr>
        <w:ind w:firstLine="426"/>
        <w:jc w:val="both"/>
      </w:pPr>
      <w:r>
        <w:t>Убежища при возможности следует размещать:</w:t>
      </w:r>
    </w:p>
    <w:p w:rsidR="00000000" w:rsidRDefault="004E2700">
      <w:pPr>
        <w:ind w:firstLine="426"/>
        <w:jc w:val="both"/>
      </w:pPr>
      <w:r>
        <w:t>- встроенные - под зданиями наименьшей этажности из строящихся на данной площадк</w:t>
      </w:r>
      <w:r>
        <w:t>е;</w:t>
      </w:r>
    </w:p>
    <w:p w:rsidR="00000000" w:rsidRDefault="004E2700">
      <w:pPr>
        <w:ind w:firstLine="426"/>
        <w:jc w:val="both"/>
      </w:pPr>
      <w:r>
        <w:t>- отдельно стоящие - на расстоянии от зданий и сооружений, равном их высоте.</w:t>
      </w:r>
    </w:p>
    <w:p w:rsidR="00000000" w:rsidRDefault="004E2700">
      <w:pPr>
        <w:ind w:firstLine="426"/>
        <w:jc w:val="both"/>
      </w:pPr>
      <w:r>
        <w:t>5.1.2 Убежища допускается располагать на расстоянии не менее 5 м (в свету) от линий водоснабжения, теплоснабжения и напорной канализации диаметром до 200 мм. При диаметре более</w:t>
      </w:r>
      <w:r>
        <w:t xml:space="preserve"> 200 мм расстояние от убежища до линий водоснабжения, теплоснабжения и напорных канализационных магистралей должно быть не менее 15 м.</w:t>
      </w:r>
    </w:p>
    <w:p w:rsidR="00000000" w:rsidRDefault="004E2700">
      <w:pPr>
        <w:ind w:firstLine="426"/>
        <w:jc w:val="both"/>
      </w:pPr>
      <w:r>
        <w:t>5.1.3 Убежища следует проектировать, как правило, заглубленными в грунт. В маловлажных грунтах низ покрытия следует распо</w:t>
      </w:r>
      <w:r>
        <w:t>лагать не выше уровня планировочной отметки земли. При наличии грунтовых вод допускается размещать низ покрытия выше планировочной отметки земли с обвалованием выступающих стен и покрытия грунтом. При этом заглубление убежищ (уровень пола) следует предусма</w:t>
      </w:r>
      <w:r>
        <w:t>тривать не менее 1,5 м от планировочной отметки земли.</w:t>
      </w:r>
    </w:p>
    <w:p w:rsidR="00000000" w:rsidRDefault="004E2700">
      <w:pPr>
        <w:ind w:firstLine="426"/>
        <w:jc w:val="both"/>
      </w:pPr>
      <w:r>
        <w:t>При наличии в местах размещения убежищ высокого уровня грунтовых вод или напорных грунтовых вод, обильного их притока, скальных пород основания или густой сети инженерных коммуникаций допускается при т</w:t>
      </w:r>
      <w:r>
        <w:t>ехнико-экономическом обосновании, за исключением зон затопления, строительство отдельно стоящих возвышающихся убежищ.</w:t>
      </w:r>
    </w:p>
    <w:p w:rsidR="00000000" w:rsidRDefault="004E2700">
      <w:pPr>
        <w:ind w:firstLine="426"/>
        <w:jc w:val="both"/>
      </w:pPr>
      <w:r>
        <w:t>Для заглубленной в грунт части убежищ следует предусматривать устройство гидроизоляции. Для убежищ, расположенных в водонасыщенных грунтах</w:t>
      </w:r>
      <w:r>
        <w:t xml:space="preserve"> с коэффициентом фильтрации K</w:t>
      </w:r>
      <w:r>
        <w:rPr>
          <w:vertAlign w:val="subscript"/>
        </w:rPr>
        <w:t>f</w:t>
      </w:r>
      <w:r>
        <w:t xml:space="preserve"> до 3 м/сут., допускается устройство дренажа с окрасочной гидроизоляцией наружных поверхностей стен.</w:t>
      </w:r>
    </w:p>
    <w:p w:rsidR="00000000" w:rsidRDefault="004E2700">
      <w:pPr>
        <w:ind w:firstLine="426"/>
        <w:jc w:val="both"/>
      </w:pPr>
      <w:r>
        <w:t>Система дренажа выбирается в зависимости от характера защищаемого объекта и гидрогеологических условий. При этом сброс грунто</w:t>
      </w:r>
      <w:r>
        <w:t>вых вод должен быть самотечным, а при наличии в убежище дизельной электростанции (ДЭС) допускается устройство станции перекачки, размещаемой в убежище.</w:t>
      </w:r>
    </w:p>
    <w:p w:rsidR="00000000" w:rsidRDefault="004E2700">
      <w:pPr>
        <w:ind w:firstLine="426"/>
        <w:jc w:val="both"/>
      </w:pPr>
      <w:r>
        <w:t>Полы помещений убежищ, располагаемых в водонасыщенных грунтах, должны иметь уклон 1-2% в сторону лотков,</w:t>
      </w:r>
      <w:r>
        <w:t xml:space="preserve"> а последние - 2-3% в сторону водосборника, из которого вода должна выкачиваться насосом (в убежище без ДЭС - ручным насосом).</w:t>
      </w:r>
    </w:p>
    <w:p w:rsidR="00000000" w:rsidRDefault="004E2700">
      <w:pPr>
        <w:ind w:firstLine="426"/>
        <w:jc w:val="both"/>
      </w:pPr>
      <w:r>
        <w:t>5.1.4 Уровень пола противорадиационных укрытий должен быть выше наивысшего уровня грунтовых вод не менее чем на 0,2 м.</w:t>
      </w:r>
    </w:p>
    <w:p w:rsidR="00000000" w:rsidRDefault="004E2700">
      <w:pPr>
        <w:ind w:firstLine="426"/>
        <w:jc w:val="both"/>
      </w:pPr>
      <w:r>
        <w:t>Противорад</w:t>
      </w:r>
      <w:r>
        <w:t>иационные укрытия допускается размещать в подвальных помещениях ранее возведенных зданий и сооружений, пол которых расположен ниже уровня грунтовых вод, при наличии надежной гидроизоляции.</w:t>
      </w:r>
    </w:p>
    <w:p w:rsidR="00000000" w:rsidRDefault="004E2700">
      <w:pPr>
        <w:ind w:firstLine="426"/>
        <w:jc w:val="both"/>
      </w:pPr>
      <w:r>
        <w:t>Проектирование противорадиационных укрытий во вновь строящихся подв</w:t>
      </w:r>
      <w:r>
        <w:t>альных помещениях при наличии грунтовых вод выше уровня пола допускается с разрешения министерств и ведомств при устройстве надежной гидроизоляции в исключительных случаях, когда отсутствуют другие приемлемые решения: оборудование противорадиационных укрыт</w:t>
      </w:r>
      <w:r>
        <w:t>ий на первом или в цокольном этаже зданий, приспособление под противорадиационные укрытия помещений близлежащих зданий и сооружений с учетом радиуса сбора укрываемых.</w:t>
      </w:r>
    </w:p>
    <w:p w:rsidR="00000000" w:rsidRDefault="004E2700">
      <w:pPr>
        <w:ind w:firstLine="426"/>
        <w:jc w:val="both"/>
      </w:pPr>
      <w:r>
        <w:t xml:space="preserve">При проектировании встроенных убежищ следует предусматривать подсыпку грунта по покрытию </w:t>
      </w:r>
      <w:r>
        <w:t xml:space="preserve">слоем до 1 м и при необходимости прокладку в ней инженерных коммуникаций. При определении величины слоя грунта над покрытием убежищ, следует производить теплотехнический расчет на недопущение в мирное время промерзания покрытия и конденсации влаги на нем, </w:t>
      </w:r>
      <w:r>
        <w:t>кроме случаев, когда по условиям эксплуатации в мирное время эти требования не предъявляются.</w:t>
      </w:r>
    </w:p>
    <w:p w:rsidR="00000000" w:rsidRDefault="004E2700">
      <w:pPr>
        <w:ind w:firstLine="426"/>
        <w:jc w:val="both"/>
      </w:pPr>
      <w:r>
        <w:t>Подсыпку грунта по покрытию допускается не производить, если оно обеспечивает требуемую защиту от проникающей радиации и от высоких температур при пожарах.</w:t>
      </w:r>
    </w:p>
    <w:p w:rsidR="00000000" w:rsidRDefault="004E2700">
      <w:pPr>
        <w:ind w:firstLine="426"/>
        <w:jc w:val="both"/>
      </w:pPr>
      <w:r>
        <w:t>Для от</w:t>
      </w:r>
      <w:r>
        <w:t>дельно стоящих убежищ следует предусматривать поверх покрытия подсыпку грунта слоем не менее 0,5 м и не более 1 м с отношением высоты откоса к его заложению не более 1:2 и выносом бровки откоса не менее чем на 1 м, а для возвышающихся убежищ - на 3 м.</w:t>
      </w:r>
    </w:p>
    <w:p w:rsidR="00000000" w:rsidRDefault="004E2700">
      <w:pPr>
        <w:ind w:firstLine="426"/>
        <w:jc w:val="both"/>
      </w:pPr>
      <w:r>
        <w:t>5.1.</w:t>
      </w:r>
      <w:r>
        <w:t>5 Расстояния между помещениями, приспосабливаемыми под убежища, и емкостями, технологическими установками с взрывоопасными продуктами следует принимать не менее установленных противопожарных разрывов, нормируемых действующими нормативными документами по пр</w:t>
      </w:r>
      <w:r>
        <w:t>отивопожарной безопасности.</w:t>
      </w:r>
    </w:p>
    <w:p w:rsidR="00000000" w:rsidRDefault="004E2700">
      <w:pPr>
        <w:ind w:firstLine="426"/>
        <w:jc w:val="both"/>
      </w:pPr>
      <w:r>
        <w:t>5.1.6 Убежища допускается располагать на расстоянии не менее 5 м (в свету) от линий водоснабжения, теплоснабжения и напорной канализации диаметром до 200 мм. При диаметре более 200 мм расстояние от убежища до линий водоснабжения</w:t>
      </w:r>
      <w:r>
        <w:t>, теплоснабжения и напорных канализационных магистралей должно быть не менее 15 м.</w:t>
      </w:r>
    </w:p>
    <w:p w:rsidR="00000000" w:rsidRDefault="004E2700">
      <w:pPr>
        <w:ind w:firstLine="426"/>
        <w:jc w:val="both"/>
      </w:pPr>
      <w:r>
        <w:t>Прокладка транзитных трубопроводов отопления, водопровода и канализации через помещения противорадиационных укрытий допускается при условии размещения их в полу или в коридо</w:t>
      </w:r>
      <w:r>
        <w:t>рах, отделенных от помещения противорадиационного укрытия стенами с пределом огнестойкости 0,75 ч.</w:t>
      </w:r>
    </w:p>
    <w:p w:rsidR="00000000" w:rsidRDefault="004E2700">
      <w:pPr>
        <w:ind w:firstLine="426"/>
        <w:jc w:val="both"/>
      </w:pPr>
      <w:r>
        <w:t xml:space="preserve">Трубопроводы отопления и вентиляции, водоснабжения и канализации, связанные с общей системой инженерного оборудования здания, допускается прокладывать через </w:t>
      </w:r>
      <w:r>
        <w:t>помещения противорадиационных укрытий.</w:t>
      </w:r>
    </w:p>
    <w:p w:rsidR="00000000" w:rsidRDefault="004E2700">
      <w:pPr>
        <w:ind w:firstLine="426"/>
        <w:jc w:val="both"/>
      </w:pPr>
      <w:r>
        <w:rPr>
          <w:b/>
          <w:bCs/>
        </w:rPr>
        <w:t>5.2</w:t>
      </w:r>
      <w:r>
        <w:t xml:space="preserve"> </w:t>
      </w:r>
      <w:r>
        <w:rPr>
          <w:b/>
          <w:bCs/>
        </w:rPr>
        <w:t>Размещение противорадиационных укрытий</w:t>
      </w:r>
    </w:p>
    <w:p w:rsidR="00000000" w:rsidRDefault="004E2700">
      <w:pPr>
        <w:ind w:firstLine="426"/>
        <w:jc w:val="both"/>
      </w:pPr>
      <w:r>
        <w:t>5.2.1 Противорадиационные укрытия (далее - укрытия) в зонах возможных слабых разрушений и за их пределами следует размещать в помещениях подвальных, цокольных этажей (сооружений) и подпольях.</w:t>
      </w:r>
    </w:p>
    <w:p w:rsidR="00000000" w:rsidRDefault="004E2700">
      <w:pPr>
        <w:ind w:firstLine="426"/>
        <w:jc w:val="both"/>
      </w:pPr>
      <w:r>
        <w:t>За пределами зон возможных разрушений, в основном, горной и пуст</w:t>
      </w:r>
      <w:r>
        <w:t>ынной местности, а также в зонах возможного подтопления и в местах с высоким уровнем грунтовых вод, допускается приспосабливать под укрытия, с коэффициентом защиты равным 50-100, изолированные помещения на первом этаже надземных зданий, с учетом возможно м</w:t>
      </w:r>
      <w:r>
        <w:t>инимальных затрат сил и средств на их дооборудование.</w:t>
      </w:r>
    </w:p>
    <w:p w:rsidR="00000000" w:rsidRDefault="004E2700">
      <w:pPr>
        <w:ind w:firstLine="426"/>
        <w:jc w:val="both"/>
      </w:pPr>
      <w:r>
        <w:t>Границы зон возможных слабых разрушений следует принимать в соответствии с требованиями нормативных документов по проектированию инженерно-технических мероприятий гражданской обороны.</w:t>
      </w:r>
    </w:p>
    <w:p w:rsidR="00000000" w:rsidRDefault="004E2700">
      <w:pPr>
        <w:ind w:firstLine="426"/>
        <w:jc w:val="both"/>
      </w:pPr>
      <w:r>
        <w:t>5.2.2 Противорадиа</w:t>
      </w:r>
      <w:r>
        <w:t>ционные укрытия допускается размещать в подвальных помещениях ранее возведенных зданий и сооружений, пол которых расположен ниже уровня грунтовых вод, при наличии надежной гидроизоляции.</w:t>
      </w:r>
    </w:p>
    <w:p w:rsidR="00000000" w:rsidRDefault="004E2700">
      <w:pPr>
        <w:ind w:firstLine="426"/>
        <w:jc w:val="both"/>
      </w:pPr>
      <w:r>
        <w:t>Проектирование противорадиационных укрытий во вновь строящихся подвал</w:t>
      </w:r>
      <w:r>
        <w:t>ьных помещениях при наличии грунтовых вод выше уровня пола допускается с разрешения министерств и ведомств при устройстве надежной гидроизоляции в исключительных случаях, когда отсутствуют другие приемлемые решения: оборудование противорадиационных укрытий</w:t>
      </w:r>
      <w:r>
        <w:t xml:space="preserve"> на первом или в цокольном этаже зданий, приспособление под противорадиационные укрытия помещений близлежащих зданий и сооружений с учетом радиуса сбора укрываемых.</w:t>
      </w:r>
    </w:p>
    <w:p w:rsidR="00000000" w:rsidRDefault="004E2700">
      <w:pPr>
        <w:ind w:firstLine="426"/>
        <w:jc w:val="both"/>
      </w:pPr>
      <w:r>
        <w:t>5.2.3 Прокладка транзитных и связанных с системой здания газовых сетей, паропроводов, трубо</w:t>
      </w:r>
      <w:r>
        <w:t>проводов с перегретой водой и сжатым воздухом через помещения противорадиационных укрытий не допускается.</w:t>
      </w:r>
    </w:p>
    <w:p w:rsidR="00000000" w:rsidRDefault="004E2700">
      <w:pPr>
        <w:ind w:firstLine="426"/>
        <w:jc w:val="both"/>
      </w:pPr>
      <w:r>
        <w:t>Прокладка транзитных трубопроводов отопления, водопровода и канализации через помещения противорадиационных укрытий допускается при условии размещения</w:t>
      </w:r>
      <w:r>
        <w:t xml:space="preserve"> их в полу или в коридорах, отделенных от помещения противорадиационного укрытия стенами с пределом огнестойкости 0,75 ч.</w:t>
      </w:r>
    </w:p>
    <w:p w:rsidR="00000000" w:rsidRDefault="004E2700">
      <w:pPr>
        <w:ind w:firstLine="426"/>
        <w:jc w:val="both"/>
      </w:pPr>
      <w:r>
        <w:t>Трубопроводы отопления и вентиляции, водоснабжения и канализации, связанные с общей системой инженерного оборудования здания, допускае</w:t>
      </w:r>
      <w:r>
        <w:t>тся прокладывать через помещения противорадиационных укрытий.</w:t>
      </w:r>
    </w:p>
    <w:p w:rsidR="00000000" w:rsidRDefault="004E2700">
      <w:pPr>
        <w:ind w:firstLine="400"/>
        <w:jc w:val="both"/>
      </w:pPr>
      <w:r>
        <w:t> </w:t>
      </w:r>
    </w:p>
    <w:p w:rsidR="00000000" w:rsidRDefault="004E2700">
      <w:pPr>
        <w:ind w:firstLine="426"/>
        <w:jc w:val="both"/>
      </w:pPr>
      <w:r>
        <w:t> </w:t>
      </w:r>
    </w:p>
    <w:p w:rsidR="00000000" w:rsidRDefault="004E2700">
      <w:pPr>
        <w:jc w:val="center"/>
      </w:pPr>
      <w:r>
        <w:rPr>
          <w:rStyle w:val="s1"/>
        </w:rPr>
        <w:t>6. ПРИЕМЛЕМЫЕ ОБЪЕМНО-ПЛАНИРОВОЧНЫЕ И КОНСТРУКТИВНЫЕ РЕШЕНИЯ УБЕЖИЩ</w:t>
      </w:r>
    </w:p>
    <w:p w:rsidR="00000000" w:rsidRDefault="004E2700">
      <w:pPr>
        <w:ind w:firstLine="400"/>
        <w:jc w:val="both"/>
      </w:pPr>
      <w:r>
        <w:t> </w:t>
      </w:r>
    </w:p>
    <w:p w:rsidR="00000000" w:rsidRDefault="004E2700">
      <w:pPr>
        <w:ind w:firstLine="426"/>
        <w:jc w:val="both"/>
      </w:pPr>
      <w:r>
        <w:rPr>
          <w:b/>
          <w:bCs/>
        </w:rPr>
        <w:t>6.1 Общие положения</w:t>
      </w:r>
    </w:p>
    <w:p w:rsidR="00000000" w:rsidRDefault="004E2700">
      <w:pPr>
        <w:ind w:firstLine="426"/>
        <w:jc w:val="both"/>
      </w:pPr>
      <w:r>
        <w:t>6.1.1 В убежищах следует предусматривать основные и вспомогательные помещения.</w:t>
      </w:r>
    </w:p>
    <w:p w:rsidR="00000000" w:rsidRDefault="004E2700">
      <w:pPr>
        <w:ind w:firstLine="426"/>
        <w:jc w:val="both"/>
      </w:pPr>
      <w:r>
        <w:t>К основным относятся:</w:t>
      </w:r>
      <w:r>
        <w:t xml:space="preserve"> помещения для укрываемых, пункты управления, медпункты, а в убежищах лечебных учреждений - также операционно-перевязочные, предоперационно-стерилизационные.</w:t>
      </w:r>
    </w:p>
    <w:p w:rsidR="00000000" w:rsidRDefault="004E2700">
      <w:pPr>
        <w:ind w:firstLine="426"/>
        <w:jc w:val="both"/>
      </w:pPr>
      <w:r>
        <w:t>К вспомогательным относятся: фильтровентиляционные помещения (ФВП), санитарные узлы, защищенные ДЭ</w:t>
      </w:r>
      <w:r>
        <w:t>С, электрощитовая, помещение для хранения продовольствия, станция перекачки, баллонная, тамбур-шлюз, тамбуры.</w:t>
      </w:r>
    </w:p>
    <w:p w:rsidR="00000000" w:rsidRDefault="004E2700">
      <w:pPr>
        <w:ind w:firstLine="426"/>
        <w:jc w:val="both"/>
      </w:pPr>
      <w:r>
        <w:t xml:space="preserve">6.1.2 Количество выходов из производственных зданий для заполнения убежищ, расположенных за пределами этих зданий, определяется аналогично входам </w:t>
      </w:r>
      <w:r>
        <w:t>в убежища. При этом допускается принимать в качестве выхода из здания наряду с обычными выходами и подъемно-поворотные ворота для транспорта, оборудованные устройствами для автоматического и ручного открывания.</w:t>
      </w:r>
    </w:p>
    <w:p w:rsidR="00000000" w:rsidRDefault="004E2700">
      <w:pPr>
        <w:ind w:firstLine="426"/>
        <w:jc w:val="both"/>
      </w:pPr>
      <w:r>
        <w:t>Подъемно-поворотные ворота для транспорта, бе</w:t>
      </w:r>
      <w:r>
        <w:t>з устройств, для ручного открывания при расчете путей эвакуации из здания не учитываются.</w:t>
      </w:r>
    </w:p>
    <w:p w:rsidR="00000000" w:rsidRDefault="004E2700">
      <w:pPr>
        <w:ind w:firstLine="426"/>
        <w:jc w:val="both"/>
      </w:pPr>
      <w:r>
        <w:t>6.1.3 Для защиты от проникающей радиации и исключения возможности прямого попадания излучения в защищенные помещения следует предусматривать устройство во входах пово</w:t>
      </w:r>
      <w:r>
        <w:t>ротов под углом 90° или экранов против дверных проемов с перекрытиями между экранами и убежищами. Защитные толщи экранов и перекрытий принимаются по расчету на радиационное воздействие.</w:t>
      </w:r>
    </w:p>
    <w:p w:rsidR="00000000" w:rsidRDefault="004E2700">
      <w:pPr>
        <w:ind w:firstLine="426"/>
        <w:jc w:val="both"/>
      </w:pPr>
      <w:r>
        <w:t>6.1.4 В убежищах лечебных учреждений вместимостью до 200 чел. устраива</w:t>
      </w:r>
      <w:r>
        <w:t>ется однокамерный, а при большей вместимости - двухкамерный тамбур-шлюз.</w:t>
      </w:r>
    </w:p>
    <w:p w:rsidR="00000000" w:rsidRDefault="004E2700">
      <w:pPr>
        <w:ind w:firstLine="426"/>
        <w:jc w:val="both"/>
      </w:pPr>
      <w:r>
        <w:t>Двери в тамбурах следует предусматривать: в наружной стене - защитно-герметические, соответствующие классу защиты убежища и типу входа, во внутренней стене - герметические.</w:t>
      </w:r>
    </w:p>
    <w:p w:rsidR="00000000" w:rsidRDefault="004E2700">
      <w:pPr>
        <w:ind w:firstLine="426"/>
        <w:jc w:val="both"/>
      </w:pPr>
      <w:r>
        <w:t>Ширина там</w:t>
      </w:r>
      <w:r>
        <w:t>бура-шлюза, ширина и длина тамбура и предтамбура при распашных дверях следует предусмотреть на 0,6 м больше ширины дверного полотна.</w:t>
      </w:r>
    </w:p>
    <w:p w:rsidR="00000000" w:rsidRDefault="004E2700">
      <w:pPr>
        <w:ind w:firstLine="426"/>
        <w:jc w:val="both"/>
      </w:pPr>
      <w:r>
        <w:t>В убежищах вместимостью 600 чел. и более один из выходов следует оборудовать как аварийный (эвакуационный) в виде тоннеля с</w:t>
      </w:r>
      <w:r>
        <w:t xml:space="preserve"> внутренним размером 1,2×2 м. При этом выход из убежища в тоннель необходимо осуществлять через тамбур, оборудованный защитно-герметической и герметической дверями размером 0,8×1,8 м.</w:t>
      </w:r>
    </w:p>
    <w:p w:rsidR="00000000" w:rsidRDefault="004E2700">
      <w:pPr>
        <w:ind w:firstLine="426"/>
        <w:jc w:val="both"/>
      </w:pPr>
      <w:r>
        <w:t>6.1.5 Ширина прохода между двумя рядами кабин уборных или между рядом ка</w:t>
      </w:r>
      <w:r>
        <w:t>бин и расположенных против них писсуаров - 1,5 м, а между рядом кабин уборных и стеной или перегородкой - 1,1 м.</w:t>
      </w:r>
    </w:p>
    <w:p w:rsidR="00000000" w:rsidRDefault="004E2700">
      <w:pPr>
        <w:ind w:firstLine="426"/>
        <w:jc w:val="both"/>
      </w:pPr>
      <w:r>
        <w:t>6.1.6 Дверной проем в электрощитовую следует проектировать с размером 0,8×1,8 м.</w:t>
      </w:r>
    </w:p>
    <w:p w:rsidR="00000000" w:rsidRDefault="004E2700">
      <w:pPr>
        <w:ind w:firstLine="426"/>
        <w:jc w:val="both"/>
      </w:pPr>
      <w:r>
        <w:t>6.1.7 Не обсыпанные покрытия при их толщине 50 см и менее след</w:t>
      </w:r>
      <w:r>
        <w:t>ует выполнять с термоизоляционным слоем согласно табл. 1.</w:t>
      </w:r>
    </w:p>
    <w:p w:rsidR="00000000" w:rsidRDefault="004E2700">
      <w:pPr>
        <w:ind w:firstLine="426"/>
        <w:jc w:val="both"/>
      </w:pPr>
      <w:r>
        <w:t>6.1.8 В наиболее напряженных местах изгибаемых и внецентренно сжатых железобетонных элементах встроенных убежищ следует предусматривать учащенную поперечную арматуру с шагом 10-15d.</w:t>
      </w:r>
    </w:p>
    <w:p w:rsidR="00000000" w:rsidRDefault="004E2700">
      <w:pPr>
        <w:ind w:firstLine="426"/>
        <w:jc w:val="both"/>
      </w:pPr>
      <w:r>
        <w:t>6.1.9 При расположении основания сооружения на 0,5 м выше наивысшего уровня грунтовых вод следует применять ленточные (под стены) и столбчатые (под колонны) фундаменты.</w:t>
      </w:r>
    </w:p>
    <w:p w:rsidR="00000000" w:rsidRDefault="004E2700">
      <w:pPr>
        <w:ind w:firstLine="426"/>
        <w:jc w:val="both"/>
      </w:pPr>
      <w:r>
        <w:t>6.1.10 В бетонной подготовке пола помещений для хранения продовольствия следует предусм</w:t>
      </w:r>
      <w:r>
        <w:t>атривать укладку сетки из стальной проволоки диаметром 1,5-2,5 мм с размером ячейки не более 12×12 мм. В местах сопряжения бетонной подготовки пола с ограждающими конструкциями помещений сетку следует заводить на высоту 0,5 м от пола и оштукатуривать цемен</w:t>
      </w:r>
      <w:r>
        <w:t>тным раствором.</w:t>
      </w:r>
    </w:p>
    <w:p w:rsidR="00000000" w:rsidRDefault="004E2700">
      <w:pPr>
        <w:ind w:firstLine="426"/>
        <w:jc w:val="both"/>
      </w:pPr>
      <w:r>
        <w:t>Входные двери помещений для хранения продовольствия следует обить кровельной оцинкованной сталью на высоту 0,5 м, на дверях следует предусматривать установку замков.</w:t>
      </w:r>
    </w:p>
    <w:p w:rsidR="00000000" w:rsidRDefault="004E2700">
      <w:pPr>
        <w:ind w:firstLine="426"/>
        <w:jc w:val="both"/>
      </w:pPr>
      <w:r>
        <w:t xml:space="preserve">6.1.11 Проектирование компенсационных устройств и дверных проемов следует </w:t>
      </w:r>
      <w:r>
        <w:t>производить с учетом возможной осадки сооружения на 15 см.</w:t>
      </w:r>
    </w:p>
    <w:p w:rsidR="00000000" w:rsidRDefault="004E2700">
      <w:pPr>
        <w:ind w:firstLine="400"/>
        <w:jc w:val="both"/>
      </w:pPr>
      <w:r>
        <w:t> </w:t>
      </w:r>
    </w:p>
    <w:p w:rsidR="00000000" w:rsidRDefault="004E2700">
      <w:pPr>
        <w:jc w:val="center"/>
      </w:pPr>
      <w:r>
        <w:rPr>
          <w:rStyle w:val="s1"/>
        </w:rPr>
        <w:t>Таблица 1 - Толщина термоизоляционного слоя не обсыпанных покрытий</w:t>
      </w:r>
    </w:p>
    <w:p w:rsidR="00000000" w:rsidRDefault="004E2700">
      <w:pPr>
        <w:ind w:firstLine="426"/>
        <w:jc w:val="both"/>
      </w:pPr>
      <w:r>
        <w:t> </w:t>
      </w:r>
    </w:p>
    <w:tbl>
      <w:tblPr>
        <w:tblW w:w="0" w:type="auto"/>
        <w:tblInd w:w="-473" w:type="dxa"/>
        <w:tblCellMar>
          <w:left w:w="0" w:type="dxa"/>
          <w:right w:w="0" w:type="dxa"/>
        </w:tblCellMar>
        <w:tblLook w:val="04A0" w:firstRow="1" w:lastRow="0" w:firstColumn="1" w:lastColumn="0" w:noHBand="0" w:noVBand="1"/>
      </w:tblPr>
      <w:tblGrid>
        <w:gridCol w:w="4872"/>
        <w:gridCol w:w="1016"/>
        <w:gridCol w:w="1016"/>
        <w:gridCol w:w="1006"/>
        <w:gridCol w:w="1016"/>
        <w:gridCol w:w="882"/>
      </w:tblGrid>
      <w:tr w:rsidR="00000000">
        <w:trPr>
          <w:trHeight w:val="20"/>
        </w:trPr>
        <w:tc>
          <w:tcPr>
            <w:tcW w:w="4879"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Термоизоляционный материал</w:t>
            </w:r>
          </w:p>
        </w:tc>
        <w:tc>
          <w:tcPr>
            <w:tcW w:w="4945" w:type="dxa"/>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Термоизоляционный слой, при толщине железобетонных стен и покрытий, см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40</w:t>
            </w:r>
          </w:p>
        </w:tc>
        <w:tc>
          <w:tcPr>
            <w:tcW w:w="10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8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r>
      <w:tr w:rsidR="00000000">
        <w:trPr>
          <w:trHeight w:val="20"/>
        </w:trPr>
        <w:tc>
          <w:tcPr>
            <w:tcW w:w="48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 Шлак котельный или доменный</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15</w:t>
            </w:r>
          </w:p>
        </w:tc>
        <w:tc>
          <w:tcPr>
            <w:tcW w:w="10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w:t>
            </w:r>
          </w:p>
        </w:tc>
        <w:tc>
          <w:tcPr>
            <w:tcW w:w="8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35</w:t>
            </w:r>
          </w:p>
        </w:tc>
      </w:tr>
      <w:tr w:rsidR="00000000">
        <w:trPr>
          <w:trHeight w:val="20"/>
        </w:trPr>
        <w:tc>
          <w:tcPr>
            <w:tcW w:w="48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2. Керамзит, кирпичная кладка</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16</w:t>
            </w:r>
          </w:p>
        </w:tc>
        <w:tc>
          <w:tcPr>
            <w:tcW w:w="10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8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40</w:t>
            </w:r>
          </w:p>
        </w:tc>
      </w:tr>
      <w:tr w:rsidR="00000000">
        <w:trPr>
          <w:trHeight w:val="20"/>
        </w:trPr>
        <w:tc>
          <w:tcPr>
            <w:tcW w:w="4879"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3. Шлакобетон, керамзитобетон, песок сухой</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15</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18</w:t>
            </w:r>
          </w:p>
        </w:tc>
        <w:tc>
          <w:tcPr>
            <w:tcW w:w="10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8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40</w:t>
            </w:r>
          </w:p>
        </w:tc>
      </w:tr>
      <w:tr w:rsidR="00000000">
        <w:trPr>
          <w:trHeight w:val="20"/>
        </w:trPr>
        <w:tc>
          <w:tcPr>
            <w:tcW w:w="48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4. Бетон тяжелый</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10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40</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c>
          <w:tcPr>
            <w:tcW w:w="8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60</w:t>
            </w:r>
          </w:p>
        </w:tc>
      </w:tr>
      <w:tr w:rsidR="00000000">
        <w:trPr>
          <w:trHeight w:val="20"/>
        </w:trPr>
        <w:tc>
          <w:tcPr>
            <w:tcW w:w="48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5. Грунт растительный</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35</w:t>
            </w:r>
          </w:p>
        </w:tc>
        <w:tc>
          <w:tcPr>
            <w:tcW w:w="10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45</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55</w:t>
            </w:r>
          </w:p>
        </w:tc>
        <w:tc>
          <w:tcPr>
            <w:tcW w:w="8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65</w:t>
            </w:r>
          </w:p>
        </w:tc>
      </w:tr>
    </w:tbl>
    <w:p w:rsidR="00000000" w:rsidRDefault="004E2700">
      <w:pPr>
        <w:ind w:firstLine="400"/>
        <w:jc w:val="both"/>
      </w:pPr>
      <w:r>
        <w:t> </w:t>
      </w:r>
    </w:p>
    <w:p w:rsidR="00000000" w:rsidRDefault="004E2700">
      <w:pPr>
        <w:ind w:firstLine="426"/>
        <w:jc w:val="both"/>
      </w:pPr>
      <w:r>
        <w:rPr>
          <w:b/>
          <w:bCs/>
        </w:rPr>
        <w:t>6.2</w:t>
      </w:r>
      <w:r>
        <w:t xml:space="preserve"> </w:t>
      </w:r>
      <w:r>
        <w:rPr>
          <w:b/>
          <w:bCs/>
        </w:rPr>
        <w:t>Основные помещения убежищ</w:t>
      </w:r>
    </w:p>
    <w:p w:rsidR="00000000" w:rsidRDefault="004E2700">
      <w:pPr>
        <w:ind w:firstLine="426"/>
        <w:jc w:val="both"/>
      </w:pPr>
      <w:r>
        <w:t>6.2.1 Норму площади пола основного помещения на одного укрываемого следует принимать равной 0,5 м</w:t>
      </w:r>
      <w:r>
        <w:rPr>
          <w:vertAlign w:val="superscript"/>
        </w:rPr>
        <w:t>2</w:t>
      </w:r>
      <w:r>
        <w:t xml:space="preserve"> при двухъярусном и 0,4 м</w:t>
      </w:r>
      <w:r>
        <w:rPr>
          <w:vertAlign w:val="superscript"/>
        </w:rPr>
        <w:t>2</w:t>
      </w:r>
      <w:r>
        <w:t xml:space="preserve"> </w:t>
      </w:r>
      <w:r>
        <w:t>- при трехъярусном расположении нар. Внутренний объем помещения должен быть не менее 1,5 м</w:t>
      </w:r>
      <w:r>
        <w:rPr>
          <w:vertAlign w:val="superscript"/>
        </w:rPr>
        <w:t>3</w:t>
      </w:r>
      <w:r>
        <w:t xml:space="preserve"> на одного укрываемого.</w:t>
      </w:r>
    </w:p>
    <w:p w:rsidR="00000000" w:rsidRDefault="004E2700">
      <w:pPr>
        <w:ind w:firstLine="426"/>
        <w:jc w:val="both"/>
      </w:pPr>
      <w:r>
        <w:t>Норму площади помещений основного и вспомогательного назначения в убежищах лечебных учреждений следует принимать согласно табл. 2.</w:t>
      </w:r>
    </w:p>
    <w:p w:rsidR="00000000" w:rsidRDefault="004E2700">
      <w:pPr>
        <w:ind w:firstLine="426"/>
        <w:jc w:val="both"/>
      </w:pPr>
      <w:r>
        <w:t>ПРИМЕЧАНИЕ</w:t>
      </w:r>
      <w:r>
        <w:t xml:space="preserve"> 1. При определении объема на одного укрываемого следует учитывать объемы всех помещений в зоне герметизации, за исключением ДЭС, тамбуров, расширительных камер.</w:t>
      </w:r>
    </w:p>
    <w:p w:rsidR="00000000" w:rsidRDefault="004E2700">
      <w:pPr>
        <w:ind w:firstLine="426"/>
        <w:jc w:val="both"/>
      </w:pPr>
      <w:r>
        <w:t>ПРИМЕЧАНИЕ 2. Площадь основных помещений, занимаемая не демонтируемым и неиспользуемым для убе</w:t>
      </w:r>
      <w:r>
        <w:t>жища оборудованием, в норму площади на одного укрываемого не входит.</w:t>
      </w:r>
    </w:p>
    <w:p w:rsidR="00000000" w:rsidRDefault="004E2700">
      <w:pPr>
        <w:ind w:firstLine="400"/>
        <w:jc w:val="both"/>
      </w:pPr>
      <w:r>
        <w:t> </w:t>
      </w:r>
    </w:p>
    <w:p w:rsidR="00000000" w:rsidRDefault="004E2700">
      <w:pPr>
        <w:jc w:val="center"/>
      </w:pPr>
      <w:r>
        <w:rPr>
          <w:rStyle w:val="s1"/>
        </w:rPr>
        <w:t>Таблица 2 - Площади помещений основного и вспомогательного назначения</w:t>
      </w:r>
    </w:p>
    <w:p w:rsidR="00000000" w:rsidRDefault="004E2700">
      <w:pPr>
        <w:ind w:firstLine="426"/>
        <w:jc w:val="both"/>
      </w:pPr>
      <w:r>
        <w:t> </w:t>
      </w:r>
    </w:p>
    <w:tbl>
      <w:tblPr>
        <w:tblW w:w="0" w:type="auto"/>
        <w:tblInd w:w="-2724" w:type="dxa"/>
        <w:tblCellMar>
          <w:left w:w="0" w:type="dxa"/>
          <w:right w:w="0" w:type="dxa"/>
        </w:tblCellMar>
        <w:tblLook w:val="04A0" w:firstRow="1" w:lastRow="0" w:firstColumn="1" w:lastColumn="0" w:noHBand="0" w:noVBand="1"/>
      </w:tblPr>
      <w:tblGrid>
        <w:gridCol w:w="8394"/>
        <w:gridCol w:w="1493"/>
        <w:gridCol w:w="2172"/>
      </w:tblGrid>
      <w:tr w:rsidR="00000000">
        <w:trPr>
          <w:trHeight w:val="20"/>
        </w:trPr>
        <w:tc>
          <w:tcPr>
            <w:tcW w:w="8505"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Помещения</w:t>
            </w:r>
          </w:p>
        </w:tc>
        <w:tc>
          <w:tcPr>
            <w:tcW w:w="3705"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Площадь помещения, м</w:t>
            </w:r>
            <w:r>
              <w:rPr>
                <w:vertAlign w:val="superscript"/>
              </w:rPr>
              <w:t>2</w:t>
            </w:r>
            <w:r>
              <w:t>, при вместимости убежища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15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до 150 коек</w:t>
            </w:r>
          </w:p>
        </w:tc>
        <w:tc>
          <w:tcPr>
            <w:tcW w:w="21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от 151 до 300 коек</w:t>
            </w:r>
          </w:p>
        </w:tc>
      </w:tr>
      <w:tr w:rsidR="00000000">
        <w:trPr>
          <w:trHeight w:val="20"/>
        </w:trPr>
        <w:tc>
          <w:tcPr>
            <w:tcW w:w="8505"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 xml:space="preserve">1. Для больных (на одного укрываемого) при высоте помещений 3 м и более </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1,9</w:t>
            </w:r>
          </w:p>
        </w:tc>
        <w:tc>
          <w:tcPr>
            <w:tcW w:w="2198"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1,6</w:t>
            </w:r>
          </w:p>
        </w:tc>
      </w:tr>
      <w:tr w:rsidR="00000000">
        <w:trPr>
          <w:trHeight w:val="20"/>
        </w:trPr>
        <w:tc>
          <w:tcPr>
            <w:tcW w:w="850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2,5 м</w:t>
            </w:r>
          </w:p>
        </w:tc>
        <w:tc>
          <w:tcPr>
            <w:tcW w:w="15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2,2</w:t>
            </w:r>
          </w:p>
        </w:tc>
        <w:tc>
          <w:tcPr>
            <w:tcW w:w="21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2,2</w:t>
            </w:r>
          </w:p>
        </w:tc>
      </w:tr>
      <w:tr w:rsidR="00000000">
        <w:trPr>
          <w:trHeight w:val="20"/>
        </w:trPr>
        <w:tc>
          <w:tcPr>
            <w:tcW w:w="850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2. Операционно-перевязочная</w:t>
            </w:r>
          </w:p>
        </w:tc>
        <w:tc>
          <w:tcPr>
            <w:tcW w:w="15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21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w:t>
            </w:r>
          </w:p>
        </w:tc>
      </w:tr>
      <w:tr w:rsidR="00000000">
        <w:trPr>
          <w:trHeight w:val="20"/>
        </w:trPr>
        <w:tc>
          <w:tcPr>
            <w:tcW w:w="850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3. Предоперационно-стерилизационная</w:t>
            </w:r>
          </w:p>
        </w:tc>
        <w:tc>
          <w:tcPr>
            <w:tcW w:w="15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21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r>
      <w:tr w:rsidR="00000000">
        <w:trPr>
          <w:trHeight w:val="20"/>
        </w:trPr>
        <w:tc>
          <w:tcPr>
            <w:tcW w:w="850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 xml:space="preserve">4. Буфетная с помещением для подогрева пищи </w:t>
            </w:r>
          </w:p>
        </w:tc>
        <w:tc>
          <w:tcPr>
            <w:tcW w:w="15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16</w:t>
            </w:r>
          </w:p>
        </w:tc>
        <w:tc>
          <w:tcPr>
            <w:tcW w:w="21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20 </w:t>
            </w:r>
          </w:p>
        </w:tc>
      </w:tr>
      <w:tr w:rsidR="00000000">
        <w:trPr>
          <w:trHeight w:val="20"/>
        </w:trPr>
        <w:tc>
          <w:tcPr>
            <w:tcW w:w="850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5. Санитарная комната для дезинфекции суден и хранения отбросов в контейнерах</w:t>
            </w:r>
          </w:p>
        </w:tc>
        <w:tc>
          <w:tcPr>
            <w:tcW w:w="15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w:t>
            </w:r>
          </w:p>
        </w:tc>
        <w:tc>
          <w:tcPr>
            <w:tcW w:w="21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r>
      <w:tr w:rsidR="00000000">
        <w:trPr>
          <w:trHeight w:val="20"/>
        </w:trPr>
        <w:tc>
          <w:tcPr>
            <w:tcW w:w="850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6. Для медицинского и обслуживающего персонала (на одного укрываемого)</w:t>
            </w:r>
          </w:p>
        </w:tc>
        <w:tc>
          <w:tcPr>
            <w:tcW w:w="15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w:t>
            </w:r>
          </w:p>
        </w:tc>
        <w:tc>
          <w:tcPr>
            <w:tcW w:w="21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w:t>
            </w:r>
          </w:p>
        </w:tc>
      </w:tr>
    </w:tbl>
    <w:p w:rsidR="00000000" w:rsidRDefault="004E2700">
      <w:pPr>
        <w:ind w:firstLine="400"/>
        <w:jc w:val="both"/>
      </w:pPr>
      <w:r>
        <w:t> </w:t>
      </w:r>
    </w:p>
    <w:p w:rsidR="00000000" w:rsidRDefault="004E2700">
      <w:pPr>
        <w:ind w:firstLine="426"/>
        <w:jc w:val="both"/>
      </w:pPr>
      <w:r>
        <w:t>ПРИМЕЧАНИЕ. Нормы площади помещений для больных приняты с учетом расположения больничных коек:</w:t>
      </w:r>
    </w:p>
    <w:p w:rsidR="00000000" w:rsidRDefault="004E2700">
      <w:pPr>
        <w:ind w:firstLine="426"/>
        <w:jc w:val="both"/>
      </w:pPr>
      <w:r>
        <w:t xml:space="preserve">80% в два яруса и 20% в один ярус в помещениях высотой 3 м; </w:t>
      </w:r>
    </w:p>
    <w:p w:rsidR="00000000" w:rsidRDefault="004E2700">
      <w:pPr>
        <w:ind w:firstLine="426"/>
        <w:jc w:val="both"/>
      </w:pPr>
      <w:r>
        <w:t>60% в два яруса и 40% в один ярус в помещениях высотой 2,5 м.</w:t>
      </w:r>
    </w:p>
    <w:p w:rsidR="00000000" w:rsidRDefault="004E2700">
      <w:pPr>
        <w:ind w:firstLine="426"/>
        <w:jc w:val="both"/>
      </w:pPr>
      <w:r>
        <w:t xml:space="preserve">6.2.2 Высоту помещений убежищ следует </w:t>
      </w:r>
      <w:r>
        <w:t>принимать в соответствии с требованиями использования их в мирное время, но не более 3,5 м. При высоте помещений от 2,15 до 2,9 м следует предусматривать двухъярусное расположение нар, а при высоте 2,9 м и более - трехъярусное.</w:t>
      </w:r>
    </w:p>
    <w:p w:rsidR="00000000" w:rsidRDefault="004E2700">
      <w:pPr>
        <w:ind w:firstLine="426"/>
        <w:jc w:val="both"/>
      </w:pPr>
      <w:r>
        <w:t>В убежищах учреждений здраво</w:t>
      </w:r>
      <w:r>
        <w:t>охранения при высоте помещения 2,15 м и более принимается двухъярусное расположение нар (кроватей для нетранспортабельных больных).</w:t>
      </w:r>
    </w:p>
    <w:p w:rsidR="00000000" w:rsidRDefault="004E2700">
      <w:pPr>
        <w:ind w:firstLine="426"/>
        <w:jc w:val="both"/>
      </w:pPr>
      <w:r>
        <w:t>При технико-экономическом обосновании допускается использовать под убежища помещения, высота которых по условиям их эксплуат</w:t>
      </w:r>
      <w:r>
        <w:t>ации в мирное время не менее 1,85 м. В этом случае принимается одноярусное расположение нар.</w:t>
      </w:r>
    </w:p>
    <w:p w:rsidR="00000000" w:rsidRDefault="004E2700">
      <w:pPr>
        <w:ind w:firstLine="426"/>
        <w:jc w:val="both"/>
      </w:pPr>
      <w:r>
        <w:t>6.2.3 Места для сидения в помещениях для укрываемых следует предусматривать размерами 0,45×0,45 м на одного человека, а места для лежания - 0,55×1,8 м. Высота скам</w:t>
      </w:r>
      <w:r>
        <w:t>ей первого яруса должна быть 0,45 м, нар второго яруса - 1,4 м, третьего яруса - 2,15 м от пола.</w:t>
      </w:r>
    </w:p>
    <w:p w:rsidR="00000000" w:rsidRDefault="004E2700">
      <w:pPr>
        <w:ind w:firstLine="426"/>
        <w:jc w:val="both"/>
      </w:pPr>
      <w:r>
        <w:t>6.2.4 Расстояние от верхнего яруса до перекрытия или выступающих конструкций должно быть не менее 0,75 м.</w:t>
      </w:r>
    </w:p>
    <w:p w:rsidR="00000000" w:rsidRDefault="004E2700">
      <w:pPr>
        <w:ind w:firstLine="426"/>
        <w:jc w:val="both"/>
      </w:pPr>
      <w:r>
        <w:t>Количество мест для лежания должно приниматься равным</w:t>
      </w:r>
      <w:r>
        <w:t>: 20% вместимости сооружения при двухъярусном расположении нар; 30% вместимости сооружения при трехъярусном расположении нар. Ширину проходов и коридоров следует принимать согласно табл. 3.</w:t>
      </w:r>
    </w:p>
    <w:p w:rsidR="00000000" w:rsidRDefault="004E2700">
      <w:pPr>
        <w:ind w:firstLine="400"/>
        <w:jc w:val="both"/>
      </w:pPr>
      <w:r>
        <w:t> </w:t>
      </w:r>
    </w:p>
    <w:p w:rsidR="00000000" w:rsidRDefault="004E2700">
      <w:pPr>
        <w:jc w:val="center"/>
      </w:pPr>
      <w:r>
        <w:rPr>
          <w:rStyle w:val="s1"/>
        </w:rPr>
        <w:t>Таблица 3 - Ширина проходов и коридоров</w:t>
      </w:r>
    </w:p>
    <w:p w:rsidR="00000000" w:rsidRDefault="004E2700">
      <w:pPr>
        <w:ind w:firstLine="426"/>
        <w:jc w:val="both"/>
      </w:pPr>
      <w:r>
        <w:t> </w:t>
      </w:r>
    </w:p>
    <w:tbl>
      <w:tblPr>
        <w:tblW w:w="5000" w:type="pct"/>
        <w:tblCellMar>
          <w:left w:w="0" w:type="dxa"/>
          <w:right w:w="0" w:type="dxa"/>
        </w:tblCellMar>
        <w:tblLook w:val="04A0" w:firstRow="1" w:lastRow="0" w:firstColumn="1" w:lastColumn="0" w:noHBand="0" w:noVBand="1"/>
      </w:tblPr>
      <w:tblGrid>
        <w:gridCol w:w="5892"/>
        <w:gridCol w:w="1509"/>
        <w:gridCol w:w="1934"/>
      </w:tblGrid>
      <w:tr w:rsidR="00000000">
        <w:trPr>
          <w:trHeight w:val="20"/>
        </w:trPr>
        <w:tc>
          <w:tcPr>
            <w:tcW w:w="315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Нормируемые величины</w:t>
            </w:r>
          </w:p>
        </w:tc>
        <w:tc>
          <w:tcPr>
            <w:tcW w:w="1844"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Расстояния, м, в убежищах, размещаемых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both"/>
            </w:pPr>
            <w:r>
              <w:t> </w:t>
            </w:r>
          </w:p>
          <w:p w:rsidR="00000000" w:rsidRDefault="004E2700">
            <w:pPr>
              <w:jc w:val="center"/>
            </w:pPr>
            <w:r>
              <w:t>на предприятиях</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при лечебных учреждениях</w:t>
            </w:r>
          </w:p>
        </w:tc>
      </w:tr>
      <w:tr w:rsidR="00000000">
        <w:trPr>
          <w:trHeight w:val="20"/>
        </w:trPr>
        <w:tc>
          <w:tcPr>
            <w:tcW w:w="31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 Ширина проходов на уровне скамей для сидения рядами (при количестве мест в ряду не более 12)</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0,7</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31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Прод</w:t>
            </w:r>
            <w:r>
              <w:t>ольными рядами и торцами поперечных рядов</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0,75</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31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Продольными рядами (при количестве мест в ряду не более 20 и при одностороннем выходе)</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0,85</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315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 xml:space="preserve">2. Расстояние между больничными койками при: </w:t>
            </w:r>
          </w:p>
        </w:tc>
        <w:tc>
          <w:tcPr>
            <w:tcW w:w="808"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 </w:t>
            </w:r>
          </w:p>
        </w:tc>
        <w:tc>
          <w:tcPr>
            <w:tcW w:w="1036"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15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двухъярусном расположении</w:t>
            </w:r>
          </w:p>
        </w:tc>
        <w:tc>
          <w:tcPr>
            <w:tcW w:w="808"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w:t>
            </w:r>
          </w:p>
        </w:tc>
        <w:tc>
          <w:tcPr>
            <w:tcW w:w="1036"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w:t>
            </w:r>
          </w:p>
        </w:tc>
      </w:tr>
      <w:tr w:rsidR="00000000">
        <w:trPr>
          <w:trHeight w:val="20"/>
        </w:trPr>
        <w:tc>
          <w:tcPr>
            <w:tcW w:w="31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одноярусном расположении</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0,6</w:t>
            </w:r>
          </w:p>
        </w:tc>
      </w:tr>
      <w:tr w:rsidR="00000000">
        <w:trPr>
          <w:trHeight w:val="20"/>
        </w:trPr>
        <w:tc>
          <w:tcPr>
            <w:tcW w:w="315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 xml:space="preserve">3. Сквозные проходы между рядами: </w:t>
            </w:r>
          </w:p>
        </w:tc>
        <w:tc>
          <w:tcPr>
            <w:tcW w:w="808"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 </w:t>
            </w:r>
          </w:p>
        </w:tc>
        <w:tc>
          <w:tcPr>
            <w:tcW w:w="1036"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15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поперечными</w:t>
            </w:r>
          </w:p>
        </w:tc>
        <w:tc>
          <w:tcPr>
            <w:tcW w:w="808"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0,9</w:t>
            </w:r>
          </w:p>
        </w:tc>
        <w:tc>
          <w:tcPr>
            <w:tcW w:w="1036"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31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продольными</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31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4. Ширина проходов между рядами кроватей</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w:t>
            </w:r>
          </w:p>
        </w:tc>
      </w:tr>
      <w:tr w:rsidR="00000000">
        <w:trPr>
          <w:trHeight w:val="20"/>
        </w:trPr>
        <w:tc>
          <w:tcPr>
            <w:tcW w:w="31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5. Ширина коридоров</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w:t>
            </w:r>
          </w:p>
        </w:tc>
      </w:tr>
    </w:tbl>
    <w:p w:rsidR="00000000" w:rsidRDefault="004E2700">
      <w:pPr>
        <w:ind w:firstLine="400"/>
        <w:jc w:val="both"/>
      </w:pPr>
      <w:r>
        <w:t> </w:t>
      </w:r>
    </w:p>
    <w:p w:rsidR="00000000" w:rsidRDefault="004E2700">
      <w:pPr>
        <w:ind w:firstLine="426"/>
        <w:jc w:val="both"/>
      </w:pPr>
      <w:r>
        <w:t>ПРИМЕЧАНИЕ. Продольный ряд принимается по стороне здания с большим, а поперечный с меньшим количеством разбивочных осей.</w:t>
      </w:r>
    </w:p>
    <w:p w:rsidR="00000000" w:rsidRDefault="004E2700">
      <w:pPr>
        <w:ind w:firstLine="426"/>
        <w:jc w:val="both"/>
      </w:pPr>
      <w:r>
        <w:t>6.2.5 На предприятиях с числом работающих в наиболее многочисленной смене 600 чел. и более в одном из убежищ следует предусматривать по</w:t>
      </w:r>
      <w:r>
        <w:t>мещение для пункта управления предприятия.</w:t>
      </w:r>
    </w:p>
    <w:p w:rsidR="00000000" w:rsidRDefault="004E2700">
      <w:pPr>
        <w:ind w:firstLine="426"/>
        <w:jc w:val="both"/>
      </w:pPr>
      <w:r>
        <w:t>На предприятиях с числом работающих в наиболее многочисленной смене до 600 чел. в убежище вместо пункта управления надлежит оборудовать телефонную и радиотрансляционную точки для связи с местным управлением (отдел</w:t>
      </w:r>
      <w:r>
        <w:t>ом) по чрезвычайным ситуациям.</w:t>
      </w:r>
    </w:p>
    <w:p w:rsidR="00000000" w:rsidRDefault="004E2700">
      <w:pPr>
        <w:ind w:firstLine="426"/>
        <w:jc w:val="both"/>
      </w:pPr>
      <w:r>
        <w:t>Пункт управления следует размещать в убежище, имеющем, как правило, защищенный источник электроснабжения. Рабочую комнату и комнату связи пункта управления следует располагать вблизи одного из входов и отделять от помещений д</w:t>
      </w:r>
      <w:r>
        <w:t>ля укрываемых несгораемыми перегородками с пределом огнестойкости 1 ч.</w:t>
      </w:r>
    </w:p>
    <w:p w:rsidR="00000000" w:rsidRDefault="004E2700">
      <w:pPr>
        <w:ind w:firstLine="426"/>
        <w:jc w:val="both"/>
      </w:pPr>
      <w:r>
        <w:t>Общее количество работающих в пункте управления предприятия следует принимать до 10 чел., норму площади на одного работающего - 2 м</w:t>
      </w:r>
      <w:r>
        <w:rPr>
          <w:vertAlign w:val="superscript"/>
        </w:rPr>
        <w:t>2</w:t>
      </w:r>
      <w:r>
        <w:t>.</w:t>
      </w:r>
    </w:p>
    <w:p w:rsidR="00000000" w:rsidRDefault="004E2700">
      <w:pPr>
        <w:ind w:firstLine="426"/>
        <w:jc w:val="both"/>
      </w:pPr>
      <w:r>
        <w:t>На отдельных крупных предприятиях с разрешения мини</w:t>
      </w:r>
      <w:r>
        <w:t>стерств и ведомств число работающих на пункте управления допускается увеличивать до 25 чел.</w:t>
      </w:r>
    </w:p>
    <w:p w:rsidR="00000000" w:rsidRDefault="004E2700">
      <w:pPr>
        <w:ind w:firstLine="426"/>
        <w:jc w:val="both"/>
      </w:pPr>
      <w:r>
        <w:t>6.2.6 Отделку основных и вспомогательных помещений убежищ следует предусматривать в зависимости от назначения помещений, но не выше улучшенной отделки. Оштукатурива</w:t>
      </w:r>
      <w:r>
        <w:t>ние потолков и стен помещений, а также облицовка стен керамической плиткой не допускаются.</w:t>
      </w:r>
    </w:p>
    <w:p w:rsidR="00000000" w:rsidRDefault="004E2700">
      <w:pPr>
        <w:ind w:firstLine="426"/>
        <w:jc w:val="both"/>
      </w:pPr>
      <w:r>
        <w:t>Поверхности стен помещений убежищ лечебных учреждений следует затирать цементным раствором под окраску масляной краской светлых тонов с матовой поверхностью.</w:t>
      </w:r>
    </w:p>
    <w:p w:rsidR="00000000" w:rsidRDefault="004E2700">
      <w:pPr>
        <w:ind w:firstLine="426"/>
        <w:jc w:val="both"/>
      </w:pPr>
      <w:r>
        <w:t>В опера</w:t>
      </w:r>
      <w:r>
        <w:t>ционно-перевязочных, операционных и родовых родильных домов полы следует покрывать допущенными к применению синтетическими материалами светлых тонов.</w:t>
      </w:r>
    </w:p>
    <w:p w:rsidR="00000000" w:rsidRDefault="004E2700">
      <w:pPr>
        <w:ind w:firstLine="426"/>
        <w:jc w:val="both"/>
      </w:pPr>
      <w:r>
        <w:rPr>
          <w:b/>
          <w:bCs/>
        </w:rPr>
        <w:t>6.3</w:t>
      </w:r>
      <w:r>
        <w:t xml:space="preserve"> </w:t>
      </w:r>
      <w:r>
        <w:rPr>
          <w:b/>
          <w:bCs/>
        </w:rPr>
        <w:t>Вспомогательные помещения убежищ</w:t>
      </w:r>
    </w:p>
    <w:p w:rsidR="00000000" w:rsidRDefault="004E2700">
      <w:pPr>
        <w:ind w:firstLine="426"/>
        <w:jc w:val="both"/>
      </w:pPr>
      <w:r>
        <w:t>6.3.1 Площади вспомогательных помещений убежищ рекомендуется принимат</w:t>
      </w:r>
      <w:r>
        <w:t xml:space="preserve">ь согласно </w:t>
      </w:r>
      <w:hyperlink r:id="rId74" w:anchor="sub_id=2" w:history="1">
        <w:r>
          <w:rPr>
            <w:rStyle w:val="a4"/>
          </w:rPr>
          <w:t>Приложению Б</w:t>
        </w:r>
      </w:hyperlink>
      <w:r>
        <w:t>.</w:t>
      </w:r>
    </w:p>
    <w:p w:rsidR="00000000" w:rsidRDefault="004E2700">
      <w:pPr>
        <w:ind w:firstLine="426"/>
        <w:jc w:val="both"/>
      </w:pPr>
      <w:r>
        <w:t>Фильтровентиляционное оборудование следует размещать в фильтровентиляционных помещениях (ФВП), расположенных у наружных стен.</w:t>
      </w:r>
    </w:p>
    <w:p w:rsidR="00000000" w:rsidRDefault="004E2700">
      <w:pPr>
        <w:ind w:firstLine="426"/>
        <w:jc w:val="both"/>
      </w:pPr>
      <w:r>
        <w:t>Размеры ФВП следует опреде</w:t>
      </w:r>
      <w:r>
        <w:t>лять в зависимости от габаритов оборудования и площади, необходимой для его обслуживания. Толщина защитных экранов и стен ФВП, смежных с внутренними помещениями убежищ указаны в табл. 4.</w:t>
      </w:r>
    </w:p>
    <w:p w:rsidR="00000000" w:rsidRDefault="004E2700">
      <w:pPr>
        <w:ind w:firstLine="400"/>
        <w:jc w:val="both"/>
      </w:pPr>
      <w:r>
        <w:t> </w:t>
      </w:r>
    </w:p>
    <w:p w:rsidR="00000000" w:rsidRDefault="004E2700">
      <w:pPr>
        <w:jc w:val="center"/>
      </w:pPr>
      <w:r>
        <w:rPr>
          <w:rStyle w:val="s1"/>
        </w:rPr>
        <w:t>Таблица 4 - Толщина защитных экранов и стен ФВП</w:t>
      </w:r>
    </w:p>
    <w:p w:rsidR="00000000" w:rsidRDefault="004E2700">
      <w:pPr>
        <w:ind w:firstLine="426"/>
        <w:jc w:val="both"/>
      </w:pPr>
      <w:r>
        <w:t> </w:t>
      </w:r>
    </w:p>
    <w:tbl>
      <w:tblPr>
        <w:tblW w:w="5000" w:type="pct"/>
        <w:tblCellMar>
          <w:left w:w="0" w:type="dxa"/>
          <w:right w:w="0" w:type="dxa"/>
        </w:tblCellMar>
        <w:tblLook w:val="04A0" w:firstRow="1" w:lastRow="0" w:firstColumn="1" w:lastColumn="0" w:noHBand="0" w:noVBand="1"/>
      </w:tblPr>
      <w:tblGrid>
        <w:gridCol w:w="3314"/>
        <w:gridCol w:w="829"/>
        <w:gridCol w:w="924"/>
        <w:gridCol w:w="902"/>
        <w:gridCol w:w="1161"/>
        <w:gridCol w:w="1079"/>
        <w:gridCol w:w="1126"/>
      </w:tblGrid>
      <w:tr w:rsidR="00000000">
        <w:trPr>
          <w:trHeight w:val="20"/>
        </w:trPr>
        <w:tc>
          <w:tcPr>
            <w:tcW w:w="177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Расчетная воздухо</w:t>
            </w:r>
            <w:r>
              <w:t>отдача, м /ч</w:t>
            </w:r>
          </w:p>
        </w:tc>
        <w:tc>
          <w:tcPr>
            <w:tcW w:w="44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300</w:t>
            </w:r>
          </w:p>
        </w:tc>
        <w:tc>
          <w:tcPr>
            <w:tcW w:w="4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400-600</w:t>
            </w:r>
          </w:p>
        </w:tc>
        <w:tc>
          <w:tcPr>
            <w:tcW w:w="48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700-900</w:t>
            </w:r>
          </w:p>
        </w:tc>
        <w:tc>
          <w:tcPr>
            <w:tcW w:w="62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1000-4000</w:t>
            </w:r>
          </w:p>
        </w:tc>
        <w:tc>
          <w:tcPr>
            <w:tcW w:w="57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5000-9000</w:t>
            </w:r>
          </w:p>
        </w:tc>
        <w:tc>
          <w:tcPr>
            <w:tcW w:w="60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10000-15000</w:t>
            </w:r>
          </w:p>
        </w:tc>
      </w:tr>
      <w:tr w:rsidR="00000000">
        <w:trPr>
          <w:trHeight w:val="20"/>
        </w:trPr>
        <w:tc>
          <w:tcPr>
            <w:tcW w:w="177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 xml:space="preserve">Толщина стен (экранов), мм (не менее): </w:t>
            </w:r>
          </w:p>
        </w:tc>
        <w:tc>
          <w:tcPr>
            <w:tcW w:w="444"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 </w:t>
            </w:r>
          </w:p>
        </w:tc>
        <w:tc>
          <w:tcPr>
            <w:tcW w:w="495"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 </w:t>
            </w:r>
          </w:p>
        </w:tc>
        <w:tc>
          <w:tcPr>
            <w:tcW w:w="483"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 </w:t>
            </w:r>
          </w:p>
        </w:tc>
        <w:tc>
          <w:tcPr>
            <w:tcW w:w="622"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 </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 </w:t>
            </w:r>
          </w:p>
        </w:tc>
        <w:tc>
          <w:tcPr>
            <w:tcW w:w="603"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177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железобетонных (бетонных)</w:t>
            </w:r>
          </w:p>
        </w:tc>
        <w:tc>
          <w:tcPr>
            <w:tcW w:w="444"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50</w:t>
            </w:r>
          </w:p>
        </w:tc>
        <w:tc>
          <w:tcPr>
            <w:tcW w:w="495"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80</w:t>
            </w:r>
          </w:p>
        </w:tc>
        <w:tc>
          <w:tcPr>
            <w:tcW w:w="483"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100</w:t>
            </w:r>
          </w:p>
        </w:tc>
        <w:tc>
          <w:tcPr>
            <w:tcW w:w="622"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170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200</w:t>
            </w:r>
          </w:p>
        </w:tc>
        <w:tc>
          <w:tcPr>
            <w:tcW w:w="603"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250</w:t>
            </w:r>
          </w:p>
        </w:tc>
      </w:tr>
      <w:tr w:rsidR="00000000">
        <w:trPr>
          <w:trHeight w:val="20"/>
        </w:trPr>
        <w:tc>
          <w:tcPr>
            <w:tcW w:w="17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армокирпичных</w:t>
            </w:r>
          </w:p>
        </w:tc>
        <w:tc>
          <w:tcPr>
            <w:tcW w:w="4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120</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120</w:t>
            </w:r>
          </w:p>
        </w:tc>
        <w:tc>
          <w:tcPr>
            <w:tcW w:w="4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120</w:t>
            </w:r>
          </w:p>
        </w:tc>
        <w:tc>
          <w:tcPr>
            <w:tcW w:w="6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250</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400</w:t>
            </w:r>
          </w:p>
        </w:tc>
      </w:tr>
    </w:tbl>
    <w:p w:rsidR="00000000" w:rsidRDefault="004E2700">
      <w:pPr>
        <w:ind w:firstLine="426"/>
        <w:jc w:val="both"/>
      </w:pPr>
      <w:r>
        <w:t> </w:t>
      </w:r>
    </w:p>
    <w:p w:rsidR="00000000" w:rsidRDefault="004E2700">
      <w:pPr>
        <w:ind w:firstLine="426"/>
        <w:jc w:val="both"/>
      </w:pPr>
      <w:r>
        <w:t>6.3.2 Санитарные узлы следует проектировать раздельными для мужчин и женщин. Количество санитарных приборов принимается согласно табл. 5.</w:t>
      </w:r>
    </w:p>
    <w:p w:rsidR="00000000" w:rsidRDefault="004E2700">
      <w:pPr>
        <w:ind w:firstLine="426"/>
        <w:jc w:val="both"/>
      </w:pPr>
      <w:r>
        <w:t> </w:t>
      </w:r>
    </w:p>
    <w:p w:rsidR="00000000" w:rsidRDefault="004E2700">
      <w:pPr>
        <w:jc w:val="center"/>
      </w:pPr>
      <w:r>
        <w:rPr>
          <w:rStyle w:val="s1"/>
        </w:rPr>
        <w:t>Таблица 5 - Количество санитарных приборов</w:t>
      </w:r>
    </w:p>
    <w:p w:rsidR="00000000" w:rsidRDefault="004E2700">
      <w:pPr>
        <w:ind w:firstLine="426"/>
        <w:jc w:val="both"/>
      </w:pPr>
      <w:r>
        <w:t> </w:t>
      </w:r>
    </w:p>
    <w:tbl>
      <w:tblPr>
        <w:tblW w:w="5000" w:type="pct"/>
        <w:tblCellMar>
          <w:left w:w="0" w:type="dxa"/>
          <w:right w:w="0" w:type="dxa"/>
        </w:tblCellMar>
        <w:tblLook w:val="04A0" w:firstRow="1" w:lastRow="0" w:firstColumn="1" w:lastColumn="0" w:noHBand="0" w:noVBand="1"/>
      </w:tblPr>
      <w:tblGrid>
        <w:gridCol w:w="6085"/>
        <w:gridCol w:w="1544"/>
        <w:gridCol w:w="1706"/>
      </w:tblGrid>
      <w:tr w:rsidR="00000000">
        <w:trPr>
          <w:trHeight w:val="20"/>
        </w:trPr>
        <w:tc>
          <w:tcPr>
            <w:tcW w:w="325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Санитарные приборы</w:t>
            </w:r>
          </w:p>
        </w:tc>
        <w:tc>
          <w:tcPr>
            <w:tcW w:w="174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Количество укрываемых, чел., на один прибор в убежищ</w:t>
            </w:r>
            <w:r>
              <w:t>ах, размещаемых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8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на предприятиях</w:t>
            </w:r>
          </w:p>
        </w:tc>
        <w:tc>
          <w:tcPr>
            <w:tcW w:w="9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при лечебных учреждениях</w:t>
            </w:r>
          </w:p>
        </w:tc>
      </w:tr>
      <w:tr w:rsidR="00000000">
        <w:trPr>
          <w:trHeight w:val="20"/>
        </w:trPr>
        <w:tc>
          <w:tcPr>
            <w:tcW w:w="32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 Напольная чаша (или унитаз) в туалетах для женщин</w:t>
            </w:r>
          </w:p>
        </w:tc>
        <w:tc>
          <w:tcPr>
            <w:tcW w:w="8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75</w:t>
            </w:r>
          </w:p>
        </w:tc>
        <w:tc>
          <w:tcPr>
            <w:tcW w:w="9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r>
      <w:tr w:rsidR="00000000">
        <w:trPr>
          <w:trHeight w:val="20"/>
        </w:trPr>
        <w:tc>
          <w:tcPr>
            <w:tcW w:w="32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2. Напольная чаша (или унитаз) и писсуар (или 0,6 м лоткового писсуара) в туалетах для мужчин (два прибора)</w:t>
            </w:r>
          </w:p>
        </w:tc>
        <w:tc>
          <w:tcPr>
            <w:tcW w:w="8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9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w:t>
            </w:r>
          </w:p>
        </w:tc>
      </w:tr>
      <w:tr w:rsidR="00000000">
        <w:trPr>
          <w:trHeight w:val="20"/>
        </w:trPr>
        <w:tc>
          <w:tcPr>
            <w:tcW w:w="32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3. Санитарный прибор для медицинского и обслуживающего персонала</w:t>
            </w:r>
          </w:p>
        </w:tc>
        <w:tc>
          <w:tcPr>
            <w:tcW w:w="8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9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r>
      <w:tr w:rsidR="00000000">
        <w:trPr>
          <w:trHeight w:val="20"/>
        </w:trPr>
        <w:tc>
          <w:tcPr>
            <w:tcW w:w="32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4. Умывальники при санитарных узлах (не менее одного на санитарный узе</w:t>
            </w:r>
            <w:r>
              <w:t>л)</w:t>
            </w:r>
          </w:p>
        </w:tc>
        <w:tc>
          <w:tcPr>
            <w:tcW w:w="8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200</w:t>
            </w:r>
          </w:p>
        </w:tc>
        <w:tc>
          <w:tcPr>
            <w:tcW w:w="9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w:t>
            </w:r>
          </w:p>
        </w:tc>
      </w:tr>
    </w:tbl>
    <w:p w:rsidR="00000000" w:rsidRDefault="004E2700">
      <w:pPr>
        <w:ind w:firstLine="426"/>
        <w:jc w:val="both"/>
      </w:pPr>
      <w:r>
        <w:t> </w:t>
      </w:r>
    </w:p>
    <w:p w:rsidR="00000000" w:rsidRDefault="004E2700">
      <w:pPr>
        <w:ind w:firstLine="426"/>
        <w:jc w:val="both"/>
      </w:pPr>
      <w:r>
        <w:t>6.3.3 Помещения для ДЭС следует располагать у наружной стены здания, отделяя его от других помещений несгораемой герметичной стеной (перегородкой) с пределом огнестойкости 1 ч.</w:t>
      </w:r>
    </w:p>
    <w:p w:rsidR="00000000" w:rsidRDefault="004E2700">
      <w:pPr>
        <w:ind w:firstLine="426"/>
        <w:jc w:val="both"/>
      </w:pPr>
      <w:r>
        <w:t>6.3.4 При численности укрываемых до 150 чел. помещение для хранения продуктов с</w:t>
      </w:r>
      <w:r>
        <w:t>ледует принимать площадью 5 м</w:t>
      </w:r>
      <w:r>
        <w:rPr>
          <w:vertAlign w:val="superscript"/>
        </w:rPr>
        <w:t>2</w:t>
      </w:r>
      <w:r>
        <w:t>. На каждые 150 укрываемых сверх 150 чел. площадь помещения увеличивается на 3 м</w:t>
      </w:r>
      <w:r>
        <w:rPr>
          <w:vertAlign w:val="superscript"/>
        </w:rPr>
        <w:t>2</w:t>
      </w:r>
      <w:r>
        <w:t>.</w:t>
      </w:r>
    </w:p>
    <w:p w:rsidR="00000000" w:rsidRDefault="004E2700">
      <w:pPr>
        <w:ind w:firstLine="426"/>
        <w:jc w:val="both"/>
      </w:pPr>
      <w:r>
        <w:t>Количество помещений для хранения продовольствия следует принимать из расчета одно помещение на 600 укрываемых. Помещения следует располагать р</w:t>
      </w:r>
      <w:r>
        <w:t>ассредоточено в различных местах убежища. Не допускается располагать указанные помещения рядом с санитарными узлами и медицинскими комнатами. Помещения оборудуются стеллажами заводского или индивидуального изготовления. Высота стеллажей должна быть не боле</w:t>
      </w:r>
      <w:r>
        <w:t>е 2 м. При этом минимальное расстояние от верхней полки стеллажа до выступающих частей перекрытия следует предусматривать не менее 0,5 м.</w:t>
      </w:r>
    </w:p>
    <w:p w:rsidR="00000000" w:rsidRDefault="004E2700">
      <w:pPr>
        <w:ind w:firstLine="426"/>
        <w:jc w:val="both"/>
      </w:pPr>
      <w:r>
        <w:t>6.3.5 Дренажные станции перекачки следует располагать за линией герметизации убежищ.</w:t>
      </w:r>
    </w:p>
    <w:p w:rsidR="00000000" w:rsidRDefault="004E2700">
      <w:pPr>
        <w:ind w:firstLine="426"/>
        <w:jc w:val="both"/>
      </w:pPr>
      <w:r>
        <w:t>6.3.6 Помещение баллонной следует</w:t>
      </w:r>
      <w:r>
        <w:t xml:space="preserve"> предусматривать в убежищах с тремя режимами вентиляции. По взрывоопасности, взрывопожарной и пожарной опасности оно относится к категории Д.</w:t>
      </w:r>
    </w:p>
    <w:p w:rsidR="00000000" w:rsidRDefault="004E2700">
      <w:pPr>
        <w:ind w:firstLine="426"/>
        <w:jc w:val="both"/>
      </w:pPr>
      <w:r>
        <w:rPr>
          <w:b/>
          <w:bCs/>
        </w:rPr>
        <w:t>6.4</w:t>
      </w:r>
      <w:r>
        <w:t xml:space="preserve"> </w:t>
      </w:r>
      <w:r>
        <w:rPr>
          <w:b/>
          <w:bCs/>
        </w:rPr>
        <w:t>Защищенные входы и выходы убежищ</w:t>
      </w:r>
    </w:p>
    <w:p w:rsidR="00000000" w:rsidRDefault="004E2700">
      <w:pPr>
        <w:ind w:firstLine="426"/>
        <w:jc w:val="both"/>
      </w:pPr>
      <w:r>
        <w:t>6.4.1 Количество входов следует принимать согласно табл. 6 в зависимости от в</w:t>
      </w:r>
      <w:r>
        <w:t>местимости убежища и количества укрываемых, приходящихся на один вход, но не менее двух входов.</w:t>
      </w:r>
    </w:p>
    <w:p w:rsidR="00000000" w:rsidRDefault="004E2700">
      <w:pPr>
        <w:ind w:firstLine="426"/>
        <w:jc w:val="both"/>
      </w:pPr>
      <w:r>
        <w:t>При вместимости убежища до 300 чел. допускается устраивать один вход, при этом вторым входом должен быть аварийный (эвакуационный) выход в виде тоннеля с внутре</w:t>
      </w:r>
      <w:r>
        <w:t>нним размером 1,2×2 м и с дверным проемом размером 0,8×1,8 м.</w:t>
      </w:r>
    </w:p>
    <w:p w:rsidR="00000000" w:rsidRDefault="004E2700">
      <w:pPr>
        <w:ind w:firstLine="426"/>
        <w:jc w:val="both"/>
      </w:pPr>
      <w:r>
        <w:t> </w:t>
      </w:r>
    </w:p>
    <w:p w:rsidR="00000000" w:rsidRDefault="004E2700">
      <w:pPr>
        <w:jc w:val="center"/>
      </w:pPr>
      <w:r>
        <w:rPr>
          <w:rStyle w:val="s1"/>
        </w:rPr>
        <w:t>Таблица 6 - Количество укрываемых, приходящихся на один вход</w:t>
      </w:r>
    </w:p>
    <w:p w:rsidR="00000000" w:rsidRDefault="004E2700">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2492"/>
        <w:gridCol w:w="3402"/>
        <w:gridCol w:w="3401"/>
      </w:tblGrid>
      <w:tr w:rsidR="00000000">
        <w:trPr>
          <w:trHeight w:val="20"/>
        </w:trPr>
        <w:tc>
          <w:tcPr>
            <w:tcW w:w="2496"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Ширина входа, м</w:t>
            </w:r>
          </w:p>
        </w:tc>
        <w:tc>
          <w:tcPr>
            <w:tcW w:w="6816"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Количество укрываемых, приходящихся на один вход, при радиусе сбора: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34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200 м</w:t>
            </w:r>
          </w:p>
        </w:tc>
        <w:tc>
          <w:tcPr>
            <w:tcW w:w="34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500 м</w:t>
            </w:r>
          </w:p>
        </w:tc>
      </w:tr>
      <w:tr w:rsidR="00000000">
        <w:trPr>
          <w:trHeight w:val="20"/>
        </w:trPr>
        <w:tc>
          <w:tcPr>
            <w:tcW w:w="249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0,8</w:t>
            </w:r>
          </w:p>
        </w:tc>
        <w:tc>
          <w:tcPr>
            <w:tcW w:w="34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300</w:t>
            </w:r>
          </w:p>
        </w:tc>
        <w:tc>
          <w:tcPr>
            <w:tcW w:w="34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200</w:t>
            </w:r>
          </w:p>
        </w:tc>
      </w:tr>
      <w:tr w:rsidR="00000000">
        <w:trPr>
          <w:trHeight w:val="20"/>
        </w:trPr>
        <w:tc>
          <w:tcPr>
            <w:tcW w:w="249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34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450</w:t>
            </w:r>
          </w:p>
        </w:tc>
        <w:tc>
          <w:tcPr>
            <w:tcW w:w="34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300</w:t>
            </w:r>
          </w:p>
        </w:tc>
      </w:tr>
      <w:tr w:rsidR="00000000">
        <w:trPr>
          <w:trHeight w:val="20"/>
        </w:trPr>
        <w:tc>
          <w:tcPr>
            <w:tcW w:w="249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1,8</w:t>
            </w:r>
          </w:p>
        </w:tc>
        <w:tc>
          <w:tcPr>
            <w:tcW w:w="34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650</w:t>
            </w:r>
          </w:p>
        </w:tc>
        <w:tc>
          <w:tcPr>
            <w:tcW w:w="34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450</w:t>
            </w:r>
          </w:p>
        </w:tc>
      </w:tr>
      <w:tr w:rsidR="00000000">
        <w:trPr>
          <w:trHeight w:val="20"/>
        </w:trPr>
        <w:tc>
          <w:tcPr>
            <w:tcW w:w="249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2,2</w:t>
            </w:r>
          </w:p>
        </w:tc>
        <w:tc>
          <w:tcPr>
            <w:tcW w:w="34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800</w:t>
            </w:r>
          </w:p>
        </w:tc>
        <w:tc>
          <w:tcPr>
            <w:tcW w:w="34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550</w:t>
            </w:r>
          </w:p>
        </w:tc>
      </w:tr>
      <w:tr w:rsidR="00000000">
        <w:trPr>
          <w:trHeight w:val="20"/>
        </w:trPr>
        <w:tc>
          <w:tcPr>
            <w:tcW w:w="249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34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1000</w:t>
            </w:r>
          </w:p>
        </w:tc>
        <w:tc>
          <w:tcPr>
            <w:tcW w:w="34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750</w:t>
            </w:r>
          </w:p>
        </w:tc>
      </w:tr>
    </w:tbl>
    <w:p w:rsidR="00000000" w:rsidRDefault="004E2700">
      <w:pPr>
        <w:ind w:firstLine="400"/>
        <w:jc w:val="both"/>
      </w:pPr>
      <w:r>
        <w:t> </w:t>
      </w:r>
    </w:p>
    <w:p w:rsidR="00000000" w:rsidRDefault="004E2700">
      <w:pPr>
        <w:ind w:firstLine="426"/>
        <w:jc w:val="both"/>
      </w:pPr>
      <w:r>
        <w:t>ПРИМЕЧАНИЕ 1. Количество укрываемых на один вход при других значениях ширины входа или радиуса сбора допускается определять по интерполяции.</w:t>
      </w:r>
    </w:p>
    <w:p w:rsidR="00000000" w:rsidRDefault="004E2700">
      <w:pPr>
        <w:ind w:firstLine="426"/>
        <w:jc w:val="both"/>
      </w:pPr>
      <w:r>
        <w:t>ПРИМЕЧАНИЕ 2. Общую ширину входов для ПРУ следует принимать из расчета 250 укрываемых на 1 м ширины входа.</w:t>
      </w:r>
    </w:p>
    <w:p w:rsidR="00000000" w:rsidRDefault="004E2700">
      <w:pPr>
        <w:ind w:firstLine="426"/>
        <w:jc w:val="both"/>
      </w:pPr>
      <w:r>
        <w:t>ПРИМЕЧАН</w:t>
      </w:r>
      <w:r>
        <w:t>ИЕ 3. В проектах убежищ при определении количества входов радиус сбора укрываемых следует принимать 500 м.</w:t>
      </w:r>
    </w:p>
    <w:p w:rsidR="00000000" w:rsidRDefault="004E2700">
      <w:pPr>
        <w:ind w:firstLine="426"/>
        <w:jc w:val="both"/>
      </w:pPr>
      <w:r>
        <w:t>6.4.2 Входы следует предусматривать в противоположных сторонах убежищ с учетом направления движения основных потоков укрываемых: с территории предпри</w:t>
      </w:r>
      <w:r>
        <w:t>ятия, из незащищенных помещений подвалов, из первого этажа производственных и других зданий через самостоятельную лестничную клетку, из общих лестничных клеток, не имеющих выходов из пожароопасных помещений.</w:t>
      </w:r>
    </w:p>
    <w:p w:rsidR="00000000" w:rsidRDefault="004E2700">
      <w:pPr>
        <w:ind w:firstLine="426"/>
        <w:jc w:val="both"/>
      </w:pPr>
      <w:r>
        <w:t>В северных районах Республики Казахстан входы во</w:t>
      </w:r>
      <w:r>
        <w:t xml:space="preserve"> встроенные убежища следует размещать ближе к углам зданий и в стенах, расположенных параллельно направлению преобладающих ветров (по направлению ветров зимнего периода).</w:t>
      </w:r>
    </w:p>
    <w:p w:rsidR="00000000" w:rsidRDefault="004E2700">
      <w:pPr>
        <w:ind w:firstLine="426"/>
        <w:jc w:val="both"/>
      </w:pPr>
      <w:r>
        <w:t>6.4.3 В зданиях входы в помещения, приспосабливаемые под убежища, допускается устраив</w:t>
      </w:r>
      <w:r>
        <w:t>ать через общие лестничные клетки при отсутствии в этих помещениях складов сгораемых материалов, гардеробных и мастерских по ремонту одежды и обуви.</w:t>
      </w:r>
    </w:p>
    <w:p w:rsidR="00000000" w:rsidRDefault="004E2700">
      <w:pPr>
        <w:ind w:firstLine="426"/>
        <w:jc w:val="both"/>
      </w:pPr>
      <w:r>
        <w:t xml:space="preserve">При наличии в помещениях, приспосабливаемых под убежища, сгораемых материалов, гардеробных и мастерских по </w:t>
      </w:r>
      <w:r>
        <w:t>ремонту одежды и обуви выход на первый этаж следует предусматривать через отдельные лестничные клетки, ведущие до первого этажа, а также допускается использовать для выхода общую лестничную клетку, устраивая для этих помещений обособленные выходы наружу, о</w:t>
      </w:r>
      <w:r>
        <w:t>тделенные от остальной части лестничной клетки глухими несгораемыми ограждающими конструкциями с пределом огнестойкости не менее 1 ч.</w:t>
      </w:r>
    </w:p>
    <w:p w:rsidR="00000000" w:rsidRDefault="004E2700">
      <w:pPr>
        <w:ind w:firstLine="426"/>
        <w:jc w:val="both"/>
      </w:pPr>
      <w:r>
        <w:t>6.4.4 Для убежищ вместимостью 300 чел. и более следует предусматривать устройство при одном из входов тамбура-шлюза. Для убежищ вместимостью от 300 до 600 чел. включительно устраивается однокамерный, а в убежищах большей вместимости - двухкамерный тамбур-ш</w:t>
      </w:r>
      <w:r>
        <w:t>люз.</w:t>
      </w:r>
    </w:p>
    <w:p w:rsidR="00000000" w:rsidRDefault="004E2700">
      <w:pPr>
        <w:ind w:firstLine="426"/>
        <w:jc w:val="both"/>
      </w:pPr>
      <w:r>
        <w:t>Для убежищ вместимостью более 600 чел. вместо двухкамерного тамбура-шлюза допускается устройство при двух входах однокамерных тамбуров-шлюзов.</w:t>
      </w:r>
    </w:p>
    <w:p w:rsidR="00000000" w:rsidRDefault="004E2700">
      <w:pPr>
        <w:ind w:firstLine="426"/>
        <w:jc w:val="both"/>
      </w:pPr>
      <w:r>
        <w:t>Площадь каждой камеры тамбура-шлюза при ширине дверного проема 0,8 м следует принимать 8 м</w:t>
      </w:r>
      <w:r>
        <w:rPr>
          <w:vertAlign w:val="superscript"/>
        </w:rPr>
        <w:t>2</w:t>
      </w:r>
      <w:r>
        <w:t>, а при ширине 1,</w:t>
      </w:r>
      <w:r>
        <w:t>2 м - 10 м</w:t>
      </w:r>
      <w:r>
        <w:rPr>
          <w:vertAlign w:val="superscript"/>
        </w:rPr>
        <w:t>2</w:t>
      </w:r>
      <w:r>
        <w:t>.</w:t>
      </w:r>
    </w:p>
    <w:p w:rsidR="00000000" w:rsidRDefault="004E2700">
      <w:pPr>
        <w:ind w:firstLine="426"/>
        <w:jc w:val="both"/>
      </w:pPr>
      <w:r>
        <w:t>В наружной и внутренней стенах тамбура-шлюза следует предусматривать защитно-герметические двери, соответствующие классу защиты убежища.</w:t>
      </w:r>
    </w:p>
    <w:p w:rsidR="00000000" w:rsidRDefault="004E2700">
      <w:pPr>
        <w:ind w:firstLine="426"/>
        <w:jc w:val="both"/>
      </w:pPr>
      <w:r>
        <w:t>6.4.5 Суммарную ширину лестничных спусков во входе следует принимать в 1,5 раза, а пандусов - в 1,1 раза б</w:t>
      </w:r>
      <w:r>
        <w:t>ольше суммарной ширины дверных проемов.</w:t>
      </w:r>
    </w:p>
    <w:p w:rsidR="00000000" w:rsidRDefault="004E2700">
      <w:pPr>
        <w:ind w:firstLine="426"/>
        <w:jc w:val="both"/>
      </w:pPr>
      <w:r>
        <w:t>Уклон лестничных маршей следует принимать не более 1:1,5, а пандусов - 1:6.</w:t>
      </w:r>
    </w:p>
    <w:p w:rsidR="00000000" w:rsidRDefault="004E2700">
      <w:pPr>
        <w:ind w:firstLine="426"/>
        <w:jc w:val="both"/>
      </w:pPr>
      <w:r>
        <w:t>В убежищах лечебных учреждений следует принимать ширину предтамбура, тамбура-шлюза - 2,5 м, тамбура - 1,8 м; длину тамбура и тамбура-шлюза 4</w:t>
      </w:r>
      <w:r>
        <w:t xml:space="preserve"> - 4,5 м, предтамбура - 1,8 м.</w:t>
      </w:r>
    </w:p>
    <w:p w:rsidR="00000000" w:rsidRDefault="004E2700">
      <w:pPr>
        <w:ind w:firstLine="426"/>
        <w:jc w:val="both"/>
      </w:pPr>
      <w:r>
        <w:t>Тоннель аварийного выхода, совмещенного с входом в убежище, допускается предусматривать для размещения однокамерного тамбура-шлюза.</w:t>
      </w:r>
    </w:p>
    <w:p w:rsidR="00000000" w:rsidRDefault="004E2700">
      <w:pPr>
        <w:ind w:firstLine="426"/>
        <w:jc w:val="both"/>
      </w:pPr>
      <w:r>
        <w:t>В отдельно стоящих убежищах допускается один из входов, расположенных вне зоны возможных зава</w:t>
      </w:r>
      <w:r>
        <w:t>лов, проектировать как аварийный выход.</w:t>
      </w:r>
    </w:p>
    <w:p w:rsidR="00000000" w:rsidRDefault="004E2700">
      <w:pPr>
        <w:ind w:firstLine="426"/>
        <w:jc w:val="both"/>
      </w:pPr>
      <w:r>
        <w:t>Аварийные выходы следует располагать, как правило, выше уровня грунтовых вод. Превышение отметки уровня грунтовых вод относительно пола аварийного выхода допускается принимать не более 0,3 м, а в аварийном выходе, со</w:t>
      </w:r>
      <w:r>
        <w:t>вмещенном с входом, - не более 1,0 м.</w:t>
      </w:r>
    </w:p>
    <w:p w:rsidR="00000000" w:rsidRDefault="004E2700">
      <w:pPr>
        <w:ind w:firstLine="426"/>
        <w:jc w:val="both"/>
      </w:pPr>
      <w:r>
        <w:t>В условиях высокого уровня грунтовых вод допускается аварийный выход проектировать через покрытие в виде защищенной шахты без подходного тоннеля. При совмещении шахтного аварийного выхода с входом следует предусматрива</w:t>
      </w:r>
      <w:r>
        <w:t>ть лестничный спуск. Высота оголовка шахты определяется расчетом.</w:t>
      </w:r>
    </w:p>
    <w:p w:rsidR="00000000" w:rsidRDefault="004E2700">
      <w:pPr>
        <w:ind w:firstLine="426"/>
        <w:jc w:val="both"/>
      </w:pPr>
      <w:r>
        <w:t>6.4.6 В убежищах вместимостью до 600 чел. допускается предусматривать аварийный выход в виде вертикальной шахты с защитным оголовком. При этом аварийный выход должен соединяться с убежищем т</w:t>
      </w:r>
      <w:r>
        <w:t>оннелем. Внутренние размеры тоннеля и шахты должны быть 0,9×1,3 м.</w:t>
      </w:r>
    </w:p>
    <w:p w:rsidR="00000000" w:rsidRDefault="004E2700">
      <w:pPr>
        <w:ind w:firstLine="426"/>
        <w:jc w:val="both"/>
      </w:pPr>
      <w:r>
        <w:t>6.4.7 Аварийные шахтные выходы следует оборудовать защищенными оголовками, высоту которых һ</w:t>
      </w:r>
      <w:r>
        <w:rPr>
          <w:vertAlign w:val="subscript"/>
        </w:rPr>
        <w:t>ог</w:t>
      </w:r>
      <w:r>
        <w:t xml:space="preserve"> необходимо принимать 1,2 или 0,5 в зависимости от удаления оголовка от здания.</w:t>
      </w:r>
    </w:p>
    <w:p w:rsidR="00000000" w:rsidRDefault="004E2700">
      <w:pPr>
        <w:ind w:firstLine="426"/>
        <w:jc w:val="both"/>
      </w:pPr>
      <w:r>
        <w:t>Удаление оголовк</w:t>
      </w:r>
      <w:r>
        <w:t>ов в зависимости от высоты и типа зданий принимается согласно табл. 7.</w:t>
      </w:r>
    </w:p>
    <w:p w:rsidR="00000000" w:rsidRDefault="004E2700">
      <w:pPr>
        <w:ind w:firstLine="426"/>
        <w:jc w:val="both"/>
      </w:pPr>
      <w:r>
        <w:t>При удалении оголовков на расстояния менее указанных в табл. 7 их высоту следует принимать по интерполяции между величинами 0,5 и 1,2 м или 1,2 м и высотой оголовка в пределах контура р</w:t>
      </w:r>
      <w:r>
        <w:t>азрушенного здания, равной h</w:t>
      </w:r>
      <w:r>
        <w:rPr>
          <w:vertAlign w:val="subscript"/>
        </w:rPr>
        <w:t xml:space="preserve">ог.з </w:t>
      </w:r>
      <w:r>
        <w:t>= 0,15Н для производственных многоэтажных и h</w:t>
      </w:r>
      <w:r>
        <w:rPr>
          <w:vertAlign w:val="subscript"/>
        </w:rPr>
        <w:t xml:space="preserve">ог.з </w:t>
      </w:r>
      <w:r>
        <w:t>= 0,25Н для административно-бытовых и жилых многоэтажных зданий.</w:t>
      </w:r>
    </w:p>
    <w:p w:rsidR="00000000" w:rsidRDefault="004E2700">
      <w:pPr>
        <w:ind w:firstLine="426"/>
        <w:jc w:val="both"/>
      </w:pPr>
      <w:r>
        <w:t>В стенах оголовка высотой 1,2 м следует предусматривать проемы размером 0,6×0,8 м, оборудуемые жалюзийными р</w:t>
      </w:r>
      <w:r>
        <w:t>ешетками, открываемыми внутрь. При высоте оголовка менее 1,2 м в покрытии следует предусматривать металлическую решетку, открываемую вниз, размером 0,6×0,6 м.</w:t>
      </w:r>
    </w:p>
    <w:p w:rsidR="00000000" w:rsidRDefault="004E2700">
      <w:pPr>
        <w:ind w:firstLine="426"/>
        <w:jc w:val="both"/>
      </w:pPr>
      <w:r>
        <w:t>В условиях стесненной городской застройки при соответствующем технико-экономическом обосновании д</w:t>
      </w:r>
      <w:r>
        <w:t>опускается во входах, совмещенных с аварийными выходами, предусматривать оголовки с устройством в них лестничных маршей (спусков) и защитно-герметических и герметических дверей размером 0,8×1,8 м.</w:t>
      </w:r>
    </w:p>
    <w:p w:rsidR="00000000" w:rsidRDefault="004E2700">
      <w:pPr>
        <w:ind w:firstLine="426"/>
        <w:jc w:val="both"/>
      </w:pPr>
      <w:r>
        <w:t>В этом случае устройство тамбура при выходе из убежища в то</w:t>
      </w:r>
      <w:r>
        <w:t>ннель не предусматривается.</w:t>
      </w:r>
    </w:p>
    <w:p w:rsidR="00000000" w:rsidRDefault="004E2700">
      <w:pPr>
        <w:ind w:firstLine="426"/>
        <w:jc w:val="both"/>
      </w:pPr>
      <w:r>
        <w:t>При расстоянии от здания до открытой части аварийного выхода более высоты здания допускается вместо защищенного оголовка устраивать лестничный спуск с поверхности земли.</w:t>
      </w:r>
    </w:p>
    <w:p w:rsidR="00000000" w:rsidRDefault="004E2700">
      <w:pPr>
        <w:ind w:firstLine="400"/>
        <w:jc w:val="both"/>
      </w:pPr>
      <w:r>
        <w:t> </w:t>
      </w:r>
    </w:p>
    <w:p w:rsidR="00000000" w:rsidRDefault="004E2700">
      <w:pPr>
        <w:jc w:val="center"/>
      </w:pPr>
      <w:r>
        <w:rPr>
          <w:rStyle w:val="s1"/>
        </w:rPr>
        <w:t>Таблица 7 - Расстояние от здания до оголовка</w:t>
      </w:r>
    </w:p>
    <w:p w:rsidR="00000000" w:rsidRDefault="004E2700">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5539"/>
        <w:gridCol w:w="1843"/>
        <w:gridCol w:w="1862"/>
      </w:tblGrid>
      <w:tr w:rsidR="00000000">
        <w:trPr>
          <w:trHeight w:val="20"/>
        </w:trPr>
        <w:tc>
          <w:tcPr>
            <w:tcW w:w="5539"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Здания</w:t>
            </w:r>
          </w:p>
        </w:tc>
        <w:tc>
          <w:tcPr>
            <w:tcW w:w="3705"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Ра</w:t>
            </w:r>
            <w:r>
              <w:t>сстояние от здания до оголовка, м, при һ</w:t>
            </w:r>
            <w:r>
              <w:rPr>
                <w:vertAlign w:val="subscript"/>
              </w:rPr>
              <w:t>ог</w:t>
            </w:r>
            <w:r>
              <w:t>,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w:t>
            </w:r>
          </w:p>
        </w:tc>
        <w:tc>
          <w:tcPr>
            <w:tcW w:w="18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r>
      <w:tr w:rsidR="00000000">
        <w:trPr>
          <w:trHeight w:val="20"/>
        </w:trPr>
        <w:tc>
          <w:tcPr>
            <w:tcW w:w="553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Производственные одноэтажные</w:t>
            </w:r>
          </w:p>
        </w:tc>
        <w:tc>
          <w:tcPr>
            <w:tcW w:w="1843"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0,5Н</w:t>
            </w:r>
          </w:p>
        </w:tc>
        <w:tc>
          <w:tcPr>
            <w:tcW w:w="1862"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w:t>
            </w:r>
          </w:p>
        </w:tc>
      </w:tr>
      <w:tr w:rsidR="00000000">
        <w:trPr>
          <w:trHeight w:val="20"/>
        </w:trPr>
        <w:tc>
          <w:tcPr>
            <w:tcW w:w="553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Производственные многоэтажные</w:t>
            </w:r>
          </w:p>
        </w:tc>
        <w:tc>
          <w:tcPr>
            <w:tcW w:w="1843"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H</w:t>
            </w:r>
          </w:p>
        </w:tc>
        <w:tc>
          <w:tcPr>
            <w:tcW w:w="1862"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0,5Н</w:t>
            </w:r>
          </w:p>
        </w:tc>
      </w:tr>
      <w:tr w:rsidR="00000000">
        <w:trPr>
          <w:trHeight w:val="20"/>
        </w:trPr>
        <w:tc>
          <w:tcPr>
            <w:tcW w:w="553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Административно-бытовые корпуса, жилые здания</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H</w:t>
            </w:r>
          </w:p>
        </w:tc>
        <w:tc>
          <w:tcPr>
            <w:tcW w:w="18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0,5Н + 3</w:t>
            </w:r>
          </w:p>
        </w:tc>
      </w:tr>
      <w:tr w:rsidR="00000000">
        <w:trPr>
          <w:trHeight w:val="20"/>
        </w:trPr>
        <w:tc>
          <w:tcPr>
            <w:tcW w:w="9244" w:type="dxa"/>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r>
              <w:t>ПРИМЕЧАНИЕ. H - высота здания, м.</w:t>
            </w:r>
          </w:p>
        </w:tc>
      </w:tr>
    </w:tbl>
    <w:p w:rsidR="00000000" w:rsidRDefault="004E2700">
      <w:pPr>
        <w:ind w:firstLine="400"/>
        <w:jc w:val="both"/>
      </w:pPr>
      <w:r>
        <w:t> </w:t>
      </w:r>
    </w:p>
    <w:p w:rsidR="00000000" w:rsidRDefault="004E2700">
      <w:pPr>
        <w:ind w:firstLine="400"/>
        <w:jc w:val="both"/>
      </w:pPr>
      <w:r>
        <w:rPr>
          <w:rStyle w:val="s0"/>
          <w:b/>
          <w:bCs/>
        </w:rPr>
        <w:t>6.5 Приемлемые конструктивные решения убежищ</w:t>
      </w:r>
    </w:p>
    <w:p w:rsidR="00000000" w:rsidRDefault="004E2700">
      <w:pPr>
        <w:ind w:firstLine="400"/>
        <w:jc w:val="both"/>
      </w:pPr>
      <w:r>
        <w:rPr>
          <w:rStyle w:val="s0"/>
        </w:rPr>
        <w:t>6.5.1 Для убежищ следует принимать перекрытия по балочной схеме с опиранием балок (ригелей) на колонны, а также рекомендуется принимать без балочные перекрытия. Применение несущих внутренних продольных поперечных стен допускается при соответствующем техник</w:t>
      </w:r>
      <w:r>
        <w:rPr>
          <w:rStyle w:val="s0"/>
        </w:rPr>
        <w:t>о-экономическом обосновании.</w:t>
      </w:r>
    </w:p>
    <w:p w:rsidR="00000000" w:rsidRDefault="004E2700">
      <w:pPr>
        <w:ind w:firstLine="400"/>
        <w:jc w:val="both"/>
      </w:pPr>
      <w:r>
        <w:rPr>
          <w:rStyle w:val="s0"/>
        </w:rPr>
        <w:t>6.5.2 Конструктивную схему встроенных убежищ следует выбирать с учетом конструкций здания (сооружения), в которое встраивается убежище, и на основе технико-экономической оценки объемно-планировочных решений по использованию пом</w:t>
      </w:r>
      <w:r>
        <w:rPr>
          <w:rStyle w:val="s0"/>
        </w:rPr>
        <w:t>ещений в мирное время. Рекомендуется применять каркасную схему. Бескаркасная схема допускается при соответствующем обосновании.</w:t>
      </w:r>
    </w:p>
    <w:p w:rsidR="00000000" w:rsidRDefault="004E2700">
      <w:pPr>
        <w:ind w:firstLine="400"/>
        <w:jc w:val="both"/>
      </w:pPr>
      <w:r>
        <w:rPr>
          <w:rStyle w:val="s0"/>
        </w:rPr>
        <w:t>Для обеспечения пространственной жесткости каркаса вновь строящейся надземной части здания при воздействии эксплуатационных нагрузок допускается устройство «стыков по жесткой схеме» каркаса надземной части с покрытием убежищ, рассчитанных на разрушение над</w:t>
      </w:r>
      <w:r>
        <w:rPr>
          <w:rStyle w:val="s0"/>
        </w:rPr>
        <w:t>земных конструкций при особом сочетании нагрузок и сохранении при этом прочности и герметичности покрытия убежищ.</w:t>
      </w:r>
    </w:p>
    <w:p w:rsidR="00000000" w:rsidRDefault="004E2700">
      <w:pPr>
        <w:ind w:firstLine="400"/>
        <w:jc w:val="both"/>
      </w:pPr>
      <w:r>
        <w:rPr>
          <w:rStyle w:val="s0"/>
        </w:rPr>
        <w:t>6.5.3 При проектировании убежищ следует предусматривать применение сборных железобетонных конструкций.</w:t>
      </w:r>
    </w:p>
    <w:p w:rsidR="00000000" w:rsidRDefault="004E2700">
      <w:pPr>
        <w:ind w:firstLine="400"/>
        <w:jc w:val="both"/>
      </w:pPr>
      <w:r>
        <w:rPr>
          <w:rStyle w:val="s0"/>
        </w:rPr>
        <w:t>Для уб</w:t>
      </w:r>
      <w:r>
        <w:t>ежищ IV класса допускается примен</w:t>
      </w:r>
      <w:r>
        <w:t>ение железобетонных конструкций промышленного и жилищно-гражданского строительства с необходимым усилением.</w:t>
      </w:r>
    </w:p>
    <w:p w:rsidR="00000000" w:rsidRDefault="004E2700">
      <w:pPr>
        <w:ind w:firstLine="426"/>
        <w:jc w:val="both"/>
      </w:pPr>
      <w:r>
        <w:t>При расположении основания убежищ ниже или на уровне грунтовых вод фундаментную плиту следует проектировать из монолитного железобетона.</w:t>
      </w:r>
    </w:p>
    <w:p w:rsidR="00000000" w:rsidRDefault="004E2700">
      <w:pPr>
        <w:ind w:firstLine="426"/>
        <w:jc w:val="both"/>
      </w:pPr>
      <w:r>
        <w:t>Наружные ст</w:t>
      </w:r>
      <w:r>
        <w:t>ены убежищ, пол которых расположен ниже уровня грунтовых вод на 2 м и менее, допускается проектировать из сборных железобетонных конструкций с устройством надежной гидроизоляции.</w:t>
      </w:r>
    </w:p>
    <w:p w:rsidR="00000000" w:rsidRDefault="004E2700">
      <w:pPr>
        <w:ind w:firstLine="426"/>
        <w:jc w:val="both"/>
      </w:pPr>
      <w:r>
        <w:t xml:space="preserve">В случае, если отметка пола убежища ниже уровня грунтовых вод более чем на 2 </w:t>
      </w:r>
      <w:r>
        <w:t>м, фундаментную плиту и наружные стены убежищ следует проектировать из монолитного железобетона с оклеечной гидроизоляцией, предусматривая индустриальные способы их возведения и непрерывную укладку бетонной смеси при бетонировании.</w:t>
      </w:r>
    </w:p>
    <w:p w:rsidR="00000000" w:rsidRDefault="004E2700">
      <w:pPr>
        <w:ind w:firstLine="426"/>
        <w:jc w:val="both"/>
      </w:pPr>
      <w:r>
        <w:t>В зоне возможного затопл</w:t>
      </w:r>
      <w:r>
        <w:t>ения несущие конструкции убежищ следует проектировать из монолитного железобетона с оклеечной гидроизоляцией.</w:t>
      </w:r>
    </w:p>
    <w:p w:rsidR="00000000" w:rsidRDefault="004E2700">
      <w:pPr>
        <w:ind w:firstLine="426"/>
        <w:jc w:val="both"/>
      </w:pPr>
      <w:r>
        <w:t>6.5.4 Покрытия следует проектировать, как правило, сборными и сборно-монолитными, обеспечивающими надежную связь покрытия со стенами, выполненными</w:t>
      </w:r>
      <w:r>
        <w:t xml:space="preserve"> из сборных железобетонных элементов, путем сварки закладных деталей или выпусков арматуры длиной 30-35d стержней, а со стенами из каменных (бетонных) материалов -путем установки анкеров.</w:t>
      </w:r>
    </w:p>
    <w:p w:rsidR="00000000" w:rsidRDefault="004E2700">
      <w:pPr>
        <w:ind w:firstLine="426"/>
        <w:jc w:val="both"/>
      </w:pPr>
      <w:r>
        <w:t>6.5.5 Стены следует проектировать из сборных железобетонных панелей,</w:t>
      </w:r>
      <w:r>
        <w:t xml:space="preserve"> бетонных блоков, монолитного железобетона и других строительных материалов, удовлетворяющих требованиям прочности, а также другим требованиям, предъявляемым к подземным частям зданий и сооружений.</w:t>
      </w:r>
    </w:p>
    <w:p w:rsidR="00000000" w:rsidRDefault="004E2700">
      <w:pPr>
        <w:ind w:firstLine="426"/>
        <w:jc w:val="both"/>
      </w:pPr>
      <w:r>
        <w:t>В водонасыщенных грунтах заполнение швов и заделку панелей</w:t>
      </w:r>
      <w:r>
        <w:t xml:space="preserve"> следует производить водонепроницаемым бетоном (раствором) на безусадочном или расширяющемся и самонапрягающемся цементе либо на портландцементе с уплотняющими добавками.</w:t>
      </w:r>
    </w:p>
    <w:p w:rsidR="00000000" w:rsidRDefault="004E2700">
      <w:pPr>
        <w:ind w:firstLine="426"/>
        <w:jc w:val="both"/>
      </w:pPr>
      <w:r>
        <w:t>Места сопряжения стен (углы примыкания, пересечения), выполненные из каменных материа</w:t>
      </w:r>
      <w:r>
        <w:t>лов и бетонных блоков, следует усиливать арматурой класса A-I или Вр-1 в виде отдельных стержней или сеток.</w:t>
      </w:r>
    </w:p>
    <w:p w:rsidR="00000000" w:rsidRDefault="004E2700">
      <w:pPr>
        <w:ind w:firstLine="426"/>
        <w:jc w:val="both"/>
      </w:pPr>
      <w:r>
        <w:t>При проектировании наружных стен встроенных в первые этажи убежищ следует применять монолитный железобетон или комплексные конструкции, состоящие из</w:t>
      </w:r>
      <w:r>
        <w:t xml:space="preserve"> монолитного железобетона и каменной кладки, расположенной с наружной стороны.</w:t>
      </w:r>
    </w:p>
    <w:p w:rsidR="00000000" w:rsidRDefault="004E2700">
      <w:pPr>
        <w:ind w:firstLine="426"/>
        <w:jc w:val="both"/>
      </w:pPr>
      <w:r>
        <w:t>В водонасыщенных грунтах, сложных гидрогеологических условиях рекомендуется применять фундаменты в виде сплошной плиты из монолитного железобетона.</w:t>
      </w:r>
    </w:p>
    <w:p w:rsidR="00000000" w:rsidRDefault="004E2700">
      <w:pPr>
        <w:ind w:firstLine="426"/>
        <w:jc w:val="both"/>
      </w:pPr>
      <w:r>
        <w:t>Для стен и колонн возвышающих</w:t>
      </w:r>
      <w:r>
        <w:t>ся, отдельно стоящих и встроенных в первые этажи убежищ допускается применение монолитных железобетонных ленточных фундаментов, расположенных в двух взаимно перпендикулярных направлениях.</w:t>
      </w:r>
    </w:p>
    <w:p w:rsidR="00000000" w:rsidRDefault="004E2700">
      <w:pPr>
        <w:ind w:firstLine="426"/>
        <w:jc w:val="both"/>
      </w:pPr>
      <w:r>
        <w:t xml:space="preserve">6.5.6 Перегородки следует проектировать армокирпичными, из сборного </w:t>
      </w:r>
      <w:r>
        <w:t>железобетона, из бетона на пористых заполнителях и других огнестойких материалов. Конструкции перегородок и их крепления к стенам, колоннам и покрытиям следует проектировать с учетом воздействия инерционных нагрузок и возможных деформаций элементов покрыти</w:t>
      </w:r>
      <w:r>
        <w:t>й и вертикальных осадок стен и колонн при воздействии расчетной нагрузки.</w:t>
      </w:r>
    </w:p>
    <w:p w:rsidR="00000000" w:rsidRDefault="004E2700">
      <w:pPr>
        <w:ind w:firstLine="426"/>
        <w:jc w:val="both"/>
      </w:pPr>
      <w:r>
        <w:t>6.5.7 Защиту входных проемов следует предусматривать с помощью защитно-герметических и герметических ворот, дверей и ставней.</w:t>
      </w:r>
    </w:p>
    <w:p w:rsidR="00000000" w:rsidRDefault="004E2700">
      <w:pPr>
        <w:ind w:firstLine="426"/>
        <w:jc w:val="both"/>
      </w:pPr>
      <w:r>
        <w:t>Проектирование компенсационных устройств и дверных проем</w:t>
      </w:r>
      <w:r>
        <w:t>ов следует производить с учетом возможной осадки сооружения на 15 см.</w:t>
      </w:r>
    </w:p>
    <w:p w:rsidR="00000000" w:rsidRDefault="004E2700">
      <w:pPr>
        <w:ind w:firstLine="426"/>
        <w:jc w:val="both"/>
      </w:pPr>
      <w:r>
        <w:rPr>
          <w:b/>
          <w:bCs/>
        </w:rPr>
        <w:t>6.6</w:t>
      </w:r>
      <w:r>
        <w:t xml:space="preserve"> </w:t>
      </w:r>
      <w:r>
        <w:rPr>
          <w:b/>
          <w:bCs/>
        </w:rPr>
        <w:t>Правила проектирования гидроизоляции и герметизации убежищ</w:t>
      </w:r>
    </w:p>
    <w:p w:rsidR="00000000" w:rsidRDefault="004E2700">
      <w:pPr>
        <w:ind w:firstLine="426"/>
        <w:jc w:val="both"/>
      </w:pPr>
      <w:r>
        <w:t>6.6.1 Гидроизоляцию убежищ следует проектировать по специальным нормативным требованиям.</w:t>
      </w:r>
    </w:p>
    <w:p w:rsidR="00000000" w:rsidRDefault="004E2700">
      <w:pPr>
        <w:ind w:firstLine="426"/>
        <w:jc w:val="both"/>
      </w:pPr>
      <w:r>
        <w:t>Для гидроизоляционных покрытий сле</w:t>
      </w:r>
      <w:r>
        <w:t>дует выбирать материалы, обладающие высокой адгезией, значительной сопротивляемостью разрыву, водо- и паронепроницаемостью, наибольшим относительным удлинением, а при наличии агрессивных грунтовых вод - стойкие к их воздействию.</w:t>
      </w:r>
    </w:p>
    <w:p w:rsidR="00000000" w:rsidRDefault="004E2700">
      <w:pPr>
        <w:ind w:firstLine="426"/>
        <w:jc w:val="both"/>
      </w:pPr>
      <w:r>
        <w:t>Допускается объединение инж</w:t>
      </w:r>
      <w:r>
        <w:t>енерных коммуникаций, при этом на вводах водоснабжения и теплоснабжения, а также выпусках канализации следует предусматривать внутри убежища установку запорной арматуры.</w:t>
      </w:r>
    </w:p>
    <w:p w:rsidR="00000000" w:rsidRDefault="004E2700">
      <w:pPr>
        <w:ind w:firstLine="426"/>
        <w:jc w:val="both"/>
      </w:pPr>
      <w:r>
        <w:t xml:space="preserve">Закладные части для вводов кабелей, воздуховодов, труб водопровода и теплоснабжения и </w:t>
      </w:r>
      <w:r>
        <w:t>для выпусков канализации следует устраивать в виде стальных патрубков с наваренными в средней их части фланцами. Установку закладных частей в ограждающие конструкции следует предусматривать, как правило, до бетонирования.</w:t>
      </w:r>
    </w:p>
    <w:p w:rsidR="00000000" w:rsidRDefault="004E2700">
      <w:pPr>
        <w:ind w:firstLine="426"/>
        <w:jc w:val="both"/>
      </w:pPr>
      <w:r>
        <w:t>6.6.2 Закладные части для креплени</w:t>
      </w:r>
      <w:r>
        <w:t>я защитно-герметических и герметических дверей (ставней) и вводов инженерных коммуникаций следует проектировать с учетом нагрузок от воздействия ударной волны. По периметру закладных частей дверей следует предусматривать установку штуцеров с шагом 0,5 м дл</w:t>
      </w:r>
      <w:r>
        <w:t>я нагнетания через них раствора на расширяющемся цементе.</w:t>
      </w:r>
    </w:p>
    <w:p w:rsidR="00000000" w:rsidRDefault="004E2700">
      <w:pPr>
        <w:ind w:firstLine="426"/>
        <w:jc w:val="both"/>
      </w:pPr>
      <w:r>
        <w:t>Конструкцию гидроизоляционного покрытия следует определять с учетом возможного деформирования его без разрыва и потери изоляционных свойств.</w:t>
      </w:r>
    </w:p>
    <w:p w:rsidR="00000000" w:rsidRDefault="004E2700">
      <w:pPr>
        <w:ind w:firstLine="426"/>
        <w:jc w:val="both"/>
      </w:pPr>
      <w:r>
        <w:t>6.6.3 Расчетная величина деформации ат, см, при которой м</w:t>
      </w:r>
      <w:r>
        <w:t>атериал гидроизоляции деформируется без разрыва, определяется по формуле:</w:t>
      </w:r>
    </w:p>
    <w:p w:rsidR="00000000" w:rsidRDefault="004E2700">
      <w:pPr>
        <w:ind w:firstLine="400"/>
        <w:jc w:val="both"/>
      </w:pPr>
      <w:r>
        <w:t> </w:t>
      </w:r>
    </w:p>
    <w:p w:rsidR="00000000" w:rsidRDefault="004E2700">
      <w:pPr>
        <w:ind w:firstLine="426"/>
        <w:jc w:val="center"/>
      </w:pPr>
      <w:r>
        <w:rPr>
          <w:i/>
          <w:iCs/>
          <w:noProof/>
        </w:rPr>
        <w:drawing>
          <wp:inline distT="0" distB="0" distL="0" distR="0">
            <wp:extent cx="1285875" cy="5334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r:link="rId76">
                      <a:extLst>
                        <a:ext uri="{28A0092B-C50C-407E-A947-70E740481C1C}">
                          <a14:useLocalDpi xmlns:a14="http://schemas.microsoft.com/office/drawing/2010/main" val="0"/>
                        </a:ext>
                      </a:extLst>
                    </a:blip>
                    <a:srcRect/>
                    <a:stretch>
                      <a:fillRect/>
                    </a:stretch>
                  </pic:blipFill>
                  <pic:spPr bwMode="auto">
                    <a:xfrm>
                      <a:off x="0" y="0"/>
                      <a:ext cx="1285875" cy="533400"/>
                    </a:xfrm>
                    <a:prstGeom prst="rect">
                      <a:avLst/>
                    </a:prstGeom>
                    <a:noFill/>
                    <a:ln>
                      <a:noFill/>
                    </a:ln>
                  </pic:spPr>
                </pic:pic>
              </a:graphicData>
            </a:graphic>
          </wp:inline>
        </w:drawing>
      </w:r>
      <w:r>
        <w:rPr>
          <w:i/>
          <w:iCs/>
        </w:rPr>
        <w:t xml:space="preserve">     </w:t>
      </w:r>
      <w:r>
        <w:t>(1)</w:t>
      </w:r>
    </w:p>
    <w:p w:rsidR="00000000" w:rsidRDefault="004E2700">
      <w:pPr>
        <w:ind w:firstLine="400"/>
        <w:jc w:val="both"/>
      </w:pPr>
      <w:r>
        <w:t> </w:t>
      </w:r>
    </w:p>
    <w:p w:rsidR="00000000" w:rsidRDefault="004E2700">
      <w:pPr>
        <w:ind w:firstLine="426"/>
        <w:jc w:val="both"/>
      </w:pPr>
      <w:r>
        <w:t xml:space="preserve">где: </w:t>
      </w:r>
    </w:p>
    <w:p w:rsidR="00000000" w:rsidRDefault="004E2700">
      <w:pPr>
        <w:ind w:firstLine="426"/>
        <w:jc w:val="both"/>
      </w:pPr>
      <w:r>
        <w:rPr>
          <w:i/>
          <w:iCs/>
        </w:rPr>
        <w:t>К</w:t>
      </w:r>
      <w:r>
        <w:rPr>
          <w:i/>
          <w:iCs/>
          <w:vertAlign w:val="subscript"/>
        </w:rPr>
        <w:t>И</w:t>
      </w:r>
      <w:r>
        <w:rPr>
          <w:i/>
          <w:iCs/>
        </w:rPr>
        <w:t xml:space="preserve"> - </w:t>
      </w:r>
      <w:r>
        <w:t>коэффициент зависящий от соотношения физико-механических свойств гидроизоляционных материалов и мастики, принимаемый по табл. 8;</w:t>
      </w:r>
    </w:p>
    <w:p w:rsidR="00000000" w:rsidRDefault="004E2700">
      <w:pPr>
        <w:ind w:firstLine="426"/>
        <w:jc w:val="both"/>
      </w:pPr>
      <w:r>
        <w:rPr>
          <w:i/>
          <w:iCs/>
        </w:rPr>
        <w:t>Е</w:t>
      </w:r>
      <w:r>
        <w:rPr>
          <w:i/>
          <w:iCs/>
          <w:vertAlign w:val="subscript"/>
        </w:rPr>
        <w:t>И</w:t>
      </w:r>
      <w:r>
        <w:rPr>
          <w:i/>
          <w:iCs/>
        </w:rPr>
        <w:t xml:space="preserve"> - </w:t>
      </w:r>
      <w:r>
        <w:t>модуль упругости гидроизоляционного материала, кгс/см</w:t>
      </w:r>
      <w:r>
        <w:rPr>
          <w:vertAlign w:val="superscript"/>
        </w:rPr>
        <w:t>2</w:t>
      </w:r>
      <w:r>
        <w:t xml:space="preserve"> (табл. 9);</w:t>
      </w:r>
    </w:p>
    <w:p w:rsidR="00000000" w:rsidRDefault="004E2700">
      <w:pPr>
        <w:ind w:firstLine="426"/>
        <w:jc w:val="both"/>
      </w:pPr>
      <w:r>
        <w:rPr>
          <w:i/>
          <w:iCs/>
        </w:rPr>
        <w:t>ε</w:t>
      </w:r>
      <w:r>
        <w:rPr>
          <w:i/>
          <w:iCs/>
          <w:vertAlign w:val="subscript"/>
        </w:rPr>
        <w:t>И</w:t>
      </w:r>
      <w:r>
        <w:t xml:space="preserve"> - относительное удлинение гидроизоляционно</w:t>
      </w:r>
      <w:r>
        <w:t>го материала, принимаемое табл. 9;</w:t>
      </w:r>
    </w:p>
    <w:p w:rsidR="00000000" w:rsidRDefault="004E2700">
      <w:pPr>
        <w:ind w:firstLine="426"/>
        <w:jc w:val="both"/>
      </w:pPr>
      <w:r>
        <w:rPr>
          <w:i/>
          <w:iCs/>
          <w:caps/>
        </w:rPr>
        <w:t>R</w:t>
      </w:r>
      <w:r>
        <w:rPr>
          <w:i/>
          <w:iCs/>
          <w:caps/>
          <w:vertAlign w:val="subscript"/>
        </w:rPr>
        <w:t>И</w:t>
      </w:r>
      <w:r>
        <w:rPr>
          <w:i/>
          <w:iCs/>
          <w:caps/>
        </w:rPr>
        <w:t xml:space="preserve"> </w:t>
      </w:r>
      <w:r>
        <w:rPr>
          <w:i/>
          <w:iCs/>
        </w:rPr>
        <w:t xml:space="preserve">- </w:t>
      </w:r>
      <w:r>
        <w:t>расчетное сопротивление растяжению, кгс/см</w:t>
      </w:r>
      <w:r>
        <w:rPr>
          <w:vertAlign w:val="superscript"/>
        </w:rPr>
        <w:t>2</w:t>
      </w:r>
      <w:r>
        <w:t>, принимаемое по табл. 9;</w:t>
      </w:r>
    </w:p>
    <w:p w:rsidR="00000000" w:rsidRDefault="004E2700">
      <w:pPr>
        <w:ind w:firstLine="426"/>
        <w:jc w:val="both"/>
      </w:pPr>
      <w:r>
        <w:t>δ - толщина гидроизоляционного материала, см;</w:t>
      </w:r>
    </w:p>
    <w:p w:rsidR="00000000" w:rsidRDefault="004E2700">
      <w:pPr>
        <w:ind w:firstLine="426"/>
        <w:jc w:val="both"/>
      </w:pPr>
      <w:r>
        <w:rPr>
          <w:i/>
          <w:iCs/>
          <w:caps/>
        </w:rPr>
        <w:t>R</w:t>
      </w:r>
      <w:r>
        <w:rPr>
          <w:i/>
          <w:iCs/>
          <w:caps/>
          <w:vertAlign w:val="subscript"/>
        </w:rPr>
        <w:t>М</w:t>
      </w:r>
      <w:r>
        <w:rPr>
          <w:i/>
          <w:iCs/>
          <w:caps/>
        </w:rPr>
        <w:t xml:space="preserve"> </w:t>
      </w:r>
      <w:r>
        <w:t>- расчетное сопротивление мастики сдвигу, принимаемое по табл. 9, кгс/см</w:t>
      </w:r>
      <w:r>
        <w:rPr>
          <w:vertAlign w:val="superscript"/>
        </w:rPr>
        <w:t>2</w:t>
      </w:r>
      <w:r>
        <w:t>;</w:t>
      </w:r>
    </w:p>
    <w:p w:rsidR="00000000" w:rsidRDefault="004E2700">
      <w:pPr>
        <w:ind w:firstLine="426"/>
        <w:jc w:val="both"/>
      </w:pPr>
      <w:r>
        <w:rPr>
          <w:i/>
          <w:iCs/>
        </w:rPr>
        <w:t xml:space="preserve">q - </w:t>
      </w:r>
      <w:r>
        <w:t xml:space="preserve">расчетная нагрузка </w:t>
      </w:r>
      <w:r>
        <w:t>на гидроизоляцию, кгс/см</w:t>
      </w:r>
      <w:r>
        <w:rPr>
          <w:vertAlign w:val="superscript"/>
        </w:rPr>
        <w:t>2</w:t>
      </w:r>
      <w:r>
        <w:t>;</w:t>
      </w:r>
    </w:p>
    <w:p w:rsidR="00000000" w:rsidRDefault="004E2700">
      <w:pPr>
        <w:ind w:firstLine="426"/>
        <w:jc w:val="both"/>
      </w:pPr>
      <w:r>
        <w:rPr>
          <w:i/>
          <w:iCs/>
        </w:rPr>
        <w:t>f</w:t>
      </w:r>
      <w:r>
        <w:rPr>
          <w:i/>
          <w:iCs/>
          <w:vertAlign w:val="subscript"/>
        </w:rPr>
        <w:t>И</w:t>
      </w:r>
      <w:r>
        <w:rPr>
          <w:i/>
          <w:iCs/>
        </w:rPr>
        <w:t xml:space="preserve"> - </w:t>
      </w:r>
      <w:r>
        <w:t>коэффициент трения песка по гидроизоляционному покрытию, (табл. 10).</w:t>
      </w:r>
    </w:p>
    <w:p w:rsidR="00000000" w:rsidRDefault="004E2700">
      <w:pPr>
        <w:ind w:firstLine="400"/>
        <w:jc w:val="both"/>
      </w:pPr>
      <w:r>
        <w:t> </w:t>
      </w:r>
    </w:p>
    <w:p w:rsidR="00000000" w:rsidRDefault="004E2700">
      <w:pPr>
        <w:jc w:val="center"/>
      </w:pPr>
      <w:r>
        <w:rPr>
          <w:rStyle w:val="s1"/>
        </w:rPr>
        <w:t>Таблица 8 - Значения коэффициента КИ</w:t>
      </w:r>
    </w:p>
    <w:p w:rsidR="00000000" w:rsidRDefault="004E2700">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7308"/>
        <w:gridCol w:w="689"/>
        <w:gridCol w:w="696"/>
        <w:gridCol w:w="602"/>
      </w:tblGrid>
      <w:tr w:rsidR="00000000">
        <w:trPr>
          <w:trHeight w:val="20"/>
        </w:trPr>
        <w:tc>
          <w:tcPr>
            <w:tcW w:w="7382"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Отношение показателей физико-механических свойств материалов</w:t>
            </w:r>
          </w:p>
        </w:tc>
        <w:tc>
          <w:tcPr>
            <w:tcW w:w="69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c>
          <w:tcPr>
            <w:tcW w:w="70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60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w:t>
            </w:r>
          </w:p>
        </w:tc>
      </w:tr>
      <w:tr w:rsidR="00000000">
        <w:trPr>
          <w:trHeight w:val="20"/>
        </w:trPr>
        <w:tc>
          <w:tcPr>
            <w:tcW w:w="73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r>
              <w:t>Коэффициент К</w:t>
            </w:r>
            <w:r>
              <w:rPr>
                <w:vertAlign w:val="subscript"/>
              </w:rPr>
              <w:t>И</w:t>
            </w:r>
          </w:p>
        </w:tc>
        <w:tc>
          <w:tcPr>
            <w:tcW w:w="69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0,67</w:t>
            </w:r>
          </w:p>
        </w:tc>
        <w:tc>
          <w:tcPr>
            <w:tcW w:w="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c>
          <w:tcPr>
            <w:tcW w:w="60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w:t>
            </w:r>
          </w:p>
        </w:tc>
      </w:tr>
    </w:tbl>
    <w:p w:rsidR="00000000" w:rsidRDefault="004E2700">
      <w:pPr>
        <w:ind w:firstLine="400"/>
        <w:jc w:val="both"/>
      </w:pPr>
      <w:r>
        <w:t> </w:t>
      </w:r>
    </w:p>
    <w:p w:rsidR="00000000" w:rsidRDefault="004E2700">
      <w:pPr>
        <w:jc w:val="center"/>
      </w:pPr>
      <w:r>
        <w:rPr>
          <w:rStyle w:val="s1"/>
        </w:rPr>
        <w:t>Таблица 9 - Характеристики гидроизоляционных материалов</w:t>
      </w:r>
    </w:p>
    <w:p w:rsidR="00000000" w:rsidRDefault="004E2700">
      <w:pPr>
        <w:ind w:firstLine="426"/>
        <w:jc w:val="both"/>
      </w:pPr>
      <w:r>
        <w:t> </w:t>
      </w:r>
    </w:p>
    <w:tbl>
      <w:tblPr>
        <w:tblW w:w="5000" w:type="pct"/>
        <w:tblCellMar>
          <w:left w:w="0" w:type="dxa"/>
          <w:right w:w="0" w:type="dxa"/>
        </w:tblCellMar>
        <w:tblLook w:val="04A0" w:firstRow="1" w:lastRow="0" w:firstColumn="1" w:lastColumn="0" w:noHBand="0" w:noVBand="1"/>
      </w:tblPr>
      <w:tblGrid>
        <w:gridCol w:w="3158"/>
        <w:gridCol w:w="769"/>
        <w:gridCol w:w="779"/>
        <w:gridCol w:w="769"/>
        <w:gridCol w:w="779"/>
        <w:gridCol w:w="779"/>
        <w:gridCol w:w="769"/>
        <w:gridCol w:w="779"/>
        <w:gridCol w:w="754"/>
      </w:tblGrid>
      <w:tr w:rsidR="00000000">
        <w:trPr>
          <w:trHeight w:val="20"/>
        </w:trPr>
        <w:tc>
          <w:tcPr>
            <w:tcW w:w="169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Гидроизоляционный материал</w:t>
            </w:r>
          </w:p>
        </w:tc>
        <w:tc>
          <w:tcPr>
            <w:tcW w:w="3308"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Расчетные сопротивления </w:t>
            </w:r>
            <w:r>
              <w:rPr>
                <w:i/>
                <w:iCs/>
              </w:rPr>
              <w:t>R</w:t>
            </w:r>
            <w:r>
              <w:rPr>
                <w:i/>
                <w:iCs/>
                <w:vertAlign w:val="subscript"/>
              </w:rPr>
              <w:t>u</w:t>
            </w:r>
            <w:r>
              <w:t>, кгс/см</w:t>
            </w:r>
            <w:r>
              <w:rPr>
                <w:vertAlign w:val="superscript"/>
              </w:rPr>
              <w:t>2</w:t>
            </w:r>
            <w:r>
              <w:t xml:space="preserve"> (над чертой), модуль упругости </w:t>
            </w:r>
            <w:r>
              <w:rPr>
                <w:i/>
                <w:iCs/>
              </w:rPr>
              <w:t>Е</w:t>
            </w:r>
            <w:r>
              <w:rPr>
                <w:i/>
                <w:iCs/>
                <w:vertAlign w:val="subscript"/>
              </w:rPr>
              <w:t>и</w:t>
            </w:r>
            <w:r>
              <w:t>, кгс/см</w:t>
            </w:r>
            <w:r>
              <w:rPr>
                <w:vertAlign w:val="superscript"/>
              </w:rPr>
              <w:t>2</w:t>
            </w:r>
            <w:r>
              <w:t xml:space="preserve"> (под чертой), при времени нарастания нагрузки, м.с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до 6</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40</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150</w:t>
            </w:r>
          </w:p>
        </w:tc>
      </w:tr>
      <w:tr w:rsidR="00000000">
        <w:trPr>
          <w:trHeight w:val="20"/>
        </w:trPr>
        <w:tc>
          <w:tcPr>
            <w:tcW w:w="16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Листовой полиэтилен, при ε = 0,2</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155 </w:t>
            </w:r>
          </w:p>
          <w:p w:rsidR="00000000" w:rsidRDefault="004E2700">
            <w:pPr>
              <w:jc w:val="center"/>
            </w:pPr>
            <w:r>
              <w:t>790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143</w:t>
            </w:r>
          </w:p>
          <w:p w:rsidR="00000000" w:rsidRDefault="004E2700">
            <w:pPr>
              <w:jc w:val="center"/>
            </w:pPr>
            <w:r>
              <w:t>740</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137 </w:t>
            </w:r>
          </w:p>
          <w:p w:rsidR="00000000" w:rsidRDefault="004E2700">
            <w:pPr>
              <w:jc w:val="center"/>
            </w:pPr>
            <w:r>
              <w:t>710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122 </w:t>
            </w:r>
          </w:p>
          <w:p w:rsidR="00000000" w:rsidRDefault="004E2700">
            <w:pPr>
              <w:jc w:val="center"/>
            </w:pPr>
            <w:r>
              <w:t>630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115 </w:t>
            </w:r>
          </w:p>
          <w:p w:rsidR="00000000" w:rsidRDefault="004E2700">
            <w:pPr>
              <w:jc w:val="center"/>
            </w:pPr>
            <w:r>
              <w:t>595</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112 </w:t>
            </w:r>
          </w:p>
          <w:p w:rsidR="00000000" w:rsidRDefault="004E2700">
            <w:pPr>
              <w:jc w:val="center"/>
            </w:pPr>
            <w:r>
              <w:t>560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108</w:t>
            </w:r>
          </w:p>
          <w:p w:rsidR="00000000" w:rsidRDefault="004E2700">
            <w:pPr>
              <w:jc w:val="center"/>
            </w:pPr>
            <w:r>
              <w:t>550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107 </w:t>
            </w:r>
          </w:p>
          <w:p w:rsidR="00000000" w:rsidRDefault="004E2700">
            <w:pPr>
              <w:jc w:val="center"/>
            </w:pPr>
            <w:r>
              <w:t>540</w:t>
            </w:r>
          </w:p>
        </w:tc>
      </w:tr>
      <w:tr w:rsidR="00000000">
        <w:trPr>
          <w:trHeight w:val="20"/>
        </w:trPr>
        <w:tc>
          <w:tcPr>
            <w:tcW w:w="16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Изол в 3 слоя при ε = 0,1</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54 </w:t>
            </w:r>
          </w:p>
          <w:p w:rsidR="00000000" w:rsidRDefault="004E2700">
            <w:pPr>
              <w:jc w:val="center"/>
            </w:pPr>
            <w:r>
              <w:t>560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50 </w:t>
            </w:r>
          </w:p>
          <w:p w:rsidR="00000000" w:rsidRDefault="004E2700">
            <w:pPr>
              <w:jc w:val="center"/>
            </w:pPr>
            <w:r>
              <w:t>520</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46 </w:t>
            </w:r>
          </w:p>
          <w:p w:rsidR="00000000" w:rsidRDefault="004E2700">
            <w:pPr>
              <w:jc w:val="center"/>
            </w:pPr>
            <w:r>
              <w:t>500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40</w:t>
            </w:r>
          </w:p>
          <w:p w:rsidR="00000000" w:rsidRDefault="004E2700">
            <w:pPr>
              <w:jc w:val="center"/>
            </w:pPr>
            <w:r>
              <w:t>430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36</w:t>
            </w:r>
          </w:p>
          <w:p w:rsidR="00000000" w:rsidRDefault="004E2700">
            <w:pPr>
              <w:jc w:val="center"/>
            </w:pPr>
            <w:r>
              <w:t>340</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32 </w:t>
            </w:r>
          </w:p>
          <w:p w:rsidR="00000000" w:rsidRDefault="004E2700">
            <w:pPr>
              <w:jc w:val="center"/>
            </w:pPr>
            <w:r>
              <w:t>320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29 </w:t>
            </w:r>
          </w:p>
          <w:p w:rsidR="00000000" w:rsidRDefault="004E2700">
            <w:pPr>
              <w:jc w:val="center"/>
            </w:pPr>
            <w:r>
              <w:t>300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24 </w:t>
            </w:r>
          </w:p>
          <w:p w:rsidR="00000000" w:rsidRDefault="004E2700">
            <w:pPr>
              <w:jc w:val="center"/>
            </w:pPr>
            <w:r>
              <w:t>280</w:t>
            </w:r>
          </w:p>
        </w:tc>
      </w:tr>
      <w:tr w:rsidR="00000000">
        <w:trPr>
          <w:trHeight w:val="20"/>
        </w:trPr>
        <w:tc>
          <w:tcPr>
            <w:tcW w:w="16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Изол в 4 слоя при ε = 0,08</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72 </w:t>
            </w:r>
          </w:p>
          <w:p w:rsidR="00000000" w:rsidRDefault="004E2700">
            <w:pPr>
              <w:jc w:val="center"/>
            </w:pPr>
            <w:r>
              <w:t>880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67 </w:t>
            </w:r>
          </w:p>
          <w:p w:rsidR="00000000" w:rsidRDefault="004E2700">
            <w:pPr>
              <w:jc w:val="center"/>
            </w:pPr>
            <w:r>
              <w:t>820</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62 </w:t>
            </w:r>
          </w:p>
          <w:p w:rsidR="00000000" w:rsidRDefault="004E2700">
            <w:pPr>
              <w:jc w:val="center"/>
            </w:pPr>
            <w:r>
              <w:t>780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54 </w:t>
            </w:r>
          </w:p>
          <w:p w:rsidR="00000000" w:rsidRDefault="004E2700">
            <w:pPr>
              <w:jc w:val="center"/>
            </w:pPr>
            <w:r>
              <w:t>680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46</w:t>
            </w:r>
          </w:p>
          <w:p w:rsidR="00000000" w:rsidRDefault="004E2700">
            <w:pPr>
              <w:jc w:val="center"/>
            </w:pPr>
            <w:r>
              <w:t>550</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42 </w:t>
            </w:r>
          </w:p>
          <w:p w:rsidR="00000000" w:rsidRDefault="004E2700">
            <w:pPr>
              <w:jc w:val="center"/>
            </w:pPr>
            <w:r>
              <w:t>510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39 </w:t>
            </w:r>
          </w:p>
          <w:p w:rsidR="00000000" w:rsidRDefault="004E2700">
            <w:pPr>
              <w:jc w:val="center"/>
            </w:pPr>
            <w:r>
              <w:t>490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36 </w:t>
            </w:r>
          </w:p>
          <w:p w:rsidR="00000000" w:rsidRDefault="004E2700">
            <w:pPr>
              <w:jc w:val="center"/>
            </w:pPr>
            <w:r>
              <w:t>450</w:t>
            </w:r>
          </w:p>
        </w:tc>
      </w:tr>
      <w:tr w:rsidR="00000000">
        <w:trPr>
          <w:trHeight w:val="20"/>
        </w:trPr>
        <w:tc>
          <w:tcPr>
            <w:tcW w:w="16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Изол в 5 слоев при ε = 0,08</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89 </w:t>
            </w:r>
          </w:p>
          <w:p w:rsidR="00000000" w:rsidRDefault="004E2700">
            <w:pPr>
              <w:jc w:val="center"/>
            </w:pPr>
            <w:r>
              <w:t>1120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83 </w:t>
            </w:r>
          </w:p>
          <w:p w:rsidR="00000000" w:rsidRDefault="004E2700">
            <w:pPr>
              <w:jc w:val="center"/>
            </w:pPr>
            <w:r>
              <w:t>1040</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78 </w:t>
            </w:r>
          </w:p>
          <w:p w:rsidR="00000000" w:rsidRDefault="004E2700">
            <w:pPr>
              <w:jc w:val="center"/>
            </w:pPr>
            <w:r>
              <w:t>980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70 </w:t>
            </w:r>
          </w:p>
          <w:p w:rsidR="00000000" w:rsidRDefault="004E2700">
            <w:pPr>
              <w:jc w:val="center"/>
            </w:pPr>
            <w:r>
              <w:t>830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60 </w:t>
            </w:r>
          </w:p>
          <w:p w:rsidR="00000000" w:rsidRDefault="004E2700">
            <w:pPr>
              <w:jc w:val="center"/>
            </w:pPr>
            <w:r>
              <w:t>780</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54 </w:t>
            </w:r>
          </w:p>
          <w:p w:rsidR="00000000" w:rsidRDefault="004E2700">
            <w:pPr>
              <w:jc w:val="center"/>
            </w:pPr>
            <w:r>
              <w:t>650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48 </w:t>
            </w:r>
          </w:p>
          <w:p w:rsidR="00000000" w:rsidRDefault="004E2700">
            <w:pPr>
              <w:jc w:val="center"/>
            </w:pPr>
            <w:r>
              <w:t>580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45 </w:t>
            </w:r>
          </w:p>
          <w:p w:rsidR="00000000" w:rsidRDefault="004E2700">
            <w:pPr>
              <w:jc w:val="center"/>
            </w:pPr>
            <w:r>
              <w:t>540</w:t>
            </w:r>
          </w:p>
        </w:tc>
      </w:tr>
      <w:tr w:rsidR="00000000">
        <w:trPr>
          <w:trHeight w:val="20"/>
        </w:trPr>
        <w:tc>
          <w:tcPr>
            <w:tcW w:w="16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Бризол в 3 слоя при ε = 0,08</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61</w:t>
            </w:r>
          </w:p>
          <w:p w:rsidR="00000000" w:rsidRDefault="004E2700">
            <w:pPr>
              <w:jc w:val="center"/>
            </w:pPr>
            <w:r>
              <w:t>630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56 </w:t>
            </w:r>
          </w:p>
          <w:p w:rsidR="00000000" w:rsidRDefault="004E2700">
            <w:pPr>
              <w:jc w:val="center"/>
            </w:pPr>
            <w:r>
              <w:t>580</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53 </w:t>
            </w:r>
          </w:p>
          <w:p w:rsidR="00000000" w:rsidRDefault="004E2700">
            <w:pPr>
              <w:jc w:val="center"/>
            </w:pPr>
            <w:r>
              <w:t>560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45 </w:t>
            </w:r>
          </w:p>
          <w:p w:rsidR="00000000" w:rsidRDefault="004E2700">
            <w:pPr>
              <w:jc w:val="center"/>
            </w:pPr>
            <w:r>
              <w:t>480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37 </w:t>
            </w:r>
          </w:p>
          <w:p w:rsidR="00000000" w:rsidRDefault="004E2700">
            <w:pPr>
              <w:jc w:val="center"/>
            </w:pPr>
            <w:r>
              <w:t>380</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35 </w:t>
            </w:r>
          </w:p>
          <w:p w:rsidR="00000000" w:rsidRDefault="004E2700">
            <w:pPr>
              <w:jc w:val="center"/>
            </w:pPr>
            <w:r>
              <w:t>360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33 </w:t>
            </w:r>
          </w:p>
          <w:p w:rsidR="00000000" w:rsidRDefault="004E2700">
            <w:pPr>
              <w:jc w:val="center"/>
            </w:pPr>
            <w:r>
              <w:t>340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21</w:t>
            </w:r>
          </w:p>
          <w:p w:rsidR="00000000" w:rsidRDefault="004E2700">
            <w:pPr>
              <w:jc w:val="center"/>
            </w:pPr>
            <w:r>
              <w:t>320</w:t>
            </w:r>
          </w:p>
        </w:tc>
      </w:tr>
      <w:tr w:rsidR="00000000">
        <w:trPr>
          <w:trHeight w:val="20"/>
        </w:trPr>
        <w:tc>
          <w:tcPr>
            <w:tcW w:w="16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Бризол в 5 слоев при ε = 0,08</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99 </w:t>
            </w:r>
          </w:p>
          <w:p w:rsidR="00000000" w:rsidRDefault="004E2700">
            <w:pPr>
              <w:jc w:val="center"/>
            </w:pPr>
            <w:r>
              <w:t>1260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93 </w:t>
            </w:r>
          </w:p>
          <w:p w:rsidR="00000000" w:rsidRDefault="004E2700">
            <w:pPr>
              <w:jc w:val="center"/>
            </w:pPr>
            <w:r>
              <w:t>1170</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89 </w:t>
            </w:r>
          </w:p>
          <w:p w:rsidR="00000000" w:rsidRDefault="004E2700">
            <w:pPr>
              <w:jc w:val="center"/>
            </w:pPr>
            <w:r>
              <w:t>1100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79 </w:t>
            </w:r>
          </w:p>
          <w:p w:rsidR="00000000" w:rsidRDefault="004E2700">
            <w:pPr>
              <w:jc w:val="center"/>
            </w:pPr>
            <w:r>
              <w:t>935</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67 </w:t>
            </w:r>
          </w:p>
          <w:p w:rsidR="00000000" w:rsidRDefault="004E2700">
            <w:pPr>
              <w:jc w:val="center"/>
            </w:pPr>
            <w:r>
              <w:t>880</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61</w:t>
            </w:r>
          </w:p>
          <w:p w:rsidR="00000000" w:rsidRDefault="004E2700">
            <w:pPr>
              <w:jc w:val="center"/>
            </w:pPr>
            <w:r>
              <w:t>730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64 </w:t>
            </w:r>
          </w:p>
          <w:p w:rsidR="00000000" w:rsidRDefault="004E2700">
            <w:pPr>
              <w:jc w:val="center"/>
            </w:pPr>
            <w:r>
              <w:t>650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51 </w:t>
            </w:r>
          </w:p>
          <w:p w:rsidR="00000000" w:rsidRDefault="004E2700">
            <w:pPr>
              <w:jc w:val="center"/>
            </w:pPr>
            <w:r>
              <w:t>610</w:t>
            </w:r>
          </w:p>
        </w:tc>
      </w:tr>
      <w:tr w:rsidR="00000000">
        <w:trPr>
          <w:trHeight w:val="20"/>
        </w:trPr>
        <w:tc>
          <w:tcPr>
            <w:tcW w:w="16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Бризол в 4 слоя при е = 0,08</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81 </w:t>
            </w:r>
          </w:p>
          <w:p w:rsidR="00000000" w:rsidRDefault="004E2700">
            <w:pPr>
              <w:jc w:val="center"/>
            </w:pPr>
            <w:r>
              <w:t>990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75 </w:t>
            </w:r>
          </w:p>
          <w:p w:rsidR="00000000" w:rsidRDefault="004E2700">
            <w:pPr>
              <w:jc w:val="center"/>
            </w:pPr>
            <w:r>
              <w:t>920</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70 </w:t>
            </w:r>
          </w:p>
          <w:p w:rsidR="00000000" w:rsidRDefault="004E2700">
            <w:pPr>
              <w:jc w:val="center"/>
            </w:pPr>
            <w:r>
              <w:t>880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61</w:t>
            </w:r>
          </w:p>
          <w:p w:rsidR="00000000" w:rsidRDefault="004E2700">
            <w:pPr>
              <w:jc w:val="center"/>
            </w:pPr>
            <w:r>
              <w:t>765</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52 </w:t>
            </w:r>
          </w:p>
          <w:p w:rsidR="00000000" w:rsidRDefault="004E2700">
            <w:pPr>
              <w:jc w:val="center"/>
            </w:pPr>
            <w:r>
              <w:t>620</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47 </w:t>
            </w:r>
          </w:p>
          <w:p w:rsidR="00000000" w:rsidRDefault="004E2700">
            <w:pPr>
              <w:jc w:val="center"/>
            </w:pPr>
            <w:r>
              <w:t>575</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44</w:t>
            </w:r>
          </w:p>
          <w:p w:rsidR="00000000" w:rsidRDefault="004E2700">
            <w:pPr>
              <w:jc w:val="center"/>
            </w:pPr>
            <w:r>
              <w:t>550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41 </w:t>
            </w:r>
          </w:p>
          <w:p w:rsidR="00000000" w:rsidRDefault="004E2700">
            <w:pPr>
              <w:jc w:val="center"/>
            </w:pPr>
            <w:r>
              <w:t>510</w:t>
            </w:r>
          </w:p>
        </w:tc>
      </w:tr>
      <w:tr w:rsidR="00000000">
        <w:trPr>
          <w:trHeight w:val="20"/>
        </w:trPr>
        <w:tc>
          <w:tcPr>
            <w:tcW w:w="16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Мастика БКС R</w:t>
            </w:r>
            <w:r>
              <w:rPr>
                <w:vertAlign w:val="subscript"/>
              </w:rPr>
              <w:t>M</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17,5</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17,5</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17,5</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9,8</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6,2</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5,2</w:t>
            </w:r>
          </w:p>
        </w:tc>
      </w:tr>
    </w:tbl>
    <w:p w:rsidR="00000000" w:rsidRDefault="004E2700">
      <w:pPr>
        <w:ind w:firstLine="426"/>
        <w:jc w:val="both"/>
      </w:pPr>
      <w:r>
        <w:t> </w:t>
      </w:r>
    </w:p>
    <w:p w:rsidR="00000000" w:rsidRDefault="004E2700">
      <w:pPr>
        <w:ind w:firstLine="426"/>
        <w:jc w:val="both"/>
      </w:pPr>
      <w:r>
        <w:t>ПРИМЕЧАНИЕ. При промежуточных значениях времени нарастания нагрузки значения R</w:t>
      </w:r>
      <w:r>
        <w:rPr>
          <w:vertAlign w:val="subscript"/>
        </w:rPr>
        <w:t>U</w:t>
      </w:r>
      <w:r>
        <w:t>, R</w:t>
      </w:r>
      <w:r>
        <w:rPr>
          <w:vertAlign w:val="subscript"/>
        </w:rPr>
        <w:t>M</w:t>
      </w:r>
      <w:r>
        <w:t xml:space="preserve"> и E</w:t>
      </w:r>
      <w:r>
        <w:rPr>
          <w:vertAlign w:val="subscript"/>
        </w:rPr>
        <w:t>U</w:t>
      </w:r>
      <w:r>
        <w:t xml:space="preserve"> допускается принимать по интерполяции.</w:t>
      </w:r>
    </w:p>
    <w:p w:rsidR="00000000" w:rsidRDefault="004E2700">
      <w:pPr>
        <w:ind w:firstLine="426"/>
        <w:jc w:val="both"/>
      </w:pPr>
      <w:r>
        <w:t>6.6.4 Максимальная ширина раскрытия трещин в местах сопряжения железобетонных конструкций не должна превышать 0,5 см.</w:t>
      </w:r>
    </w:p>
    <w:p w:rsidR="00000000" w:rsidRDefault="004E2700">
      <w:pPr>
        <w:ind w:firstLine="426"/>
        <w:jc w:val="both"/>
      </w:pPr>
      <w:r>
        <w:t>В тех случ</w:t>
      </w:r>
      <w:r>
        <w:t>аях, когда значения α</w:t>
      </w:r>
      <w:r>
        <w:rPr>
          <w:vertAlign w:val="subscript"/>
        </w:rPr>
        <w:t>Т</w:t>
      </w:r>
      <w:r>
        <w:t xml:space="preserve"> будут меньше максимальной ширины трещины в конструкции сооружения, необходимо предусматривать применение гидроизоляционных материалов с более высокими прочностными характеристиками, увеличивать число слоев гидроизоляционного покрытия</w:t>
      </w:r>
      <w:r>
        <w:t xml:space="preserve"> или предусматривать местные усиления гидроизоляции в зоне образования трещин.</w:t>
      </w:r>
    </w:p>
    <w:p w:rsidR="00000000" w:rsidRDefault="004E2700">
      <w:pPr>
        <w:ind w:firstLine="426"/>
        <w:jc w:val="both"/>
      </w:pPr>
      <w:r>
        <w:t>Расчет гидроизоляции на отрыв по вертикальным поверхностям при осадке сооружения под действием нагрузки производится по формуле:</w:t>
      </w:r>
    </w:p>
    <w:p w:rsidR="00000000" w:rsidRDefault="004E2700">
      <w:pPr>
        <w:ind w:firstLine="400"/>
        <w:jc w:val="both"/>
      </w:pPr>
      <w:r>
        <w:t> </w:t>
      </w:r>
    </w:p>
    <w:p w:rsidR="00000000" w:rsidRDefault="004E2700">
      <w:pPr>
        <w:ind w:firstLine="426"/>
        <w:jc w:val="center"/>
      </w:pPr>
      <w:r>
        <w:rPr>
          <w:i/>
          <w:iCs/>
        </w:rPr>
        <w:t>qf</w:t>
      </w:r>
      <w:r>
        <w:rPr>
          <w:i/>
          <w:iCs/>
          <w:vertAlign w:val="subscript"/>
        </w:rPr>
        <w:t>И</w:t>
      </w:r>
      <w:r>
        <w:rPr>
          <w:i/>
          <w:iCs/>
        </w:rPr>
        <w:t xml:space="preserve"> ≤ R</w:t>
      </w:r>
      <w:r>
        <w:rPr>
          <w:i/>
          <w:iCs/>
          <w:vertAlign w:val="subscript"/>
        </w:rPr>
        <w:t>М</w:t>
      </w:r>
      <w:r>
        <w:rPr>
          <w:i/>
          <w:iCs/>
        </w:rPr>
        <w:t>      </w:t>
      </w:r>
      <w:r>
        <w:t>(2)</w:t>
      </w:r>
    </w:p>
    <w:p w:rsidR="00000000" w:rsidRDefault="004E2700">
      <w:pPr>
        <w:ind w:firstLine="426"/>
        <w:jc w:val="both"/>
      </w:pPr>
      <w:r>
        <w:t> </w:t>
      </w:r>
    </w:p>
    <w:p w:rsidR="00000000" w:rsidRDefault="004E2700">
      <w:pPr>
        <w:ind w:firstLine="426"/>
      </w:pPr>
      <w:r>
        <w:t xml:space="preserve">где </w:t>
      </w:r>
      <w:r>
        <w:rPr>
          <w:i/>
          <w:iCs/>
        </w:rPr>
        <w:t>R</w:t>
      </w:r>
      <w:r>
        <w:rPr>
          <w:i/>
          <w:iCs/>
          <w:vertAlign w:val="subscript"/>
        </w:rPr>
        <w:t>M</w:t>
      </w:r>
      <w:r>
        <w:t xml:space="preserve">, </w:t>
      </w:r>
      <w:r>
        <w:rPr>
          <w:i/>
          <w:iCs/>
        </w:rPr>
        <w:t>g</w:t>
      </w:r>
      <w:r>
        <w:t xml:space="preserve">, </w:t>
      </w:r>
      <w:r>
        <w:rPr>
          <w:i/>
          <w:iCs/>
        </w:rPr>
        <w:t>f</w:t>
      </w:r>
      <w:r>
        <w:rPr>
          <w:i/>
          <w:iCs/>
          <w:vertAlign w:val="subscript"/>
        </w:rPr>
        <w:t>И</w:t>
      </w:r>
      <w:r>
        <w:t xml:space="preserve"> - то же, что</w:t>
      </w:r>
      <w:r>
        <w:t xml:space="preserve"> и в формуле (1).</w:t>
      </w:r>
    </w:p>
    <w:p w:rsidR="00000000" w:rsidRDefault="004E2700">
      <w:pPr>
        <w:ind w:firstLine="400"/>
        <w:jc w:val="both"/>
      </w:pPr>
      <w:r>
        <w:t> </w:t>
      </w:r>
    </w:p>
    <w:p w:rsidR="00000000" w:rsidRDefault="004E2700">
      <w:pPr>
        <w:jc w:val="center"/>
      </w:pPr>
      <w:r>
        <w:rPr>
          <w:rStyle w:val="s1"/>
        </w:rPr>
        <w:t>Таблица 10 - Коэффициент трения fИ песка</w:t>
      </w:r>
    </w:p>
    <w:p w:rsidR="00000000" w:rsidRDefault="004E2700">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4509"/>
        <w:gridCol w:w="1262"/>
        <w:gridCol w:w="1260"/>
        <w:gridCol w:w="1121"/>
        <w:gridCol w:w="1143"/>
      </w:tblGrid>
      <w:tr w:rsidR="00000000">
        <w:trPr>
          <w:trHeight w:val="20"/>
        </w:trPr>
        <w:tc>
          <w:tcPr>
            <w:tcW w:w="4560"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Материал гидроизоляционного покрытия</w:t>
            </w:r>
          </w:p>
        </w:tc>
        <w:tc>
          <w:tcPr>
            <w:tcW w:w="4844" w:type="dxa"/>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Коэффициент трения </w:t>
            </w:r>
            <w:r>
              <w:rPr>
                <w:i/>
                <w:iCs/>
              </w:rPr>
              <w:t>f</w:t>
            </w:r>
            <w:r>
              <w:rPr>
                <w:i/>
                <w:iCs/>
                <w:vertAlign w:val="subscript"/>
              </w:rPr>
              <w:t>И</w:t>
            </w:r>
            <w:r>
              <w:rPr>
                <w:i/>
                <w:iCs/>
              </w:rPr>
              <w:t xml:space="preserve"> </w:t>
            </w:r>
            <w:r>
              <w:t>песка при его зерновом составе и влажности,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2554"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средне-зернистого</w:t>
            </w:r>
          </w:p>
        </w:tc>
        <w:tc>
          <w:tcPr>
            <w:tcW w:w="2290"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крупно-зернистого</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12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Sr = 0</w:t>
            </w:r>
          </w:p>
        </w:tc>
        <w:tc>
          <w:tcPr>
            <w:tcW w:w="12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Sr &lt; 0,5</w:t>
            </w:r>
          </w:p>
        </w:tc>
        <w:tc>
          <w:tcPr>
            <w:tcW w:w="11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Sr = 0</w:t>
            </w:r>
          </w:p>
        </w:tc>
        <w:tc>
          <w:tcPr>
            <w:tcW w:w="115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Sr ≥ 0,5</w:t>
            </w:r>
          </w:p>
        </w:tc>
      </w:tr>
      <w:tr w:rsidR="00000000">
        <w:trPr>
          <w:trHeight w:val="20"/>
        </w:trPr>
        <w:tc>
          <w:tcPr>
            <w:tcW w:w="456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1. Поливинилхлоридный пластикат</w:t>
            </w:r>
          </w:p>
        </w:tc>
        <w:tc>
          <w:tcPr>
            <w:tcW w:w="1277"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0,5</w:t>
            </w:r>
          </w:p>
        </w:tc>
        <w:tc>
          <w:tcPr>
            <w:tcW w:w="1277"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0,4</w:t>
            </w:r>
          </w:p>
        </w:tc>
        <w:tc>
          <w:tcPr>
            <w:tcW w:w="1133"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0,55</w:t>
            </w:r>
          </w:p>
        </w:tc>
        <w:tc>
          <w:tcPr>
            <w:tcW w:w="1157"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0,43</w:t>
            </w:r>
          </w:p>
        </w:tc>
      </w:tr>
      <w:tr w:rsidR="00000000">
        <w:trPr>
          <w:trHeight w:val="20"/>
        </w:trPr>
        <w:tc>
          <w:tcPr>
            <w:tcW w:w="456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2. Листовой полиэтилен</w:t>
            </w:r>
          </w:p>
        </w:tc>
        <w:tc>
          <w:tcPr>
            <w:tcW w:w="1277"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0,42</w:t>
            </w:r>
          </w:p>
        </w:tc>
        <w:tc>
          <w:tcPr>
            <w:tcW w:w="1277"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0,36</w:t>
            </w:r>
          </w:p>
        </w:tc>
        <w:tc>
          <w:tcPr>
            <w:tcW w:w="1133"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0,45</w:t>
            </w:r>
          </w:p>
        </w:tc>
        <w:tc>
          <w:tcPr>
            <w:tcW w:w="1157"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0,38</w:t>
            </w:r>
          </w:p>
        </w:tc>
      </w:tr>
      <w:tr w:rsidR="00000000">
        <w:trPr>
          <w:trHeight w:val="20"/>
        </w:trPr>
        <w:tc>
          <w:tcPr>
            <w:tcW w:w="45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3. Изол и бризол</w:t>
            </w:r>
          </w:p>
        </w:tc>
        <w:tc>
          <w:tcPr>
            <w:tcW w:w="12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0,52</w:t>
            </w:r>
          </w:p>
        </w:tc>
        <w:tc>
          <w:tcPr>
            <w:tcW w:w="12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0,4</w:t>
            </w:r>
          </w:p>
        </w:tc>
        <w:tc>
          <w:tcPr>
            <w:tcW w:w="11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0,6</w:t>
            </w:r>
          </w:p>
        </w:tc>
        <w:tc>
          <w:tcPr>
            <w:tcW w:w="115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0,45</w:t>
            </w:r>
          </w:p>
        </w:tc>
      </w:tr>
    </w:tbl>
    <w:p w:rsidR="00000000" w:rsidRDefault="004E2700">
      <w:pPr>
        <w:ind w:firstLine="426"/>
        <w:jc w:val="both"/>
      </w:pPr>
      <w:r>
        <w:t> </w:t>
      </w:r>
    </w:p>
    <w:p w:rsidR="00000000" w:rsidRDefault="004E2700">
      <w:pPr>
        <w:ind w:firstLine="426"/>
        <w:jc w:val="both"/>
      </w:pPr>
      <w:r>
        <w:t xml:space="preserve">ПРИМЕЧАНИЕ. Для глинистых и суглинистых грунтов коэффициент </w:t>
      </w:r>
      <w:r>
        <w:rPr>
          <w:i/>
          <w:iCs/>
        </w:rPr>
        <w:t>f</w:t>
      </w:r>
      <w:r>
        <w:rPr>
          <w:i/>
          <w:iCs/>
          <w:vertAlign w:val="subscript"/>
        </w:rPr>
        <w:t>И</w:t>
      </w:r>
      <w:r>
        <w:rPr>
          <w:i/>
          <w:iCs/>
        </w:rPr>
        <w:t xml:space="preserve"> </w:t>
      </w:r>
      <w:r>
        <w:t>допускается принимать как для среднезернистых песков при влажности Sr &lt; 0,5.</w:t>
      </w:r>
    </w:p>
    <w:p w:rsidR="00000000" w:rsidRDefault="004E2700">
      <w:pPr>
        <w:ind w:firstLine="426"/>
        <w:jc w:val="both"/>
      </w:pPr>
      <w:r>
        <w:t>6.6.5 В других вводах свободное пространство внутри закладных частей следует заполнять уплотнительными прокладками.</w:t>
      </w:r>
    </w:p>
    <w:p w:rsidR="00000000" w:rsidRDefault="004E2700">
      <w:pPr>
        <w:ind w:firstLine="426"/>
        <w:jc w:val="both"/>
      </w:pPr>
      <w:r>
        <w:t>6.6.6 Эксплуатационный подпор воздуха при режиме фильтровентиля</w:t>
      </w:r>
      <w:r>
        <w:t>ции должен предусматриваться 5 кгс/м</w:t>
      </w:r>
      <w:r>
        <w:rPr>
          <w:vertAlign w:val="superscript"/>
        </w:rPr>
        <w:t>2</w:t>
      </w:r>
      <w:r>
        <w:t>. При режиме чистой вентиляции подпор воздуха в убежище следует обеспечивать за счет превышения притока над вытяжкой, величина подпора воздуха при этом не нормируется.</w:t>
      </w:r>
    </w:p>
    <w:p w:rsidR="00000000" w:rsidRDefault="004E2700">
      <w:pPr>
        <w:ind w:firstLine="426"/>
        <w:jc w:val="both"/>
      </w:pPr>
      <w:r>
        <w:t>В проекте на плане сооружения указываются все линии</w:t>
      </w:r>
      <w:r>
        <w:t xml:space="preserve"> герметизации убежища и средства, обеспечивающие герметизацию во входах и местах подхода коммуникаций.</w:t>
      </w:r>
    </w:p>
    <w:p w:rsidR="00000000" w:rsidRDefault="004E2700">
      <w:pPr>
        <w:ind w:firstLine="400"/>
        <w:jc w:val="both"/>
      </w:pPr>
      <w:r>
        <w:t> </w:t>
      </w:r>
    </w:p>
    <w:p w:rsidR="00000000" w:rsidRDefault="004E2700">
      <w:pPr>
        <w:ind w:firstLine="426"/>
        <w:jc w:val="both"/>
      </w:pPr>
      <w:r>
        <w:t> </w:t>
      </w:r>
    </w:p>
    <w:p w:rsidR="00000000" w:rsidRDefault="004E2700">
      <w:pPr>
        <w:jc w:val="center"/>
      </w:pPr>
      <w:r>
        <w:rPr>
          <w:rStyle w:val="s1"/>
        </w:rPr>
        <w:t>7. ОБЪЕМНО-ПЛАНИРОВОЧНЫЕ И КОНСТРУКТИВНЫЕ РЕШЕНИЯ ПРОТИВОРАДИАЦИОННЫХ УКРЫТИЙ</w:t>
      </w:r>
    </w:p>
    <w:p w:rsidR="00000000" w:rsidRDefault="004E2700">
      <w:pPr>
        <w:ind w:firstLine="400"/>
        <w:jc w:val="both"/>
      </w:pPr>
      <w:r>
        <w:t> </w:t>
      </w:r>
    </w:p>
    <w:p w:rsidR="00000000" w:rsidRDefault="004E2700">
      <w:pPr>
        <w:ind w:firstLine="426"/>
        <w:jc w:val="both"/>
      </w:pPr>
      <w:r>
        <w:rPr>
          <w:b/>
          <w:bCs/>
        </w:rPr>
        <w:t>7.1 Общие положения</w:t>
      </w:r>
    </w:p>
    <w:p w:rsidR="00000000" w:rsidRDefault="004E2700">
      <w:pPr>
        <w:ind w:firstLine="426"/>
        <w:jc w:val="both"/>
      </w:pPr>
      <w:r>
        <w:t>7.1.1 В составе укрытий следует предусматривать помещения для размещения укрываемых (основные), санитарного узла, вентиляционной и помещение для хранения за</w:t>
      </w:r>
      <w:r>
        <w:t>грязненной верхней одежды.</w:t>
      </w:r>
    </w:p>
    <w:p w:rsidR="00000000" w:rsidRDefault="004E2700">
      <w:pPr>
        <w:ind w:firstLine="426"/>
        <w:jc w:val="both"/>
      </w:pPr>
      <w:r>
        <w:t>7.1.2 В не канализованных укрытиях вместимостью до 20 чел. допускается предусматривать помещение для выносной тары.</w:t>
      </w:r>
    </w:p>
    <w:p w:rsidR="00000000" w:rsidRDefault="004E2700">
      <w:pPr>
        <w:ind w:firstLine="426"/>
        <w:jc w:val="both"/>
      </w:pPr>
      <w:r>
        <w:t>Размещение больных, медицинского и обслуживающего персонала следует предусматривать в раздельных помещениях, за и</w:t>
      </w:r>
      <w:r>
        <w:t>сключением постов дежурного персонала. В противорадиационных укрытиях больниц хирургического профиля следует дополнительно предусматривать операционно-перевязочную и предоперационную стерилизационную палаты. Для тяжелобольных следует предусматривать санита</w:t>
      </w:r>
      <w:r>
        <w:t>рную комнату.</w:t>
      </w:r>
    </w:p>
    <w:p w:rsidR="00000000" w:rsidRDefault="004E2700">
      <w:pPr>
        <w:ind w:firstLine="426"/>
        <w:jc w:val="both"/>
      </w:pPr>
      <w:r>
        <w:t>Противорадиационные укрытия для инфекционных больных следует проектировать по индивидуальному заданию, предусматривая раздельное размещение больных по видам инфекции и выделяя при необходимости помещения для отдельных боксов.</w:t>
      </w:r>
    </w:p>
    <w:p w:rsidR="00000000" w:rsidRDefault="004E2700">
      <w:pPr>
        <w:ind w:firstLine="426"/>
        <w:jc w:val="both"/>
      </w:pPr>
      <w:r>
        <w:t xml:space="preserve">7.1.3 Места для </w:t>
      </w:r>
      <w:r>
        <w:t>лежания должны составлять не менее 15% при одноярусном, 20% при двухъярусном и 30% при трехъярусном расположении нар общего количества мест в укрытии.</w:t>
      </w:r>
    </w:p>
    <w:p w:rsidR="00000000" w:rsidRDefault="004E2700">
      <w:pPr>
        <w:ind w:firstLine="426"/>
        <w:jc w:val="both"/>
      </w:pPr>
      <w:r>
        <w:t>Толщина защитных экранов и стен вентиляционных помещений, смежных с помещениями для укрываемых, принимает</w:t>
      </w:r>
      <w:r>
        <w:t>ся по табл. 11.</w:t>
      </w:r>
    </w:p>
    <w:p w:rsidR="00000000" w:rsidRDefault="004E2700">
      <w:pPr>
        <w:ind w:firstLine="400"/>
        <w:jc w:val="both"/>
      </w:pPr>
      <w:r>
        <w:t> </w:t>
      </w:r>
    </w:p>
    <w:p w:rsidR="00000000" w:rsidRDefault="004E2700">
      <w:pPr>
        <w:jc w:val="center"/>
      </w:pPr>
      <w:r>
        <w:rPr>
          <w:rStyle w:val="s1"/>
        </w:rPr>
        <w:t>Таблица 11 - Расчетная воздухоотдача</w:t>
      </w:r>
    </w:p>
    <w:p w:rsidR="00000000" w:rsidRDefault="004E2700">
      <w:pPr>
        <w:ind w:firstLine="426"/>
        <w:jc w:val="both"/>
      </w:pPr>
      <w:r>
        <w:t> </w:t>
      </w:r>
    </w:p>
    <w:tbl>
      <w:tblPr>
        <w:tblW w:w="0" w:type="auto"/>
        <w:tblInd w:w="-1712" w:type="dxa"/>
        <w:tblCellMar>
          <w:left w:w="0" w:type="dxa"/>
          <w:right w:w="0" w:type="dxa"/>
        </w:tblCellMar>
        <w:tblLook w:val="04A0" w:firstRow="1" w:lastRow="0" w:firstColumn="1" w:lastColumn="0" w:noHBand="0" w:noVBand="1"/>
      </w:tblPr>
      <w:tblGrid>
        <w:gridCol w:w="3896"/>
        <w:gridCol w:w="850"/>
        <w:gridCol w:w="1226"/>
        <w:gridCol w:w="1218"/>
        <w:gridCol w:w="1233"/>
        <w:gridCol w:w="1233"/>
        <w:gridCol w:w="1391"/>
      </w:tblGrid>
      <w:tr w:rsidR="00000000">
        <w:trPr>
          <w:trHeight w:val="20"/>
        </w:trPr>
        <w:tc>
          <w:tcPr>
            <w:tcW w:w="4018"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Толщина стен (экранов), мм:</w:t>
            </w:r>
          </w:p>
        </w:tc>
        <w:tc>
          <w:tcPr>
            <w:tcW w:w="7361" w:type="dxa"/>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Расчетная воздухоотдача, м</w:t>
            </w:r>
            <w:r>
              <w:rPr>
                <w:vertAlign w:val="superscript"/>
              </w:rPr>
              <w:t>3</w:t>
            </w:r>
            <w:r>
              <w:t>/ч</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8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300</w:t>
            </w:r>
          </w:p>
        </w:tc>
        <w:tc>
          <w:tcPr>
            <w:tcW w:w="126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400-600</w:t>
            </w:r>
          </w:p>
        </w:tc>
        <w:tc>
          <w:tcPr>
            <w:tcW w:w="125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700-900</w:t>
            </w:r>
          </w:p>
        </w:tc>
        <w:tc>
          <w:tcPr>
            <w:tcW w:w="126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1000-4000</w:t>
            </w:r>
          </w:p>
        </w:tc>
        <w:tc>
          <w:tcPr>
            <w:tcW w:w="126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5000-9000</w:t>
            </w:r>
          </w:p>
        </w:tc>
        <w:tc>
          <w:tcPr>
            <w:tcW w:w="1428" w:type="dxa"/>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4E2700">
            <w:pPr>
              <w:jc w:val="center"/>
            </w:pPr>
            <w:r>
              <w:t>10000-15000</w:t>
            </w:r>
          </w:p>
        </w:tc>
      </w:tr>
      <w:tr w:rsidR="00000000">
        <w:trPr>
          <w:trHeight w:val="20"/>
        </w:trPr>
        <w:tc>
          <w:tcPr>
            <w:tcW w:w="401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железобетонных (бетонных)</w:t>
            </w:r>
          </w:p>
        </w:tc>
        <w:tc>
          <w:tcPr>
            <w:tcW w:w="8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c>
          <w:tcPr>
            <w:tcW w:w="126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80</w:t>
            </w:r>
          </w:p>
        </w:tc>
        <w:tc>
          <w:tcPr>
            <w:tcW w:w="125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w:t>
            </w:r>
          </w:p>
        </w:tc>
        <w:tc>
          <w:tcPr>
            <w:tcW w:w="126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170</w:t>
            </w:r>
          </w:p>
        </w:tc>
        <w:tc>
          <w:tcPr>
            <w:tcW w:w="126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200</w:t>
            </w:r>
          </w:p>
        </w:tc>
        <w:tc>
          <w:tcPr>
            <w:tcW w:w="142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250</w:t>
            </w:r>
          </w:p>
        </w:tc>
      </w:tr>
      <w:tr w:rsidR="00000000">
        <w:trPr>
          <w:trHeight w:val="20"/>
        </w:trPr>
        <w:tc>
          <w:tcPr>
            <w:tcW w:w="401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армокирпичных</w:t>
            </w:r>
          </w:p>
        </w:tc>
        <w:tc>
          <w:tcPr>
            <w:tcW w:w="8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120</w:t>
            </w:r>
          </w:p>
        </w:tc>
        <w:tc>
          <w:tcPr>
            <w:tcW w:w="126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120</w:t>
            </w:r>
          </w:p>
        </w:tc>
        <w:tc>
          <w:tcPr>
            <w:tcW w:w="125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120</w:t>
            </w:r>
          </w:p>
        </w:tc>
        <w:tc>
          <w:tcPr>
            <w:tcW w:w="126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250</w:t>
            </w:r>
          </w:p>
        </w:tc>
        <w:tc>
          <w:tcPr>
            <w:tcW w:w="126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250</w:t>
            </w:r>
          </w:p>
        </w:tc>
        <w:tc>
          <w:tcPr>
            <w:tcW w:w="142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400</w:t>
            </w:r>
          </w:p>
        </w:tc>
      </w:tr>
    </w:tbl>
    <w:p w:rsidR="00000000" w:rsidRDefault="004E2700">
      <w:pPr>
        <w:ind w:firstLine="426"/>
        <w:jc w:val="both"/>
      </w:pPr>
      <w:r>
        <w:t> </w:t>
      </w:r>
    </w:p>
    <w:p w:rsidR="00000000" w:rsidRDefault="004E2700">
      <w:pPr>
        <w:ind w:firstLine="426"/>
        <w:jc w:val="both"/>
      </w:pPr>
      <w:r>
        <w:t>7.1.4 Норму площади пола основных помещений в ПРУ на одного укрываемого следует принимать равной 0,5 м</w:t>
      </w:r>
      <w:r>
        <w:rPr>
          <w:vertAlign w:val="superscript"/>
        </w:rPr>
        <w:t>2</w:t>
      </w:r>
      <w:r>
        <w:t xml:space="preserve"> при двухъярусном и 0,4 м</w:t>
      </w:r>
      <w:r>
        <w:rPr>
          <w:vertAlign w:val="superscript"/>
        </w:rPr>
        <w:t>2</w:t>
      </w:r>
      <w:r>
        <w:t xml:space="preserve"> при трехъярусном расположении нар.</w:t>
      </w:r>
    </w:p>
    <w:p w:rsidR="00000000" w:rsidRDefault="004E2700">
      <w:pPr>
        <w:ind w:firstLine="426"/>
        <w:jc w:val="both"/>
      </w:pPr>
      <w:r>
        <w:t>Нормы площади помещений противорадиационных укрытий для учреждений здравоохране</w:t>
      </w:r>
      <w:r>
        <w:t>ния следует принимать согласно табл. 12.</w:t>
      </w:r>
    </w:p>
    <w:p w:rsidR="00000000" w:rsidRDefault="004E2700">
      <w:pPr>
        <w:ind w:firstLine="426"/>
        <w:jc w:val="both"/>
      </w:pPr>
      <w:r>
        <w:t>7.1.5 При проектировании противорадиационных укрытий, размещаемых в общеобразовательных школах и детских садах-яслях, следует принимать нормы площади, кроме постов для медсестер, по поз. 17-19 табл. 12, при этом уче</w:t>
      </w:r>
      <w:r>
        <w:t>ников-подростков 12 лет и старше следует относить к категории взрослых, остальных - к категории детей.</w:t>
      </w:r>
    </w:p>
    <w:p w:rsidR="00000000" w:rsidRDefault="004E2700">
      <w:pPr>
        <w:ind w:firstLine="426"/>
        <w:jc w:val="both"/>
      </w:pPr>
      <w:r>
        <w:t>7.1.6 Высоту помещений противорадиационных укрытий во вновь проектируемых зданиях следует принимать по аналогии с нормами по проектированию помещений, ис</w:t>
      </w:r>
      <w:r>
        <w:t>пользуемых в мирное время, но не менее 1,9 м от отметки пола до низа выступающих конструкций перекрытий (покрытий).</w:t>
      </w:r>
    </w:p>
    <w:p w:rsidR="00000000" w:rsidRDefault="004E2700">
      <w:pPr>
        <w:ind w:firstLine="426"/>
        <w:jc w:val="both"/>
      </w:pPr>
      <w:r>
        <w:t>Для укрытий, оборудуемых в существующих зданиях и сооружениях, следует принимать:</w:t>
      </w:r>
    </w:p>
    <w:p w:rsidR="00000000" w:rsidRDefault="004E2700">
      <w:pPr>
        <w:ind w:firstLine="426"/>
        <w:jc w:val="both"/>
      </w:pPr>
      <w:r>
        <w:t>- трехъярусное расположение нар при высоте помещений 2,8-3</w:t>
      </w:r>
      <w:r>
        <w:t xml:space="preserve"> м;</w:t>
      </w:r>
    </w:p>
    <w:p w:rsidR="00000000" w:rsidRDefault="004E2700">
      <w:pPr>
        <w:ind w:firstLine="426"/>
        <w:jc w:val="both"/>
      </w:pPr>
      <w:r>
        <w:t>- двухъярусное расположение нар при высоте помещений 2,2-2,4 м.</w:t>
      </w:r>
    </w:p>
    <w:p w:rsidR="00000000" w:rsidRDefault="004E2700">
      <w:pPr>
        <w:ind w:firstLine="426"/>
        <w:jc w:val="both"/>
      </w:pPr>
      <w:r>
        <w:t>При размещении противорадиационных укрытий в подвалах, подпольях, горных выработках, пещерах, погребах и других заглубленных помещениях при их высоте 1,7-1,9 м следует предусматривать одно</w:t>
      </w:r>
      <w:r>
        <w:t>ярусное расположение нар. Норма площади пола основных помещений ПРУ на одного укрываемого принимается равной 0,6 м</w:t>
      </w:r>
      <w:r>
        <w:rPr>
          <w:vertAlign w:val="superscript"/>
        </w:rPr>
        <w:t>2</w:t>
      </w:r>
      <w:r>
        <w:t>.</w:t>
      </w:r>
    </w:p>
    <w:p w:rsidR="00000000" w:rsidRDefault="004E2700">
      <w:pPr>
        <w:ind w:firstLine="426"/>
        <w:jc w:val="both"/>
      </w:pPr>
      <w:r>
        <w:t>Основные помещения укрытий оборудуются местами для лежания и сидения.</w:t>
      </w:r>
    </w:p>
    <w:p w:rsidR="00000000" w:rsidRDefault="004E2700">
      <w:pPr>
        <w:ind w:firstLine="426"/>
        <w:jc w:val="both"/>
      </w:pPr>
      <w:r>
        <w:t>Места для лежания следует принимать размером 0,55×1,8 м.</w:t>
      </w:r>
    </w:p>
    <w:p w:rsidR="00000000" w:rsidRDefault="004E2700">
      <w:pPr>
        <w:ind w:firstLine="426"/>
        <w:jc w:val="both"/>
      </w:pPr>
      <w:r>
        <w:t>Посты медицинских сестер следует предусматривать из расчета один пост на 100 больных средней тяжести.</w:t>
      </w:r>
    </w:p>
    <w:p w:rsidR="00000000" w:rsidRDefault="004E2700">
      <w:pPr>
        <w:ind w:firstLine="426"/>
        <w:jc w:val="both"/>
      </w:pPr>
      <w:r>
        <w:t>7.1.7 Правила к санитарным узлам принимаются в соответствии с п. 5.3.2 главы 5. Количество наполь</w:t>
      </w:r>
      <w:r>
        <w:t>ных чаш (унитазов), писсуаров и умывальников для противорадиационных укрытий на предприятиях и в жилых районах следует принимать в соответствии со второй графой табл. 5 настоящих норм.</w:t>
      </w:r>
    </w:p>
    <w:p w:rsidR="00000000" w:rsidRDefault="004E2700">
      <w:pPr>
        <w:ind w:firstLine="426"/>
        <w:jc w:val="both"/>
      </w:pPr>
      <w:r>
        <w:t>Для противорадиационных укрытий учреждений здравоохранения, имеющих бол</w:t>
      </w:r>
      <w:r>
        <w:t>ьных средней и легкой тяжести, медицинский и обслуживающий персонал, нормы, указанные в поз. 1 и 2 второй графы табл. 5 настоящих норм, следует принимать, уменьшая в 1,5 раза, а указанные в поз. 3 и 4 той же таблицы - принимать по третьей графе.</w:t>
      </w:r>
    </w:p>
    <w:p w:rsidR="00000000" w:rsidRDefault="004E2700">
      <w:pPr>
        <w:ind w:firstLine="426"/>
        <w:jc w:val="both"/>
      </w:pPr>
      <w:r>
        <w:t>В противор</w:t>
      </w:r>
      <w:r>
        <w:t>адиационных укрытиях допускается проектировать санитарный узел из расчета обеспечения 50% укрываемых. Для остальных укрываемых пользование санитарными приборами следует предусматривать в соседних с укрытием помещениях.</w:t>
      </w:r>
    </w:p>
    <w:p w:rsidR="00000000" w:rsidRDefault="004E2700">
      <w:pPr>
        <w:ind w:firstLine="426"/>
        <w:jc w:val="both"/>
      </w:pPr>
      <w:r>
        <w:t>Площадь помещения для выносной тары с</w:t>
      </w:r>
      <w:r>
        <w:t>ледует принимать не более 1 м</w:t>
      </w:r>
      <w:r>
        <w:rPr>
          <w:vertAlign w:val="superscript"/>
        </w:rPr>
        <w:t>2</w:t>
      </w:r>
      <w:r>
        <w:t>.</w:t>
      </w:r>
    </w:p>
    <w:p w:rsidR="00000000" w:rsidRDefault="004E2700">
      <w:pPr>
        <w:ind w:firstLine="426"/>
        <w:jc w:val="both"/>
      </w:pPr>
      <w:r>
        <w:t>7.1.8 В противорадиационных укрытиях, имеющих вентиляцию с механическим побуждением, следует предусматривать вентиляционные помещения, размеры которых определяются габаритами оборудования и площадью, необходимой для его обслуживания.</w:t>
      </w:r>
    </w:p>
    <w:p w:rsidR="00000000" w:rsidRDefault="004E2700">
      <w:pPr>
        <w:ind w:firstLine="426"/>
        <w:jc w:val="both"/>
      </w:pPr>
      <w:r>
        <w:t>7.1.9 Помещения для хр</w:t>
      </w:r>
      <w:r>
        <w:t>анения загрязненной уличной одежды следует предусматривать при одном из выходов и отделять от помещений для укрываемых несгораемыми перегородками с пределом огнестойкости 1 ч. Общая площадь их определяется из расчета не более 0,07 м</w:t>
      </w:r>
      <w:r>
        <w:rPr>
          <w:vertAlign w:val="superscript"/>
        </w:rPr>
        <w:t>2</w:t>
      </w:r>
      <w:r>
        <w:t xml:space="preserve"> на одного укрываемого.</w:t>
      </w:r>
    </w:p>
    <w:p w:rsidR="00000000" w:rsidRDefault="004E2700">
      <w:pPr>
        <w:ind w:firstLine="426"/>
        <w:jc w:val="both"/>
      </w:pPr>
      <w:r>
        <w:t>В укрытиях вместимостью до 50 чел. вместо помещения для загрязненной одежды допускается предусматривать устройство при входах вешалок, размещаемых за занавесями.</w:t>
      </w:r>
    </w:p>
    <w:p w:rsidR="00000000" w:rsidRDefault="004E2700">
      <w:pPr>
        <w:ind w:firstLine="426"/>
        <w:jc w:val="both"/>
      </w:pPr>
      <w:r>
        <w:t xml:space="preserve">7.1.10 Количество входов в противорадиационное укрытие следует предусматривать в зависимости </w:t>
      </w:r>
      <w:r>
        <w:t>от вместимости согласно п. 5.4.1 и табл. 6, но не менее двух входов шириной 0,8 м.</w:t>
      </w:r>
    </w:p>
    <w:p w:rsidR="00000000" w:rsidRDefault="004E2700">
      <w:pPr>
        <w:ind w:firstLine="426"/>
        <w:jc w:val="both"/>
      </w:pPr>
      <w:r>
        <w:t>При вместимости укрытия до 50 чел. допускается устройство одного входа, при этом вторым эвакуационным выходом должен быть люк размером 0,6×0,9 м с вертикальной лестницей или</w:t>
      </w:r>
      <w:r>
        <w:t xml:space="preserve"> окно размером 0,7×1,5 м со специальным приспособлением для выхода.</w:t>
      </w:r>
    </w:p>
    <w:p w:rsidR="00000000" w:rsidRDefault="004E2700">
      <w:pPr>
        <w:ind w:firstLine="426"/>
        <w:jc w:val="both"/>
      </w:pPr>
      <w:r>
        <w:t>Общую ширину входов для мирного времени в помещениях, приспосабливаемых под противорадиационные укрытия, следует принимать из расчета не менее 0,6 м на 100 чел., работающих в помещениях, н</w:t>
      </w:r>
      <w:r>
        <w:t>о ширина каждого из входов должна быть не менее 0,8 м.</w:t>
      </w:r>
    </w:p>
    <w:p w:rsidR="00000000" w:rsidRDefault="004E2700">
      <w:pPr>
        <w:ind w:firstLine="400"/>
        <w:jc w:val="both"/>
      </w:pPr>
      <w:r>
        <w:t> </w:t>
      </w:r>
    </w:p>
    <w:p w:rsidR="00000000" w:rsidRDefault="004E2700">
      <w:pPr>
        <w:jc w:val="center"/>
      </w:pPr>
      <w:r>
        <w:rPr>
          <w:rStyle w:val="s1"/>
        </w:rPr>
        <w:t>Таблица 12 - Нормы площади помещений противорадиационных укрытий для учреждений здравоохранения</w:t>
      </w:r>
    </w:p>
    <w:p w:rsidR="00000000" w:rsidRDefault="004E2700">
      <w:pPr>
        <w:ind w:firstLine="426"/>
        <w:jc w:val="both"/>
      </w:pPr>
      <w:r>
        <w:t> </w:t>
      </w:r>
    </w:p>
    <w:tbl>
      <w:tblPr>
        <w:tblW w:w="5000" w:type="pct"/>
        <w:tblCellMar>
          <w:left w:w="0" w:type="dxa"/>
          <w:right w:w="0" w:type="dxa"/>
        </w:tblCellMar>
        <w:tblLook w:val="04A0" w:firstRow="1" w:lastRow="0" w:firstColumn="1" w:lastColumn="0" w:noHBand="0" w:noVBand="1"/>
      </w:tblPr>
      <w:tblGrid>
        <w:gridCol w:w="5766"/>
        <w:gridCol w:w="1122"/>
        <w:gridCol w:w="866"/>
        <w:gridCol w:w="123"/>
        <w:gridCol w:w="1144"/>
        <w:gridCol w:w="314"/>
      </w:tblGrid>
      <w:tr w:rsidR="00000000">
        <w:trPr>
          <w:trHeight w:val="20"/>
        </w:trPr>
        <w:tc>
          <w:tcPr>
            <w:tcW w:w="308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Помещения</w:t>
            </w:r>
          </w:p>
        </w:tc>
        <w:tc>
          <w:tcPr>
            <w:tcW w:w="1744"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Площадь помещений, м</w:t>
            </w:r>
            <w:r>
              <w:rPr>
                <w:vertAlign w:val="superscript"/>
              </w:rPr>
              <w:t>2</w:t>
            </w:r>
            <w:r>
              <w:t>, при количестве коек (мест)</w:t>
            </w:r>
          </w:p>
        </w:tc>
        <w:tc>
          <w:tcPr>
            <w:tcW w:w="16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p w:rsidR="00000000" w:rsidRDefault="004E2700">
            <w:pPr>
              <w:jc w:val="center"/>
            </w:pPr>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200-400</w:t>
            </w:r>
          </w:p>
        </w:tc>
        <w:tc>
          <w:tcPr>
            <w:tcW w:w="53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401-600</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601-1000</w:t>
            </w:r>
          </w:p>
        </w:tc>
        <w:tc>
          <w:tcPr>
            <w:tcW w:w="0" w:type="auto"/>
            <w:vMerge/>
            <w:tcBorders>
              <w:top w:val="single" w:sz="8" w:space="0" w:color="auto"/>
              <w:left w:val="nil"/>
              <w:bottom w:val="single" w:sz="8" w:space="0" w:color="auto"/>
              <w:right w:val="single" w:sz="8" w:space="0" w:color="auto"/>
            </w:tcBorders>
            <w:vAlign w:val="center"/>
            <w:hideMark/>
          </w:tcPr>
          <w:p w:rsidR="00000000" w:rsidRDefault="004E2700"/>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А. Больницы, клиники, госпитали и медсанчасти</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 Для размещения больных (на одного укрываемого):</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тяжелобольных при высоте помещения 3 м и более</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1,9</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1,9</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1,9</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тяжелобольных при высоте помещения 2,5 м</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2,2</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2,2</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2,2</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выздоравливающих</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2. Операционно-перевязочная</w:t>
            </w:r>
            <w:r>
              <w:rPr>
                <w:vertAlign w:val="superscript"/>
              </w:rPr>
              <w:t>*</w:t>
            </w:r>
            <w:r>
              <w:t xml:space="preserve"> </w:t>
            </w:r>
          </w:p>
          <w:p w:rsidR="00000000" w:rsidRDefault="004E2700">
            <w:pPr>
              <w:jc w:val="both"/>
            </w:pPr>
            <w:r>
              <w:rPr>
                <w:vertAlign w:val="superscript"/>
              </w:rPr>
              <w:t>*</w:t>
            </w:r>
            <w:r>
              <w:t xml:space="preserve"> Только в больницах хирургического профиля</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40</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3. Предоперационно-стерилизационная</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24</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4. Процедурная-перевязочная</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40</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5. Буфетная с помещением для подогрева пищи</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40</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6. Посты медицинских сестер. Количество постов определяется в задании на проектирование</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7. Для размещения медицинского и обслуживающего персонала (на одного укрываемого)</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8. Санитарная комната</w:t>
            </w:r>
            <w:r>
              <w:rPr>
                <w:vertAlign w:val="superscript"/>
              </w:rPr>
              <w:t>**</w:t>
            </w:r>
            <w:r>
              <w:t xml:space="preserve"> (для мытья суден, пеленок и хранения</w:t>
            </w:r>
            <w:r>
              <w:t xml:space="preserve"> отбросов) </w:t>
            </w:r>
          </w:p>
          <w:p w:rsidR="00000000" w:rsidRDefault="004E2700">
            <w:pPr>
              <w:jc w:val="both"/>
            </w:pPr>
            <w:r>
              <w:rPr>
                <w:vertAlign w:val="superscript"/>
              </w:rPr>
              <w:t>**</w:t>
            </w:r>
            <w:r>
              <w:t xml:space="preserve"> Только для тяжелобольных</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9. Отдельные помещения боксов с тамбуром и санузлом</w:t>
            </w:r>
            <w:r>
              <w:rPr>
                <w:vertAlign w:val="superscript"/>
              </w:rPr>
              <w:t>***</w:t>
            </w:r>
            <w:r>
              <w:t xml:space="preserve">. (Количество боксов определяется заданием на проектирование). </w:t>
            </w:r>
          </w:p>
          <w:p w:rsidR="00000000" w:rsidRDefault="004E2700">
            <w:pPr>
              <w:jc w:val="both"/>
            </w:pPr>
            <w:r>
              <w:rPr>
                <w:vertAlign w:val="superscript"/>
              </w:rPr>
              <w:t>***</w:t>
            </w:r>
            <w:r>
              <w:t xml:space="preserve"> Только в инфекционных больницах</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Б. Родильные дома и детские больницы</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10. Для размещения больных, беременных, рожениц и родильниц</w:t>
            </w:r>
          </w:p>
        </w:tc>
        <w:tc>
          <w:tcPr>
            <w:tcW w:w="191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Согласно поз. 1 разд. А</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11. Операционно-перевязочная</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36</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12. Предродовая палата</w:t>
            </w:r>
            <w:r>
              <w:rPr>
                <w:vertAlign w:val="superscript"/>
              </w:rPr>
              <w:t>****</w:t>
            </w:r>
            <w:r>
              <w:t xml:space="preserve"> </w:t>
            </w:r>
          </w:p>
          <w:p w:rsidR="00000000" w:rsidRDefault="004E2700">
            <w:pPr>
              <w:jc w:val="both"/>
            </w:pPr>
            <w:r>
              <w:rPr>
                <w:vertAlign w:val="superscript"/>
              </w:rPr>
              <w:t>****</w:t>
            </w:r>
            <w:r>
              <w:t xml:space="preserve"> Только в родильных домах</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13. Родовая палата</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14. Детская комната (на каждого ребенка)</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0,6</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15. Буфетная, посты медицинских сестер, помещения для медицинского и обслуживающего персонала, санитарная комната</w:t>
            </w:r>
          </w:p>
        </w:tc>
        <w:tc>
          <w:tcPr>
            <w:tcW w:w="191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Согласно поз. 5-8 разд. А</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16. Бельевая для хранения двухсуточного запаса белья</w:t>
            </w:r>
            <w:r>
              <w:rPr>
                <w:vertAlign w:val="superscript"/>
              </w:rPr>
              <w:t xml:space="preserve">***** </w:t>
            </w:r>
          </w:p>
          <w:p w:rsidR="00000000" w:rsidRDefault="004E2700">
            <w:pPr>
              <w:jc w:val="both"/>
            </w:pPr>
            <w:r>
              <w:rPr>
                <w:vertAlign w:val="superscript"/>
              </w:rPr>
              <w:t xml:space="preserve">***** </w:t>
            </w:r>
            <w:r>
              <w:t>Только в родильных домах</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В. Лечебно-</w:t>
            </w:r>
            <w:r>
              <w:t>оздоровительные учреждения</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17. Для отдыхающих (на одного укрываемого)</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взрослого</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ребенка</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18. Процедурная-перевязочная:</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для взрослых</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детей</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16</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6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19. Буфетная и посты медицинских сестер</w:t>
            </w:r>
          </w:p>
        </w:tc>
        <w:tc>
          <w:tcPr>
            <w:tcW w:w="191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Согласно поз. 5 и 6 разд. А</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Г. Учреждения, не имеющие коечного фонда</w:t>
            </w:r>
          </w:p>
        </w:tc>
      </w:tr>
      <w:tr w:rsidR="00000000">
        <w:trPr>
          <w:trHeight w:val="20"/>
        </w:trPr>
        <w:tc>
          <w:tcPr>
            <w:tcW w:w="3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20. Для рабочих и служащих (на одного укрываемого)</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w:t>
            </w:r>
          </w:p>
        </w:tc>
        <w:tc>
          <w:tcPr>
            <w:tcW w:w="679" w:type="pct"/>
            <w:gridSpan w:val="2"/>
            <w:tcBorders>
              <w:top w:val="nil"/>
              <w:left w:val="nil"/>
              <w:bottom w:val="single" w:sz="8" w:space="0" w:color="auto"/>
              <w:right w:val="nil"/>
            </w:tcBorders>
            <w:tcMar>
              <w:top w:w="0" w:type="dxa"/>
              <w:left w:w="40" w:type="dxa"/>
              <w:bottom w:w="0" w:type="dxa"/>
              <w:right w:w="40" w:type="dxa"/>
            </w:tcMar>
            <w:hideMark/>
          </w:tcPr>
          <w:p w:rsidR="00000000" w:rsidRDefault="004E2700">
            <w:pPr>
              <w:jc w:val="center"/>
            </w:pPr>
            <w:r>
              <w:t>0,5</w:t>
            </w:r>
          </w:p>
        </w:tc>
        <w:tc>
          <w:tcPr>
            <w:tcW w:w="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c>
          <w:tcPr>
            <w:tcW w:w="6915" w:type="dxa"/>
            <w:vAlign w:val="center"/>
            <w:hideMark/>
          </w:tcPr>
          <w:p w:rsidR="00000000" w:rsidRDefault="004E2700"/>
        </w:tc>
        <w:tc>
          <w:tcPr>
            <w:tcW w:w="1350" w:type="dxa"/>
            <w:vAlign w:val="center"/>
            <w:hideMark/>
          </w:tcPr>
          <w:p w:rsidR="00000000" w:rsidRDefault="004E2700">
            <w:pPr>
              <w:rPr>
                <w:rFonts w:eastAsia="Times New Roman"/>
                <w:color w:val="auto"/>
                <w:sz w:val="20"/>
                <w:szCs w:val="20"/>
              </w:rPr>
            </w:pPr>
          </w:p>
        </w:tc>
        <w:tc>
          <w:tcPr>
            <w:tcW w:w="1035" w:type="dxa"/>
            <w:vAlign w:val="center"/>
            <w:hideMark/>
          </w:tcPr>
          <w:p w:rsidR="00000000" w:rsidRDefault="004E2700">
            <w:pPr>
              <w:rPr>
                <w:rFonts w:eastAsia="Times New Roman"/>
                <w:color w:val="auto"/>
                <w:sz w:val="20"/>
                <w:szCs w:val="20"/>
              </w:rPr>
            </w:pPr>
          </w:p>
        </w:tc>
        <w:tc>
          <w:tcPr>
            <w:tcW w:w="150" w:type="dxa"/>
            <w:vAlign w:val="center"/>
            <w:hideMark/>
          </w:tcPr>
          <w:p w:rsidR="00000000" w:rsidRDefault="004E2700">
            <w:pPr>
              <w:rPr>
                <w:rFonts w:eastAsia="Times New Roman"/>
                <w:color w:val="auto"/>
                <w:sz w:val="20"/>
                <w:szCs w:val="20"/>
              </w:rPr>
            </w:pPr>
          </w:p>
        </w:tc>
        <w:tc>
          <w:tcPr>
            <w:tcW w:w="1380" w:type="dxa"/>
            <w:vAlign w:val="center"/>
            <w:hideMark/>
          </w:tcPr>
          <w:p w:rsidR="00000000" w:rsidRDefault="004E2700">
            <w:pPr>
              <w:rPr>
                <w:rFonts w:eastAsia="Times New Roman"/>
                <w:color w:val="auto"/>
                <w:sz w:val="20"/>
                <w:szCs w:val="20"/>
              </w:rPr>
            </w:pPr>
          </w:p>
        </w:tc>
        <w:tc>
          <w:tcPr>
            <w:tcW w:w="375" w:type="dxa"/>
            <w:vAlign w:val="center"/>
            <w:hideMark/>
          </w:tcPr>
          <w:p w:rsidR="00000000" w:rsidRDefault="004E2700">
            <w:pPr>
              <w:rPr>
                <w:rFonts w:eastAsia="Times New Roman"/>
                <w:color w:val="auto"/>
                <w:sz w:val="20"/>
                <w:szCs w:val="20"/>
              </w:rPr>
            </w:pPr>
          </w:p>
        </w:tc>
      </w:tr>
    </w:tbl>
    <w:p w:rsidR="00000000" w:rsidRDefault="004E2700">
      <w:pPr>
        <w:ind w:firstLine="400"/>
        <w:jc w:val="both"/>
      </w:pPr>
      <w:r>
        <w:t> </w:t>
      </w:r>
    </w:p>
    <w:p w:rsidR="00000000" w:rsidRDefault="004E2700">
      <w:pPr>
        <w:ind w:firstLine="426"/>
        <w:jc w:val="both"/>
      </w:pPr>
      <w:r>
        <w:rPr>
          <w:b/>
          <w:bCs/>
        </w:rPr>
        <w:t>7.2 Приемлемые конструктивные решения</w:t>
      </w:r>
    </w:p>
    <w:p w:rsidR="00000000" w:rsidRDefault="004E2700">
      <w:pPr>
        <w:ind w:firstLine="426"/>
        <w:jc w:val="both"/>
      </w:pPr>
      <w:r>
        <w:t>7.2.1 Степень защиты укрываемых от ионизирующих излучений при радиоактивном заражении местности следует определять расчетом в соответствии с указанным в задании на проектирование коэффициентом защиты противорадиационно</w:t>
      </w:r>
      <w:r>
        <w:t>го укрытия.</w:t>
      </w:r>
    </w:p>
    <w:p w:rsidR="00000000" w:rsidRDefault="004E2700">
      <w:pPr>
        <w:ind w:firstLine="426"/>
        <w:jc w:val="both"/>
      </w:pPr>
      <w:r>
        <w:t>7.2.2 Проемы в наружных ограждающих конструкциях, не используемые для входа или выхода из укрытия, следует заделывать во время перевода помещений на режим укрытия с учетом соблюдения условия: масса 1 м</w:t>
      </w:r>
      <w:r>
        <w:rPr>
          <w:vertAlign w:val="superscript"/>
        </w:rPr>
        <w:t>2</w:t>
      </w:r>
      <w:r>
        <w:t xml:space="preserve"> заделки должна соответствовать аналогично</w:t>
      </w:r>
      <w:r>
        <w:t>й массе ограждающих конструкций или быть не менее величин, определяемых расчетом по ослаблению излучения с учетом заданного коэффициента защиты укрытия.</w:t>
      </w:r>
    </w:p>
    <w:p w:rsidR="00000000" w:rsidRDefault="004E2700">
      <w:pPr>
        <w:ind w:firstLine="426"/>
        <w:jc w:val="both"/>
      </w:pPr>
      <w:r>
        <w:t>7.2.3 Окна надземных помещений, расположенных за пределами зоны воздействия ударной волны и приспосабли</w:t>
      </w:r>
      <w:r>
        <w:t>ваемых под противорадиационные укрытия, следует заделывать на высоту не менее 1,7 м от отметки пола. В верхней части окна (проема) допускается оставлять отверстие высотой 0,3 м, которое должно располагаться выше мест для лежания не менее чем на 0,2 м.</w:t>
      </w:r>
    </w:p>
    <w:p w:rsidR="00000000" w:rsidRDefault="004E2700">
      <w:pPr>
        <w:ind w:firstLine="426"/>
        <w:jc w:val="both"/>
      </w:pPr>
      <w:r>
        <w:t>В пр</w:t>
      </w:r>
      <w:r>
        <w:t>отиворадиационных укрытиях следует предусматривать устройство в окнах помещений, смежных с укрытием и расположенных над ним, приспособлений для навешивания занавесей или для установки легких навесных ставней (щитов), исключающих попадание радиоактивных оса</w:t>
      </w:r>
      <w:r>
        <w:t>дков в указанные помещения.</w:t>
      </w:r>
    </w:p>
    <w:p w:rsidR="00000000" w:rsidRDefault="004E2700">
      <w:pPr>
        <w:ind w:firstLine="426"/>
        <w:jc w:val="both"/>
      </w:pPr>
      <w:r>
        <w:t>7.2.4 Повышение защитных свойств противорадиационных укрытий, размещаемых в подвалах, подпольях, надземных жилых, общественных и других зданиях или сооружениях, следует предусматривать путем:</w:t>
      </w:r>
    </w:p>
    <w:p w:rsidR="00000000" w:rsidRDefault="004E2700">
      <w:pPr>
        <w:ind w:firstLine="426"/>
        <w:jc w:val="both"/>
      </w:pPr>
      <w:r>
        <w:t xml:space="preserve">- устройства при стенных экранов из </w:t>
      </w:r>
      <w:r>
        <w:t>камня или кирпича, укладки мешков грунтом и т.п. у наружных стен надземных помещений на высоту 1,7 м от отметки пола;</w:t>
      </w:r>
    </w:p>
    <w:p w:rsidR="00000000" w:rsidRDefault="004E2700">
      <w:pPr>
        <w:ind w:firstLine="426"/>
        <w:jc w:val="both"/>
      </w:pPr>
      <w:r>
        <w:t>- обвалования выступающих частей стен подвалов (подполий) на полную высоту;</w:t>
      </w:r>
    </w:p>
    <w:p w:rsidR="00000000" w:rsidRDefault="004E2700">
      <w:pPr>
        <w:ind w:firstLine="426"/>
        <w:jc w:val="both"/>
      </w:pPr>
      <w:r>
        <w:t>- укладки дополнительного слоя грунта на перекрытии и установк</w:t>
      </w:r>
      <w:r>
        <w:t>и в связи с этим поддерживающих прогонов (балок) и стоек;</w:t>
      </w:r>
    </w:p>
    <w:p w:rsidR="00000000" w:rsidRDefault="004E2700">
      <w:pPr>
        <w:ind w:firstLine="426"/>
        <w:jc w:val="both"/>
      </w:pPr>
      <w:r>
        <w:t>- заделки лишних проемов в ограждающих конструкциях и устройства стенок-экранов во входах (въездах).</w:t>
      </w:r>
    </w:p>
    <w:p w:rsidR="00000000" w:rsidRDefault="004E2700">
      <w:pPr>
        <w:ind w:firstLine="426"/>
        <w:jc w:val="both"/>
      </w:pPr>
      <w:r>
        <w:t>Все перечисленные мероприятия должны проводиться в период перевода помещений на режим укрытия.</w:t>
      </w:r>
    </w:p>
    <w:p w:rsidR="00000000" w:rsidRDefault="004E2700">
      <w:pPr>
        <w:ind w:firstLine="426"/>
        <w:jc w:val="both"/>
      </w:pPr>
      <w:r>
        <w:t>Устройство помещения фильтровентиляционной и установка в ней оборудования производятся заблаговременно.</w:t>
      </w:r>
    </w:p>
    <w:p w:rsidR="00000000" w:rsidRDefault="004E2700">
      <w:pPr>
        <w:ind w:firstLine="426"/>
        <w:jc w:val="both"/>
      </w:pPr>
      <w:r>
        <w:t>7.2.5 Для защиты входов в укрытиях, расположенных на первом этаже здания или в заглубленных сооружениях с въездом для автотранспорта, следует предусматр</w:t>
      </w:r>
      <w:r>
        <w:t>ивать стенки-экраны. Вес 1 м</w:t>
      </w:r>
      <w:r>
        <w:rPr>
          <w:vertAlign w:val="superscript"/>
        </w:rPr>
        <w:t>2</w:t>
      </w:r>
      <w:r>
        <w:t xml:space="preserve"> экрана должен быть не менее веса 1 м</w:t>
      </w:r>
      <w:r>
        <w:rPr>
          <w:vertAlign w:val="superscript"/>
        </w:rPr>
        <w:t>2</w:t>
      </w:r>
      <w:r>
        <w:t xml:space="preserve"> наружной стены укрытия или определен по расчету на ослабление излучения.</w:t>
      </w:r>
    </w:p>
    <w:p w:rsidR="00000000" w:rsidRDefault="004E2700">
      <w:pPr>
        <w:ind w:firstLine="426"/>
        <w:jc w:val="both"/>
      </w:pPr>
      <w:r>
        <w:t>Место установки стенки-экрана определяется условиями эксплуатации, а расстояние от входного проема до экрана, должн</w:t>
      </w:r>
      <w:r>
        <w:t>о быть на 0,6 м больше ширины полотна двери (ворот). Размеры стенки-экрана в плане следует назначать из условия ослабления и минимального попадания через входы излучения в помещения для укрываемых.</w:t>
      </w:r>
    </w:p>
    <w:p w:rsidR="00000000" w:rsidRDefault="004E2700">
      <w:pPr>
        <w:ind w:firstLine="426"/>
        <w:jc w:val="both"/>
      </w:pPr>
      <w:r>
        <w:t>Высота стенки-экрана должна быть не менее 1,7 м от отметки</w:t>
      </w:r>
      <w:r>
        <w:t xml:space="preserve"> пола. Допускается устройство стенки-экрана из местных материалов.</w:t>
      </w:r>
    </w:p>
    <w:p w:rsidR="00000000" w:rsidRDefault="004E2700">
      <w:pPr>
        <w:ind w:firstLine="426"/>
        <w:jc w:val="both"/>
      </w:pPr>
      <w:r>
        <w:t>7.2.6 Защиту укрываемых от ионизирующих излучений, проникающих через входы, допускается также осуществлять путем устройства во входах поворотов на 90°, при этом толщина стены, расположенной</w:t>
      </w:r>
      <w:r>
        <w:t xml:space="preserve"> против входа, определяется расчетом.</w:t>
      </w:r>
    </w:p>
    <w:p w:rsidR="00000000" w:rsidRDefault="004E2700">
      <w:pPr>
        <w:ind w:firstLine="400"/>
        <w:jc w:val="both"/>
      </w:pPr>
      <w:r>
        <w:t> </w:t>
      </w:r>
    </w:p>
    <w:p w:rsidR="00000000" w:rsidRDefault="004E2700">
      <w:pPr>
        <w:ind w:firstLine="426"/>
        <w:jc w:val="both"/>
      </w:pPr>
      <w:r>
        <w:t> </w:t>
      </w:r>
    </w:p>
    <w:p w:rsidR="00000000" w:rsidRDefault="004E2700">
      <w:pPr>
        <w:jc w:val="center"/>
      </w:pPr>
      <w:r>
        <w:rPr>
          <w:rStyle w:val="s1"/>
        </w:rPr>
        <w:t>8. НАГРУЗКИ И ВОЗДЕЙСТВИЯ</w:t>
      </w:r>
    </w:p>
    <w:p w:rsidR="00000000" w:rsidRDefault="004E2700">
      <w:pPr>
        <w:ind w:firstLine="400"/>
        <w:jc w:val="both"/>
      </w:pPr>
      <w:r>
        <w:t> </w:t>
      </w:r>
    </w:p>
    <w:p w:rsidR="00000000" w:rsidRDefault="004E2700">
      <w:pPr>
        <w:ind w:firstLine="426"/>
        <w:jc w:val="both"/>
      </w:pPr>
      <w:r>
        <w:rPr>
          <w:b/>
          <w:bCs/>
        </w:rPr>
        <w:t>8.1</w:t>
      </w:r>
      <w:r>
        <w:t xml:space="preserve"> </w:t>
      </w:r>
      <w:r>
        <w:rPr>
          <w:b/>
          <w:bCs/>
        </w:rPr>
        <w:t>Нагрузки и их сочетания</w:t>
      </w:r>
    </w:p>
    <w:p w:rsidR="00000000" w:rsidRDefault="004E2700">
      <w:pPr>
        <w:ind w:firstLine="426"/>
        <w:jc w:val="both"/>
      </w:pPr>
      <w:r>
        <w:t>8.1.1 Ограждающие и несущие конструкции убежищ следует рассчитывать на особое сочетание нагрузок, состоящее из постоянных, временных длительных нагрузок и ста</w:t>
      </w:r>
      <w:r>
        <w:t>тической нагрузки, эквивалентной действию динамической нагрузки от воздействия ударной волны (эквивалентная статическая нагрузка).</w:t>
      </w:r>
    </w:p>
    <w:p w:rsidR="00000000" w:rsidRDefault="004E2700">
      <w:pPr>
        <w:ind w:firstLine="426"/>
        <w:jc w:val="both"/>
      </w:pPr>
      <w:r>
        <w:t>8.1.2 При расчете на особое сочетание нагрузок коэффициенты сочетания нагрузок и перегрузки к эквивалентным статическим, пост</w:t>
      </w:r>
      <w:r>
        <w:t>оянным и временным длительным нагрузкам следует принимать равным 1.</w:t>
      </w:r>
    </w:p>
    <w:p w:rsidR="00000000" w:rsidRDefault="004E2700">
      <w:pPr>
        <w:ind w:firstLine="426"/>
        <w:jc w:val="both"/>
      </w:pPr>
      <w:r>
        <w:t>При проектировании убежищ, возводимых в сейсмических районах, расчет на сейсмическое воздействие не производится.</w:t>
      </w:r>
    </w:p>
    <w:p w:rsidR="00000000" w:rsidRDefault="004E2700">
      <w:pPr>
        <w:ind w:firstLine="426"/>
        <w:jc w:val="both"/>
      </w:pPr>
      <w:r>
        <w:t>Постоянную нагрузку на убежища от конструкций вышележащих этажей зданий ил</w:t>
      </w:r>
      <w:r>
        <w:t>и сооружений при расчете на особое сочетание нагрузок учитывать не следует.</w:t>
      </w:r>
    </w:p>
    <w:p w:rsidR="00000000" w:rsidRDefault="004E2700">
      <w:pPr>
        <w:ind w:firstLine="426"/>
        <w:jc w:val="both"/>
      </w:pPr>
      <w:r>
        <w:t>При расчете убежищ на давление ударной волны нагрузки от сейсмовзрывных волн, распространяющихся при ядерных взрывах, не учитываются.</w:t>
      </w:r>
    </w:p>
    <w:p w:rsidR="00000000" w:rsidRDefault="004E2700">
      <w:pPr>
        <w:ind w:firstLine="426"/>
        <w:jc w:val="both"/>
      </w:pPr>
      <w:r>
        <w:rPr>
          <w:b/>
          <w:bCs/>
        </w:rPr>
        <w:t>8.2</w:t>
      </w:r>
      <w:r>
        <w:t xml:space="preserve"> </w:t>
      </w:r>
      <w:r>
        <w:rPr>
          <w:b/>
          <w:bCs/>
        </w:rPr>
        <w:t>Динамические нагрузки от воздействия ударн</w:t>
      </w:r>
      <w:r>
        <w:rPr>
          <w:b/>
          <w:bCs/>
        </w:rPr>
        <w:t>ой волны</w:t>
      </w:r>
    </w:p>
    <w:p w:rsidR="00000000" w:rsidRDefault="004E2700">
      <w:pPr>
        <w:ind w:firstLine="426"/>
        <w:jc w:val="both"/>
      </w:pPr>
      <w:r>
        <w:t>8.2.1 Динамическая нагрузка на элементы конструкций определяется условиями воздействия ударной волны на убежища в зависимости от заглубления их в грунт и гидрогеологических условий (см. рисунок 1).</w:t>
      </w:r>
    </w:p>
    <w:p w:rsidR="00000000" w:rsidRDefault="004E2700">
      <w:pPr>
        <w:ind w:firstLine="426"/>
        <w:jc w:val="both"/>
      </w:pPr>
      <w:r>
        <w:t>При этом динамическая нагрузка Р</w:t>
      </w:r>
      <w:r>
        <w:rPr>
          <w:vertAlign w:val="subscript"/>
        </w:rPr>
        <w:t>п</w:t>
      </w:r>
      <w:r>
        <w:t>, кгс/см</w:t>
      </w:r>
      <w:r>
        <w:rPr>
          <w:vertAlign w:val="superscript"/>
        </w:rPr>
        <w:t>2</w:t>
      </w:r>
      <w:r>
        <w:t>, прини</w:t>
      </w:r>
      <w:r>
        <w:t>мается равномерно распределенной по площади и приложенной нормально к поверхности конструкции.</w:t>
      </w:r>
    </w:p>
    <w:p w:rsidR="00000000" w:rsidRDefault="004E2700">
      <w:pPr>
        <w:ind w:firstLine="426"/>
        <w:jc w:val="both"/>
      </w:pPr>
      <w:r>
        <w:t>8.2.2 Динамическую вертикальную нагрузку P</w:t>
      </w:r>
      <w:r>
        <w:rPr>
          <w:vertAlign w:val="subscript"/>
        </w:rPr>
        <w:t>1</w:t>
      </w:r>
      <w:r>
        <w:t xml:space="preserve"> на покрытия встроенных убежищ (рис. а-и), при расположении над ними помещений с площадью проемов в ограждающих констр</w:t>
      </w:r>
      <w:r>
        <w:t>укциях 10% и более или с легко разрушаемыми конструкциями</w:t>
      </w:r>
      <w:r>
        <w:rPr>
          <w:vertAlign w:val="superscript"/>
        </w:rPr>
        <w:t>1</w:t>
      </w:r>
      <w:r>
        <w:t xml:space="preserve">, отдельно стоящих убежищ и тоннелей аварийных выходов следует принимать равной давлению во фронте ударной волны ΔР. Для покрытий убежищ, встроенных в кирпичные и панельные здания, при расположении </w:t>
      </w:r>
      <w:r>
        <w:t>над ними помещений с площадью проемов в ограждающих конструкциях менее 10% величину Р следует умножать на коэффициент 0,9.</w:t>
      </w:r>
    </w:p>
    <w:p w:rsidR="00000000" w:rsidRDefault="004E2700">
      <w:pPr>
        <w:ind w:firstLine="426"/>
        <w:jc w:val="both"/>
      </w:pPr>
      <w:r>
        <w:t>Динамическую вертикальную нагрузку P</w:t>
      </w:r>
      <w:r>
        <w:rPr>
          <w:vertAlign w:val="subscript"/>
        </w:rPr>
        <w:t>1</w:t>
      </w:r>
      <w:r>
        <w:t xml:space="preserve"> на покрытия убежищ, расположенных под техническими подпольями (рис. 1, к), а также горизонтальн</w:t>
      </w:r>
      <w:r>
        <w:t>ую нагрузку Р</w:t>
      </w:r>
      <w:r>
        <w:rPr>
          <w:vertAlign w:val="subscript"/>
        </w:rPr>
        <w:t>4</w:t>
      </w:r>
      <w:r>
        <w:t xml:space="preserve"> на стены, отделяющие убежище от примыкающих помещений подвалов, не защищенных от ударной волны (рис. 1, б), следует принимать равной давлению во фронте ударной волны ΔР, умноженному на коэффициент 0,7 при расположении над подпольями или подв</w:t>
      </w:r>
      <w:r>
        <w:t>алами помещений с площадью проемов в ограждающих конструкциях менее 10% и на коэффициент 0,8 при площади проемов 10% и более или при расположении над подвалом (подпольем) помещений с легко разрушаемыми конструкциями.</w:t>
      </w:r>
    </w:p>
    <w:p w:rsidR="00000000" w:rsidRDefault="004E2700">
      <w:pPr>
        <w:ind w:firstLine="426"/>
        <w:jc w:val="both"/>
      </w:pPr>
      <w:r>
        <w:t>8.2.3 Динамическую горизонтальную нагру</w:t>
      </w:r>
      <w:r>
        <w:t>зку Р</w:t>
      </w:r>
      <w:r>
        <w:rPr>
          <w:vertAlign w:val="subscript"/>
        </w:rPr>
        <w:t>2</w:t>
      </w:r>
      <w:r>
        <w:t>, передаваемую через грунт на элементы наружных стен (рис. 1; а, в, г, е, к), следует принимать по формуле:</w:t>
      </w:r>
    </w:p>
    <w:p w:rsidR="00000000" w:rsidRDefault="004E2700">
      <w:pPr>
        <w:ind w:firstLine="400"/>
        <w:jc w:val="both"/>
      </w:pPr>
      <w:r>
        <w:t> </w:t>
      </w:r>
    </w:p>
    <w:p w:rsidR="00000000" w:rsidRDefault="004E2700">
      <w:pPr>
        <w:ind w:firstLine="426"/>
        <w:jc w:val="center"/>
      </w:pPr>
      <w:r>
        <w:rPr>
          <w:i/>
          <w:iCs/>
        </w:rPr>
        <w:t>Р</w:t>
      </w:r>
      <w:r>
        <w:rPr>
          <w:i/>
          <w:iCs/>
          <w:vertAlign w:val="subscript"/>
        </w:rPr>
        <w:t>2</w:t>
      </w:r>
      <w:r>
        <w:rPr>
          <w:i/>
          <w:iCs/>
        </w:rPr>
        <w:t xml:space="preserve"> = К</w:t>
      </w:r>
      <w:r>
        <w:rPr>
          <w:i/>
          <w:iCs/>
          <w:vertAlign w:val="subscript"/>
        </w:rPr>
        <w:t>б</w:t>
      </w:r>
      <w:r>
        <w:t>Δ</w:t>
      </w:r>
      <w:r>
        <w:rPr>
          <w:i/>
          <w:iCs/>
        </w:rPr>
        <w:t>Р</w:t>
      </w:r>
      <w:r>
        <w:t>,      (3)</w:t>
      </w:r>
    </w:p>
    <w:p w:rsidR="00000000" w:rsidRDefault="004E2700">
      <w:pPr>
        <w:ind w:firstLine="400"/>
        <w:jc w:val="both"/>
      </w:pPr>
      <w:r>
        <w:t> </w:t>
      </w:r>
    </w:p>
    <w:p w:rsidR="00000000" w:rsidRDefault="004E2700">
      <w:pPr>
        <w:ind w:firstLine="426"/>
        <w:jc w:val="both"/>
      </w:pPr>
      <w:r>
        <w:t xml:space="preserve">где: </w:t>
      </w:r>
    </w:p>
    <w:p w:rsidR="00000000" w:rsidRDefault="004E2700">
      <w:pPr>
        <w:ind w:firstLine="426"/>
        <w:jc w:val="both"/>
      </w:pPr>
      <w:r>
        <w:rPr>
          <w:i/>
          <w:iCs/>
        </w:rPr>
        <w:t>К</w:t>
      </w:r>
      <w:r>
        <w:rPr>
          <w:i/>
          <w:iCs/>
          <w:vertAlign w:val="subscript"/>
        </w:rPr>
        <w:t>б</w:t>
      </w:r>
      <w:r>
        <w:rPr>
          <w:i/>
          <w:iCs/>
        </w:rPr>
        <w:t xml:space="preserve"> - </w:t>
      </w:r>
      <w:r>
        <w:t>коэффициент бокового давления, принимаемый по табл. 13;</w:t>
      </w:r>
    </w:p>
    <w:p w:rsidR="00000000" w:rsidRDefault="004E2700">
      <w:pPr>
        <w:ind w:firstLine="426"/>
        <w:jc w:val="both"/>
      </w:pPr>
      <w:r>
        <w:t>ΔР - давление во фронте ударной волны, кгс/см</w:t>
      </w:r>
      <w:r>
        <w:rPr>
          <w:vertAlign w:val="superscript"/>
        </w:rPr>
        <w:t>2</w:t>
      </w:r>
      <w:r>
        <w:t>.</w:t>
      </w:r>
    </w:p>
    <w:p w:rsidR="00000000" w:rsidRDefault="004E2700">
      <w:pPr>
        <w:ind w:firstLine="400"/>
        <w:jc w:val="both"/>
      </w:pPr>
      <w:r>
        <w:t> </w:t>
      </w:r>
    </w:p>
    <w:p w:rsidR="00000000" w:rsidRDefault="004E2700">
      <w:pPr>
        <w:ind w:firstLine="426"/>
        <w:jc w:val="both"/>
      </w:pPr>
      <w:r>
        <w:t xml:space="preserve">При наличии данных инженерных изысканий следует принимать </w:t>
      </w:r>
      <w:r>
        <w:rPr>
          <w:i/>
          <w:iCs/>
        </w:rPr>
        <w:t>К</w:t>
      </w:r>
      <w:r>
        <w:rPr>
          <w:i/>
          <w:iCs/>
          <w:vertAlign w:val="subscript"/>
        </w:rPr>
        <w:t>б</w:t>
      </w:r>
      <w:r>
        <w:rPr>
          <w:i/>
          <w:iCs/>
        </w:rPr>
        <w:t xml:space="preserve"> </w:t>
      </w:r>
      <w:r>
        <w:t>= 0,4</w:t>
      </w:r>
      <w:r>
        <w:rPr>
          <w:i/>
          <w:iCs/>
        </w:rPr>
        <w:t xml:space="preserve"> </w:t>
      </w:r>
      <w:r>
        <w:t xml:space="preserve">для песков со степенью влажности </w:t>
      </w:r>
      <w:r>
        <w:rPr>
          <w:i/>
          <w:iCs/>
        </w:rPr>
        <w:t xml:space="preserve">G ≤ </w:t>
      </w:r>
      <w:r>
        <w:t xml:space="preserve">0,5 и </w:t>
      </w:r>
      <w:r>
        <w:rPr>
          <w:i/>
          <w:iCs/>
        </w:rPr>
        <w:t>К</w:t>
      </w:r>
      <w:r>
        <w:rPr>
          <w:i/>
          <w:iCs/>
          <w:vertAlign w:val="subscript"/>
        </w:rPr>
        <w:t>б</w:t>
      </w:r>
      <w:r>
        <w:rPr>
          <w:i/>
          <w:iCs/>
        </w:rPr>
        <w:t xml:space="preserve"> = </w:t>
      </w:r>
      <w:r>
        <w:t>0,6 - для глины с текучестью 0,75 &lt; і</w:t>
      </w:r>
      <w:r>
        <w:rPr>
          <w:vertAlign w:val="subscript"/>
        </w:rPr>
        <w:t>L</w:t>
      </w:r>
      <w:r>
        <w:t xml:space="preserve"> &lt; 1.</w:t>
      </w:r>
    </w:p>
    <w:p w:rsidR="00000000" w:rsidRDefault="004E2700">
      <w:pPr>
        <w:ind w:firstLine="426"/>
        <w:jc w:val="both"/>
      </w:pPr>
      <w:r>
        <w:t>8.2.4 При уровне горизонта грунтовых вод выше отметки пола убежища (рис. 1; е) динамическую горизонтальную нагрузку на элементы наружных стен, расположенных выше уровня горизонта грунтовых вод, следует определять</w:t>
      </w:r>
      <w:r>
        <w:t xml:space="preserve"> по формуле (3) с коэффициентом К</w:t>
      </w:r>
      <w:r>
        <w:rPr>
          <w:vertAlign w:val="subscript"/>
        </w:rPr>
        <w:t>б</w:t>
      </w:r>
      <w:r>
        <w:t xml:space="preserve"> для неводонасыщенных грунтов, умноженным на коэффициент 1,2.</w:t>
      </w:r>
    </w:p>
    <w:p w:rsidR="00000000" w:rsidRDefault="004E2700">
      <w:pPr>
        <w:ind w:firstLine="426"/>
        <w:jc w:val="both"/>
      </w:pPr>
      <w:r>
        <w:t>Динамическую горизонтальную нагрузку на стены, расположенные ниже уровня горизонта грунтовых вод, следует определять по формуле (3) с коэффициентом К</w:t>
      </w:r>
      <w:r>
        <w:rPr>
          <w:vertAlign w:val="subscript"/>
        </w:rPr>
        <w:t>б</w:t>
      </w:r>
      <w:r>
        <w:t xml:space="preserve"> для водон</w:t>
      </w:r>
      <w:r>
        <w:t>асыщенных грунтов.</w:t>
      </w:r>
    </w:p>
    <w:p w:rsidR="00000000" w:rsidRDefault="004E2700">
      <w:pPr>
        <w:ind w:firstLine="426"/>
        <w:jc w:val="both"/>
      </w:pPr>
      <w:r>
        <w:t>Увеличение нагрузки на наружные стены, расположенные ниже уровня горизонта грунтовых вод, учитывается коэффициентом К</w:t>
      </w:r>
      <w:r>
        <w:rPr>
          <w:vertAlign w:val="subscript"/>
        </w:rPr>
        <w:t>б</w:t>
      </w:r>
      <w:r>
        <w:t xml:space="preserve"> = 1.</w:t>
      </w:r>
    </w:p>
    <w:p w:rsidR="00000000" w:rsidRDefault="004E2700">
      <w:pPr>
        <w:ind w:firstLine="426"/>
        <w:jc w:val="both"/>
      </w:pPr>
      <w:r>
        <w:t>8.2.5 Динамическую горизонтальную нагрузку Р</w:t>
      </w:r>
      <w:r>
        <w:rPr>
          <w:vertAlign w:val="subscript"/>
        </w:rPr>
        <w:t>3</w:t>
      </w:r>
      <w:r>
        <w:t xml:space="preserve"> на элементы наружных стен, убежища (рис. 1; г) следует определять п</w:t>
      </w:r>
      <w:r>
        <w:t>о формуле</w:t>
      </w:r>
    </w:p>
    <w:p w:rsidR="00000000" w:rsidRDefault="004E2700">
      <w:pPr>
        <w:ind w:firstLine="400"/>
        <w:jc w:val="both"/>
      </w:pPr>
      <w:r>
        <w:t> </w:t>
      </w:r>
    </w:p>
    <w:p w:rsidR="00000000" w:rsidRDefault="004E2700">
      <w:pPr>
        <w:ind w:firstLine="426"/>
        <w:jc w:val="center"/>
      </w:pPr>
      <w:r>
        <w:rPr>
          <w:i/>
          <w:iCs/>
        </w:rPr>
        <w:t>Р</w:t>
      </w:r>
      <w:r>
        <w:rPr>
          <w:i/>
          <w:iCs/>
          <w:vertAlign w:val="subscript"/>
        </w:rPr>
        <w:t>3</w:t>
      </w:r>
      <w:r>
        <w:rPr>
          <w:i/>
          <w:iCs/>
        </w:rPr>
        <w:t xml:space="preserve"> = К</w:t>
      </w:r>
      <w:r>
        <w:rPr>
          <w:i/>
          <w:iCs/>
          <w:vertAlign w:val="subscript"/>
        </w:rPr>
        <w:t>б</w:t>
      </w:r>
      <w:r>
        <w:rPr>
          <w:i/>
          <w:iCs/>
        </w:rPr>
        <w:t>К</w:t>
      </w:r>
      <w:r>
        <w:rPr>
          <w:i/>
          <w:iCs/>
          <w:vertAlign w:val="subscript"/>
        </w:rPr>
        <w:t>отр</w:t>
      </w:r>
      <w:r>
        <w:t>Δ</w:t>
      </w:r>
      <w:r>
        <w:rPr>
          <w:i/>
          <w:iCs/>
        </w:rPr>
        <w:t>Р</w:t>
      </w:r>
      <w:r>
        <w:t xml:space="preserve">,   </w:t>
      </w:r>
      <w:r>
        <w:rPr>
          <w:i/>
          <w:iCs/>
        </w:rPr>
        <w:t> </w:t>
      </w:r>
      <w:r>
        <w:t>(4)</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rPr>
          <w:i/>
          <w:iCs/>
        </w:rPr>
        <w:t>К</w:t>
      </w:r>
      <w:r>
        <w:rPr>
          <w:i/>
          <w:iCs/>
          <w:vertAlign w:val="subscript"/>
        </w:rPr>
        <w:t>отр</w:t>
      </w:r>
      <w:r>
        <w:rPr>
          <w:i/>
          <w:iCs/>
        </w:rPr>
        <w:t xml:space="preserve"> - </w:t>
      </w:r>
      <w:r>
        <w:t>коэффициент, учитывающий отражение ударной волны и принимаемый по табл. 14;</w:t>
      </w:r>
    </w:p>
    <w:p w:rsidR="00000000" w:rsidRDefault="004E2700">
      <w:pPr>
        <w:ind w:firstLine="426"/>
        <w:jc w:val="both"/>
      </w:pPr>
      <w:r>
        <w:t>К</w:t>
      </w:r>
      <w:r>
        <w:rPr>
          <w:vertAlign w:val="subscript"/>
        </w:rPr>
        <w:t>б</w:t>
      </w:r>
      <w:r>
        <w:t>, ΔР - обозначения те же, что в формуле (3).</w:t>
      </w:r>
    </w:p>
    <w:p w:rsidR="00000000" w:rsidRDefault="004E2700">
      <w:pPr>
        <w:ind w:firstLine="400"/>
        <w:jc w:val="both"/>
      </w:pPr>
      <w:r>
        <w:t> </w:t>
      </w:r>
    </w:p>
    <w:p w:rsidR="00000000" w:rsidRDefault="004E2700">
      <w:pPr>
        <w:ind w:firstLine="426"/>
        <w:jc w:val="both"/>
      </w:pPr>
      <w:r>
        <w:t>8.2.6 Динамическую горизонтальную нагрузку Р</w:t>
      </w:r>
      <w:r>
        <w:rPr>
          <w:vertAlign w:val="subscript"/>
        </w:rPr>
        <w:t>4</w:t>
      </w:r>
      <w:r>
        <w:t xml:space="preserve"> для участков наружных стен, не обвал</w:t>
      </w:r>
      <w:r>
        <w:t>ованных и возвышающихся над поверхностью земли, непосредственно воспринимающих нагрузку от ударной волны (рис. 1; д, ж), следует определять с учетом эффекта обтекания сооружения ударной волной.</w:t>
      </w:r>
    </w:p>
    <w:p w:rsidR="00000000" w:rsidRDefault="004E2700">
      <w:pPr>
        <w:ind w:firstLine="426"/>
        <w:jc w:val="both"/>
      </w:pPr>
      <w:r>
        <w:t>При высоте выступающих частей стен убежища над поверхностью зе</w:t>
      </w:r>
      <w:r>
        <w:t>мли 1,5 м и менее (рис. д) динамическую нагрузку следует определять:</w:t>
      </w:r>
    </w:p>
    <w:p w:rsidR="00000000" w:rsidRDefault="004E2700">
      <w:pPr>
        <w:ind w:firstLine="426"/>
        <w:jc w:val="both"/>
      </w:pPr>
      <w:r>
        <w:t>а) для отдельно стоящих убежищ и встроенных убежищ в здания, стены которых имеют площадь проемов 10% и более, по формуле:</w:t>
      </w:r>
    </w:p>
    <w:p w:rsidR="00000000" w:rsidRDefault="004E2700">
      <w:pPr>
        <w:ind w:firstLine="426"/>
        <w:jc w:val="both"/>
      </w:pPr>
      <w:r>
        <w:t> </w:t>
      </w:r>
    </w:p>
    <w:p w:rsidR="00000000" w:rsidRDefault="004E2700">
      <w:pPr>
        <w:ind w:firstLine="426"/>
        <w:jc w:val="center"/>
      </w:pPr>
      <w:r>
        <w:rPr>
          <w:noProof/>
        </w:rPr>
        <w:drawing>
          <wp:inline distT="0" distB="0" distL="0" distR="0">
            <wp:extent cx="1304925" cy="5524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r:link="rId78">
                      <a:extLst>
                        <a:ext uri="{28A0092B-C50C-407E-A947-70E740481C1C}">
                          <a14:useLocalDpi xmlns:a14="http://schemas.microsoft.com/office/drawing/2010/main" val="0"/>
                        </a:ext>
                      </a:extLst>
                    </a:blip>
                    <a:srcRect/>
                    <a:stretch>
                      <a:fillRect/>
                    </a:stretch>
                  </pic:blipFill>
                  <pic:spPr bwMode="auto">
                    <a:xfrm>
                      <a:off x="0" y="0"/>
                      <a:ext cx="1304925" cy="552450"/>
                    </a:xfrm>
                    <a:prstGeom prst="rect">
                      <a:avLst/>
                    </a:prstGeom>
                    <a:noFill/>
                    <a:ln>
                      <a:noFill/>
                    </a:ln>
                  </pic:spPr>
                </pic:pic>
              </a:graphicData>
            </a:graphic>
          </wp:inline>
        </w:drawing>
      </w:r>
      <w:r>
        <w:t>      (5)</w:t>
      </w:r>
    </w:p>
    <w:p w:rsidR="00000000" w:rsidRDefault="004E2700">
      <w:pPr>
        <w:ind w:firstLine="426"/>
        <w:jc w:val="both"/>
      </w:pPr>
      <w:r>
        <w:t> </w:t>
      </w:r>
    </w:p>
    <w:p w:rsidR="00000000" w:rsidRDefault="004E2700">
      <w:pPr>
        <w:ind w:firstLine="426"/>
        <w:jc w:val="both"/>
      </w:pPr>
      <w:r>
        <w:t>б) для встроенных убежищ в здания, стены которых имеют площадь проемов менее 10%, по формуле:</w:t>
      </w:r>
    </w:p>
    <w:p w:rsidR="00000000" w:rsidRDefault="004E2700">
      <w:pPr>
        <w:ind w:firstLine="426"/>
        <w:jc w:val="both"/>
      </w:pPr>
      <w:r>
        <w:t> </w:t>
      </w:r>
    </w:p>
    <w:p w:rsidR="00000000" w:rsidRDefault="004E2700">
      <w:pPr>
        <w:ind w:firstLine="426"/>
        <w:jc w:val="center"/>
      </w:pPr>
      <w:r>
        <w:rPr>
          <w:noProof/>
        </w:rPr>
        <w:drawing>
          <wp:inline distT="0" distB="0" distL="0" distR="0">
            <wp:extent cx="1428750" cy="5238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r:link="rId80">
                      <a:extLst>
                        <a:ext uri="{28A0092B-C50C-407E-A947-70E740481C1C}">
                          <a14:useLocalDpi xmlns:a14="http://schemas.microsoft.com/office/drawing/2010/main" val="0"/>
                        </a:ext>
                      </a:extLst>
                    </a:blip>
                    <a:srcRect/>
                    <a:stretch>
                      <a:fillRect/>
                    </a:stretch>
                  </pic:blipFill>
                  <pic:spPr bwMode="auto">
                    <a:xfrm>
                      <a:off x="0" y="0"/>
                      <a:ext cx="1428750" cy="523875"/>
                    </a:xfrm>
                    <a:prstGeom prst="rect">
                      <a:avLst/>
                    </a:prstGeom>
                    <a:noFill/>
                    <a:ln>
                      <a:noFill/>
                    </a:ln>
                  </pic:spPr>
                </pic:pic>
              </a:graphicData>
            </a:graphic>
          </wp:inline>
        </w:drawing>
      </w:r>
      <w:r>
        <w:t>      (5а)</w:t>
      </w:r>
    </w:p>
    <w:p w:rsidR="00000000" w:rsidRDefault="004E2700">
      <w:pPr>
        <w:ind w:firstLine="426"/>
        <w:jc w:val="both"/>
      </w:pPr>
      <w:r>
        <w:t> </w:t>
      </w:r>
    </w:p>
    <w:p w:rsidR="00000000" w:rsidRDefault="004E2700">
      <w:pPr>
        <w:ind w:firstLine="426"/>
        <w:jc w:val="both"/>
      </w:pPr>
      <w:r>
        <w:t>При высоте выступающей части стен над поверхностью земли более 1,5 м динамическую нагрузку на стены отдельно стоящих и встроенных убежищ (рис. 1; ж) следует</w:t>
      </w:r>
      <w:r>
        <w:t xml:space="preserve"> определять по формуле (5а).</w:t>
      </w:r>
    </w:p>
    <w:p w:rsidR="00000000" w:rsidRDefault="004E2700">
      <w:pPr>
        <w:ind w:firstLine="426"/>
        <w:jc w:val="both"/>
      </w:pPr>
      <w:r>
        <w:t>Для стен встроенных убежищ, находящихся за ограждающими конструкциями первого этажа зданий (рис. з, и), динамическую нагрузку следует принимать:</w:t>
      </w:r>
    </w:p>
    <w:p w:rsidR="00000000" w:rsidRDefault="004E2700">
      <w:pPr>
        <w:ind w:firstLine="426"/>
        <w:jc w:val="both"/>
      </w:pPr>
      <w:r>
        <w:t>при площади проемов стен здания от 10 до 50% - по формуле (5);</w:t>
      </w:r>
    </w:p>
    <w:p w:rsidR="00000000" w:rsidRDefault="004E2700">
      <w:pPr>
        <w:ind w:firstLine="426"/>
        <w:jc w:val="both"/>
      </w:pPr>
      <w:r>
        <w:t>при площади проемов более 50%, а также для стен убежищ, находящихся за легко разрушаемыми конструкциями - по формуле (5а);</w:t>
      </w:r>
    </w:p>
    <w:p w:rsidR="00000000" w:rsidRDefault="004E2700">
      <w:pPr>
        <w:ind w:firstLine="426"/>
        <w:jc w:val="both"/>
      </w:pPr>
      <w:r>
        <w:t>при площади проемов менее 10% - по формуле:</w:t>
      </w:r>
    </w:p>
    <w:p w:rsidR="00000000" w:rsidRDefault="004E2700">
      <w:pPr>
        <w:ind w:firstLine="426"/>
        <w:jc w:val="both"/>
      </w:pPr>
      <w:r>
        <w:t> </w:t>
      </w:r>
    </w:p>
    <w:p w:rsidR="00000000" w:rsidRDefault="004E2700">
      <w:pPr>
        <w:ind w:firstLine="426"/>
        <w:jc w:val="center"/>
      </w:pPr>
      <w:r>
        <w:rPr>
          <w:noProof/>
        </w:rPr>
        <w:drawing>
          <wp:inline distT="0" distB="0" distL="0" distR="0">
            <wp:extent cx="2124075" cy="5810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r:link="rId82">
                      <a:extLst>
                        <a:ext uri="{28A0092B-C50C-407E-A947-70E740481C1C}">
                          <a14:useLocalDpi xmlns:a14="http://schemas.microsoft.com/office/drawing/2010/main" val="0"/>
                        </a:ext>
                      </a:extLst>
                    </a:blip>
                    <a:srcRect/>
                    <a:stretch>
                      <a:fillRect/>
                    </a:stretch>
                  </pic:blipFill>
                  <pic:spPr bwMode="auto">
                    <a:xfrm>
                      <a:off x="0" y="0"/>
                      <a:ext cx="2124075" cy="581025"/>
                    </a:xfrm>
                    <a:prstGeom prst="rect">
                      <a:avLst/>
                    </a:prstGeom>
                    <a:noFill/>
                    <a:ln>
                      <a:noFill/>
                    </a:ln>
                  </pic:spPr>
                </pic:pic>
              </a:graphicData>
            </a:graphic>
          </wp:inline>
        </w:drawing>
      </w:r>
      <w:r>
        <w:t>      (56)</w:t>
      </w:r>
    </w:p>
    <w:p w:rsidR="00000000" w:rsidRDefault="004E2700">
      <w:pPr>
        <w:ind w:firstLine="426"/>
        <w:jc w:val="both"/>
      </w:pPr>
      <w:r>
        <w:t> </w:t>
      </w:r>
    </w:p>
    <w:p w:rsidR="00000000" w:rsidRDefault="004E2700">
      <w:pPr>
        <w:ind w:firstLine="426"/>
        <w:jc w:val="both"/>
      </w:pPr>
      <w:r>
        <w:t xml:space="preserve">Динамическую горизонтальную нагрузку </w:t>
      </w:r>
      <w:r>
        <w:rPr>
          <w:noProof/>
        </w:rPr>
        <w:drawing>
          <wp:inline distT="0" distB="0" distL="0" distR="0">
            <wp:extent cx="161925" cy="1809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3" r:link="rId84">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r>
        <w:t>, передаваемую через грунт (рис. д, ж, з, и), следует определять по формуле:</w:t>
      </w:r>
    </w:p>
    <w:p w:rsidR="00000000" w:rsidRDefault="004E2700">
      <w:pPr>
        <w:ind w:firstLine="426"/>
        <w:jc w:val="both"/>
      </w:pPr>
      <w:r>
        <w:t> </w:t>
      </w:r>
    </w:p>
    <w:p w:rsidR="00000000" w:rsidRDefault="004E2700">
      <w:pPr>
        <w:ind w:firstLine="426"/>
        <w:jc w:val="center"/>
      </w:pPr>
      <w:r>
        <w:rPr>
          <w:i/>
          <w:iCs/>
          <w:noProof/>
        </w:rPr>
        <w:drawing>
          <wp:inline distT="0" distB="0" distL="0" distR="0">
            <wp:extent cx="82867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828675" cy="238125"/>
                    </a:xfrm>
                    <a:prstGeom prst="rect">
                      <a:avLst/>
                    </a:prstGeom>
                    <a:noFill/>
                    <a:ln>
                      <a:noFill/>
                    </a:ln>
                  </pic:spPr>
                </pic:pic>
              </a:graphicData>
            </a:graphic>
          </wp:inline>
        </w:drawing>
      </w:r>
      <w:r>
        <w:rPr>
          <w:i/>
          <w:iCs/>
        </w:rPr>
        <w:t xml:space="preserve">   </w:t>
      </w:r>
      <w:r>
        <w:t>(5в)</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rPr>
          <w:i/>
          <w:iCs/>
        </w:rPr>
        <w:t>К</w:t>
      </w:r>
      <w:r>
        <w:rPr>
          <w:i/>
          <w:iCs/>
          <w:vertAlign w:val="subscript"/>
        </w:rPr>
        <w:t>б</w:t>
      </w:r>
      <w:r>
        <w:rPr>
          <w:i/>
          <w:iCs/>
        </w:rPr>
        <w:t xml:space="preserve"> - </w:t>
      </w:r>
      <w:r>
        <w:t>коэффициент бокового давления, принимаемый по Таблице 13;</w:t>
      </w:r>
    </w:p>
    <w:p w:rsidR="00000000" w:rsidRDefault="004E2700">
      <w:pPr>
        <w:ind w:firstLine="426"/>
        <w:jc w:val="both"/>
      </w:pPr>
      <w:r>
        <w:rPr>
          <w:i/>
          <w:iCs/>
        </w:rPr>
        <w:t>Р</w:t>
      </w:r>
      <w:r>
        <w:rPr>
          <w:i/>
          <w:iCs/>
          <w:vertAlign w:val="subscript"/>
        </w:rPr>
        <w:t>4</w:t>
      </w:r>
      <w:r>
        <w:rPr>
          <w:i/>
          <w:iCs/>
        </w:rPr>
        <w:t xml:space="preserve"> - </w:t>
      </w:r>
      <w:r>
        <w:t>нагрузка на участки стен и стены, не обвалованные грунтом.</w:t>
      </w:r>
    </w:p>
    <w:p w:rsidR="00000000" w:rsidRDefault="004E2700">
      <w:pPr>
        <w:ind w:firstLine="426"/>
        <w:jc w:val="both"/>
      </w:pPr>
      <w:r>
        <w:t> </w:t>
      </w:r>
    </w:p>
    <w:p w:rsidR="00000000" w:rsidRDefault="004E2700">
      <w:pPr>
        <w:ind w:firstLine="426"/>
        <w:jc w:val="both"/>
      </w:pPr>
      <w:r>
        <w:t xml:space="preserve">При проектировании для встроенных в первые этажи убежищ расчетную нагрузку на стены следует принимать: для убежищ, находящихся за кирпичными, блочными и панельными ограждениями конструкций, - по </w:t>
      </w:r>
      <w:r>
        <w:t>формуле (5), за легко разрушаемыми конструкциями - по формуле (5а).</w:t>
      </w:r>
    </w:p>
    <w:p w:rsidR="00000000" w:rsidRDefault="004E2700">
      <w:pPr>
        <w:ind w:firstLine="426"/>
        <w:jc w:val="both"/>
      </w:pPr>
      <w:r>
        <w:t xml:space="preserve">8.2.7 Динамическую нагрузку </w:t>
      </w:r>
      <w:r>
        <w:rPr>
          <w:i/>
          <w:iCs/>
        </w:rPr>
        <w:t>Р</w:t>
      </w:r>
      <w:r>
        <w:rPr>
          <w:i/>
          <w:iCs/>
          <w:vertAlign w:val="subscript"/>
        </w:rPr>
        <w:t>5</w:t>
      </w:r>
      <w:r>
        <w:rPr>
          <w:i/>
          <w:iCs/>
        </w:rPr>
        <w:t xml:space="preserve"> </w:t>
      </w:r>
      <w:r>
        <w:t>на сплошную фундаментную плиту (рис. е) на основаниях из нескальных грунтов и при условии, что толщина слоя грунта под фундаментной плитой до скалы равна или</w:t>
      </w:r>
      <w:r>
        <w:t xml:space="preserve"> больше величины заглубления сооружения в грунт, следует принимать равной давлению во фронте ударной волны ΔР.</w:t>
      </w:r>
    </w:p>
    <w:p w:rsidR="00000000" w:rsidRDefault="004E2700">
      <w:pPr>
        <w:ind w:firstLine="426"/>
        <w:jc w:val="both"/>
      </w:pPr>
      <w:r>
        <w:t xml:space="preserve">При толщине слоя нескального грунта от низа фундаментной плиты до скалы меньше величины заглубления сооружения динамическую нагрузку </w:t>
      </w:r>
      <w:r>
        <w:rPr>
          <w:i/>
          <w:iCs/>
        </w:rPr>
        <w:t>Р</w:t>
      </w:r>
      <w:r>
        <w:rPr>
          <w:i/>
          <w:iCs/>
          <w:vertAlign w:val="subscript"/>
        </w:rPr>
        <w:t>5</w:t>
      </w:r>
      <w:r>
        <w:rPr>
          <w:i/>
          <w:iCs/>
        </w:rPr>
        <w:t xml:space="preserve"> </w:t>
      </w:r>
      <w:r>
        <w:t>следует п</w:t>
      </w:r>
      <w:r>
        <w:t>ринимать равной величине давления во фронте ударной волны ΔР, умноженной на коэффициент 1,2.</w:t>
      </w:r>
    </w:p>
    <w:p w:rsidR="00000000" w:rsidRDefault="004E2700">
      <w:pPr>
        <w:ind w:firstLine="426"/>
        <w:jc w:val="both"/>
      </w:pPr>
      <w:r>
        <w:t>8.2.8 Динамическую вертикальную нагрузку на колонны, внутренние наружные стены следует определять расчетом в зависимости от площади загружения и динамической нагру</w:t>
      </w:r>
      <w:r>
        <w:t>зки на покрытия, определяемой по п. 7.2.5 настоящего свода правил.</w:t>
      </w:r>
    </w:p>
    <w:p w:rsidR="00000000" w:rsidRDefault="004E2700">
      <w:pPr>
        <w:ind w:firstLine="426"/>
        <w:jc w:val="both"/>
      </w:pPr>
      <w:r>
        <w:t xml:space="preserve">Динамическую нагрузку </w:t>
      </w:r>
      <w:r>
        <w:rPr>
          <w:i/>
          <w:iCs/>
        </w:rPr>
        <w:t>Р</w:t>
      </w:r>
      <w:r>
        <w:rPr>
          <w:i/>
          <w:iCs/>
          <w:vertAlign w:val="subscript"/>
        </w:rPr>
        <w:t>6</w:t>
      </w:r>
      <w:r>
        <w:t xml:space="preserve"> на ленточные отдельно стоящие фундамент следует определять расчетом в зависимости от динамической вертикальной нагрузки на стены, колонны и площади фундаментов.</w:t>
      </w:r>
    </w:p>
    <w:p w:rsidR="00000000" w:rsidRDefault="004E2700">
      <w:pPr>
        <w:ind w:firstLine="426"/>
        <w:jc w:val="both"/>
      </w:pPr>
      <w:r>
        <w:t>8.2</w:t>
      </w:r>
      <w:r>
        <w:t>.9 Динамическую горизонтальную нагрузку на участки наружных стен убежищ в местах расположения входов и на первые (наружные) защитно-герметические двери (ворота) следует определять в зависимости от типа входа, его расположения и принимать равной величине да</w:t>
      </w:r>
      <w:r>
        <w:t>вления во фронте ударной волны, ΔР, умноженной на коэффициент К</w:t>
      </w:r>
      <w:r>
        <w:rPr>
          <w:vertAlign w:val="subscript"/>
        </w:rPr>
        <w:t>в</w:t>
      </w:r>
      <w:r>
        <w:t>, принимаемый согласно Таблицы 15.</w:t>
      </w:r>
    </w:p>
    <w:p w:rsidR="00000000" w:rsidRDefault="004E2700">
      <w:pPr>
        <w:ind w:firstLine="426"/>
        <w:jc w:val="both"/>
      </w:pPr>
      <w:r>
        <w:t xml:space="preserve">Динамическую горизонтальную нагрузку на защитно-герметические двери (ворота), расположенные в встроенных в первые этажи стенах убежищ, следует определять по </w:t>
      </w:r>
      <w:r>
        <w:t>формулам (5), (5а) и (5б).</w:t>
      </w:r>
    </w:p>
    <w:p w:rsidR="00000000" w:rsidRDefault="004E2700">
      <w:pPr>
        <w:ind w:firstLine="426"/>
        <w:jc w:val="both"/>
      </w:pPr>
      <w:r>
        <w:t> </w:t>
      </w:r>
    </w:p>
    <w:p w:rsidR="00000000" w:rsidRDefault="004E2700">
      <w:pPr>
        <w:jc w:val="center"/>
      </w:pPr>
      <w:r>
        <w:rPr>
          <w:rStyle w:val="s1"/>
        </w:rPr>
        <w:t>Рисунок 1 - Схемы приложения динамических нагрузок на конструкции</w:t>
      </w:r>
    </w:p>
    <w:p w:rsidR="00000000" w:rsidRDefault="004E2700">
      <w:pPr>
        <w:ind w:firstLine="426"/>
        <w:jc w:val="center"/>
      </w:pPr>
      <w:r>
        <w:t> </w:t>
      </w:r>
    </w:p>
    <w:p w:rsidR="00000000" w:rsidRDefault="004E2700">
      <w:pPr>
        <w:ind w:firstLine="426"/>
        <w:jc w:val="center"/>
      </w:pPr>
      <w:r>
        <w:rPr>
          <w:noProof/>
        </w:rPr>
        <w:drawing>
          <wp:inline distT="0" distB="0" distL="0" distR="0">
            <wp:extent cx="5257800" cy="56388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7" r:link="rId88">
                      <a:extLst>
                        <a:ext uri="{28A0092B-C50C-407E-A947-70E740481C1C}">
                          <a14:useLocalDpi xmlns:a14="http://schemas.microsoft.com/office/drawing/2010/main" val="0"/>
                        </a:ext>
                      </a:extLst>
                    </a:blip>
                    <a:srcRect/>
                    <a:stretch>
                      <a:fillRect/>
                    </a:stretch>
                  </pic:blipFill>
                  <pic:spPr bwMode="auto">
                    <a:xfrm>
                      <a:off x="0" y="0"/>
                      <a:ext cx="5257800" cy="5638800"/>
                    </a:xfrm>
                    <a:prstGeom prst="rect">
                      <a:avLst/>
                    </a:prstGeom>
                    <a:noFill/>
                    <a:ln>
                      <a:noFill/>
                    </a:ln>
                  </pic:spPr>
                </pic:pic>
              </a:graphicData>
            </a:graphic>
          </wp:inline>
        </w:drawing>
      </w:r>
    </w:p>
    <w:p w:rsidR="00000000" w:rsidRDefault="004E2700">
      <w:pPr>
        <w:ind w:firstLine="426"/>
        <w:jc w:val="both"/>
      </w:pPr>
      <w:r>
        <w:t> </w:t>
      </w:r>
    </w:p>
    <w:p w:rsidR="00000000" w:rsidRDefault="004E2700">
      <w:pPr>
        <w:ind w:firstLine="426"/>
        <w:jc w:val="both"/>
      </w:pPr>
      <w:r>
        <w:t xml:space="preserve">а, б - при полном заглублении встроенного убежища (а) и с примыканием (б) к помещению подвала, не защищенному от ударной волны; </w:t>
      </w:r>
    </w:p>
    <w:p w:rsidR="00000000" w:rsidRDefault="004E2700">
      <w:pPr>
        <w:ind w:firstLine="426"/>
        <w:jc w:val="both"/>
      </w:pPr>
      <w:r>
        <w:t>в, г - при неполном заглублении убежищ, обвалованных грунтом, с выносом бровки откоса на расстояние b</w:t>
      </w:r>
      <w:r>
        <w:rPr>
          <w:vertAlign w:val="subscript"/>
        </w:rPr>
        <w:t>0</w:t>
      </w:r>
      <w:r>
        <w:t xml:space="preserve"> соответственно больше (в) и меньше (г) отношения (h</w:t>
      </w:r>
      <w:r>
        <w:rPr>
          <w:vertAlign w:val="subscript"/>
        </w:rPr>
        <w:t>1</w:t>
      </w:r>
      <w:r>
        <w:t xml:space="preserve"> + h</w:t>
      </w:r>
      <w:r>
        <w:rPr>
          <w:vertAlign w:val="subscript"/>
        </w:rPr>
        <w:t>2</w:t>
      </w:r>
      <w:r>
        <w:t>) n</w:t>
      </w:r>
      <w:r>
        <w:rPr>
          <w:vertAlign w:val="subscript"/>
        </w:rPr>
        <w:t>0</w:t>
      </w:r>
      <w:r>
        <w:rPr>
          <w:vertAlign w:val="superscript"/>
        </w:rPr>
        <w:t>-1</w:t>
      </w:r>
      <w:r>
        <w:t xml:space="preserve">; </w:t>
      </w:r>
    </w:p>
    <w:p w:rsidR="00000000" w:rsidRDefault="004E2700">
      <w:pPr>
        <w:ind w:firstLine="426"/>
        <w:jc w:val="both"/>
      </w:pPr>
      <w:r>
        <w:t xml:space="preserve">д - при неполном заглублении убежища с открытыми участками стен (h ≤ 1,5 м); </w:t>
      </w:r>
    </w:p>
    <w:p w:rsidR="00000000" w:rsidRDefault="004E2700">
      <w:pPr>
        <w:ind w:firstLine="426"/>
        <w:jc w:val="both"/>
      </w:pPr>
      <w:r>
        <w:t>е - при п</w:t>
      </w:r>
      <w:r>
        <w:t xml:space="preserve">олном заглублении убежища и при уровне грунтовых вод выше отметки пола убежища; </w:t>
      </w:r>
    </w:p>
    <w:p w:rsidR="00000000" w:rsidRDefault="004E2700">
      <w:pPr>
        <w:ind w:firstLine="426"/>
        <w:jc w:val="both"/>
      </w:pPr>
      <w:r>
        <w:t>ж, з, и - для убежищ, встроенных в первые этажи зданий, при совмещении стен убежища и здания (ж), с примыканием стен к внутренним помещениям здания (з), при расположении убежи</w:t>
      </w:r>
      <w:r>
        <w:t xml:space="preserve">ща внутри объема этажа (и); </w:t>
      </w:r>
    </w:p>
    <w:p w:rsidR="00000000" w:rsidRDefault="004E2700">
      <w:pPr>
        <w:ind w:firstLine="426"/>
        <w:jc w:val="both"/>
      </w:pPr>
      <w:r>
        <w:t>к - при расположении убежища под подвальными помещениями.</w:t>
      </w:r>
    </w:p>
    <w:p w:rsidR="00000000" w:rsidRDefault="004E2700">
      <w:pPr>
        <w:ind w:firstLine="426"/>
        <w:jc w:val="both"/>
      </w:pPr>
      <w:r>
        <w:t> </w:t>
      </w:r>
    </w:p>
    <w:p w:rsidR="00000000" w:rsidRDefault="004E2700">
      <w:pPr>
        <w:ind w:firstLine="426"/>
        <w:jc w:val="both"/>
      </w:pPr>
      <w:r>
        <w:t>8.2.10 Динамическую нагрузку на внутренние стены тамбуров-шлюзов следует принимать равной динамической нагрузке на наружные стены убежища в месте расположения входа, у</w:t>
      </w:r>
      <w:r>
        <w:t>множенной на коэффициент 0,8.</w:t>
      </w:r>
    </w:p>
    <w:p w:rsidR="00000000" w:rsidRDefault="004E2700">
      <w:pPr>
        <w:ind w:firstLine="426"/>
        <w:jc w:val="both"/>
      </w:pPr>
      <w:r>
        <w:t>Динамическую нагрузку на внутренние стены тамбуров входов следует принимать равной:</w:t>
      </w:r>
    </w:p>
    <w:p w:rsidR="00000000" w:rsidRDefault="004E2700">
      <w:pPr>
        <w:ind w:firstLine="426"/>
        <w:jc w:val="both"/>
      </w:pPr>
      <w:r>
        <w:t>- для убежищ II и III классов - 0,25 кгс/см</w:t>
      </w:r>
      <w:r>
        <w:rPr>
          <w:vertAlign w:val="superscript"/>
        </w:rPr>
        <w:t>2</w:t>
      </w:r>
      <w:r>
        <w:t>;</w:t>
      </w:r>
    </w:p>
    <w:p w:rsidR="00000000" w:rsidRDefault="004E2700">
      <w:pPr>
        <w:ind w:firstLine="426"/>
        <w:jc w:val="both"/>
      </w:pPr>
      <w:r>
        <w:t>- для убежищ IV класса -0,15 кгс/см</w:t>
      </w:r>
      <w:r>
        <w:rPr>
          <w:vertAlign w:val="superscript"/>
        </w:rPr>
        <w:t>2</w:t>
      </w:r>
      <w:r>
        <w:t>.</w:t>
      </w:r>
    </w:p>
    <w:p w:rsidR="00000000" w:rsidRDefault="004E2700">
      <w:pPr>
        <w:ind w:firstLine="400"/>
        <w:jc w:val="both"/>
      </w:pPr>
      <w:r>
        <w:t> </w:t>
      </w:r>
    </w:p>
    <w:p w:rsidR="00000000" w:rsidRDefault="004E2700">
      <w:pPr>
        <w:jc w:val="center"/>
      </w:pPr>
      <w:r>
        <w:rPr>
          <w:rStyle w:val="s1"/>
        </w:rPr>
        <w:t>Таблица 13 - Характеристика грунтов</w:t>
      </w:r>
    </w:p>
    <w:p w:rsidR="00000000" w:rsidRDefault="004E2700">
      <w:pPr>
        <w:ind w:firstLine="400"/>
        <w:jc w:val="both"/>
      </w:pPr>
      <w:r>
        <w:t> </w:t>
      </w:r>
    </w:p>
    <w:tbl>
      <w:tblPr>
        <w:tblW w:w="0" w:type="auto"/>
        <w:tblInd w:w="40" w:type="dxa"/>
        <w:tblCellMar>
          <w:left w:w="0" w:type="dxa"/>
          <w:right w:w="0" w:type="dxa"/>
        </w:tblCellMar>
        <w:tblLook w:val="04A0" w:firstRow="1" w:lastRow="0" w:firstColumn="1" w:lastColumn="0" w:noHBand="0" w:noVBand="1"/>
      </w:tblPr>
      <w:tblGrid>
        <w:gridCol w:w="8017"/>
        <w:gridCol w:w="1278"/>
      </w:tblGrid>
      <w:tr w:rsidR="00000000">
        <w:trPr>
          <w:trHeight w:val="20"/>
        </w:trPr>
        <w:tc>
          <w:tcPr>
            <w:tcW w:w="8093"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Характеристика гру</w:t>
            </w:r>
            <w:r>
              <w:t>нтов</w:t>
            </w:r>
          </w:p>
        </w:tc>
        <w:tc>
          <w:tcPr>
            <w:tcW w:w="128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Коэф. К</w:t>
            </w:r>
            <w:r>
              <w:rPr>
                <w:vertAlign w:val="subscript"/>
              </w:rPr>
              <w:t>б</w:t>
            </w:r>
          </w:p>
        </w:tc>
      </w:tr>
      <w:tr w:rsidR="00000000">
        <w:trPr>
          <w:trHeight w:val="20"/>
        </w:trPr>
        <w:tc>
          <w:tcPr>
            <w:tcW w:w="809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Песчаные со степенью влажности S</w:t>
            </w:r>
            <w:r>
              <w:rPr>
                <w:vertAlign w:val="subscript"/>
              </w:rPr>
              <w:t xml:space="preserve">r </w:t>
            </w:r>
            <w:r>
              <w:t>&lt; 0,8; супеси с текучестью і</w:t>
            </w:r>
            <w:r>
              <w:rPr>
                <w:vertAlign w:val="subscript"/>
              </w:rPr>
              <w:t>L</w:t>
            </w:r>
            <w:r>
              <w:t>&lt; 1; суглинки и глины с текучестью і</w:t>
            </w:r>
            <w:r>
              <w:rPr>
                <w:vertAlign w:val="subscript"/>
              </w:rPr>
              <w:t>L</w:t>
            </w:r>
            <w:r>
              <w:t xml:space="preserve"> &lt; 0,75</w:t>
            </w:r>
          </w:p>
        </w:tc>
        <w:tc>
          <w:tcPr>
            <w:tcW w:w="12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w:t>
            </w:r>
          </w:p>
        </w:tc>
      </w:tr>
      <w:tr w:rsidR="00000000">
        <w:trPr>
          <w:trHeight w:val="20"/>
        </w:trPr>
        <w:tc>
          <w:tcPr>
            <w:tcW w:w="809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Водонасыщенные грунты (ниже уровня грунтовых вод); пески со степенью влажности S</w:t>
            </w:r>
            <w:r>
              <w:rPr>
                <w:vertAlign w:val="subscript"/>
              </w:rPr>
              <w:t xml:space="preserve">r </w:t>
            </w:r>
            <w:r>
              <w:t>&gt; 0,8; супеси, суглинки и глины с текучестью i</w:t>
            </w:r>
            <w:r>
              <w:rPr>
                <w:vertAlign w:val="subscript"/>
              </w:rPr>
              <w:t xml:space="preserve">L </w:t>
            </w:r>
            <w:r>
              <w:t>&gt; l</w:t>
            </w:r>
          </w:p>
        </w:tc>
        <w:tc>
          <w:tcPr>
            <w:tcW w:w="12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r>
    </w:tbl>
    <w:p w:rsidR="00000000" w:rsidRDefault="004E2700">
      <w:pPr>
        <w:ind w:firstLine="426"/>
        <w:jc w:val="both"/>
      </w:pPr>
      <w:r>
        <w:t> </w:t>
      </w:r>
    </w:p>
    <w:p w:rsidR="00000000" w:rsidRDefault="004E2700">
      <w:pPr>
        <w:jc w:val="center"/>
      </w:pPr>
      <w:r>
        <w:rPr>
          <w:rStyle w:val="s1"/>
        </w:rPr>
        <w:t>Таблица 14 - Значения коэффициента Котр, учитывающего отражение ударной волны</w:t>
      </w:r>
    </w:p>
    <w:p w:rsidR="00000000" w:rsidRDefault="004E2700">
      <w:pPr>
        <w:ind w:firstLine="426"/>
        <w:jc w:val="both"/>
      </w:pPr>
      <w:r>
        <w:t> </w:t>
      </w:r>
    </w:p>
    <w:tbl>
      <w:tblPr>
        <w:tblW w:w="0" w:type="auto"/>
        <w:tblCellMar>
          <w:left w:w="0" w:type="dxa"/>
          <w:right w:w="0" w:type="dxa"/>
        </w:tblCellMar>
        <w:tblLook w:val="04A0" w:firstRow="1" w:lastRow="0" w:firstColumn="1" w:lastColumn="0" w:noHBand="0" w:noVBand="1"/>
      </w:tblPr>
      <w:tblGrid>
        <w:gridCol w:w="6106"/>
        <w:gridCol w:w="739"/>
        <w:gridCol w:w="749"/>
        <w:gridCol w:w="739"/>
        <w:gridCol w:w="758"/>
      </w:tblGrid>
      <w:tr w:rsidR="00000000">
        <w:trPr>
          <w:trHeight w:val="20"/>
        </w:trPr>
        <w:tc>
          <w:tcPr>
            <w:tcW w:w="610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r>
              <w:t>Уклон откосов обвалования</w:t>
            </w:r>
          </w:p>
        </w:tc>
        <w:tc>
          <w:tcPr>
            <w:tcW w:w="73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1:5</w:t>
            </w:r>
          </w:p>
        </w:tc>
        <w:tc>
          <w:tcPr>
            <w:tcW w:w="74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w:t>
            </w:r>
          </w:p>
        </w:tc>
        <w:tc>
          <w:tcPr>
            <w:tcW w:w="73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w:t>
            </w:r>
          </w:p>
        </w:tc>
        <w:tc>
          <w:tcPr>
            <w:tcW w:w="75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r>
      <w:tr w:rsidR="00000000">
        <w:trPr>
          <w:trHeight w:val="20"/>
        </w:trPr>
        <w:tc>
          <w:tcPr>
            <w:tcW w:w="610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r>
              <w:t>Коэффициент К</w:t>
            </w:r>
            <w:r>
              <w:rPr>
                <w:vertAlign w:val="subscript"/>
              </w:rPr>
              <w:t>отр</w:t>
            </w:r>
          </w:p>
        </w:tc>
        <w:tc>
          <w:tcPr>
            <w:tcW w:w="7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7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w:t>
            </w:r>
          </w:p>
        </w:tc>
        <w:tc>
          <w:tcPr>
            <w:tcW w:w="7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75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w:t>
            </w:r>
          </w:p>
        </w:tc>
      </w:tr>
    </w:tbl>
    <w:p w:rsidR="00000000" w:rsidRDefault="004E2700">
      <w:pPr>
        <w:ind w:firstLine="426"/>
        <w:jc w:val="both"/>
      </w:pPr>
      <w:r>
        <w:t> </w:t>
      </w:r>
    </w:p>
    <w:p w:rsidR="00000000" w:rsidRDefault="004E2700">
      <w:pPr>
        <w:ind w:firstLine="426"/>
        <w:jc w:val="both"/>
      </w:pPr>
      <w:r>
        <w:t xml:space="preserve">8.2.11 Динамические нагрузки от ударной волны затекания на конструкции аварийного выхода, запроектированного в виде защищенного оголовка с шахтой и тоннелем, а также на участок стены в месте примыкания выхода следует принимать равными величине давления во </w:t>
      </w:r>
      <w:r>
        <w:t>фронте ударной волны ΔР, умноженной на коэффициент 1,6.</w:t>
      </w:r>
    </w:p>
    <w:p w:rsidR="00000000" w:rsidRDefault="004E2700">
      <w:pPr>
        <w:ind w:firstLine="426"/>
        <w:jc w:val="both"/>
      </w:pPr>
      <w:r>
        <w:t>Динамические нагрузки от ударной волны затекания на конструкции аварийного выхода (воздухозаборного канала), запроектированного в виде защищенного оголовка с шахтой, а также на участок стены в месте п</w:t>
      </w:r>
      <w:r>
        <w:t>римыкания шахты следует принимать равными величине давления во фронте ударной волны ΔР, умноженной на коэффициенты:</w:t>
      </w:r>
    </w:p>
    <w:p w:rsidR="00000000" w:rsidRDefault="004E2700">
      <w:pPr>
        <w:ind w:firstLine="426"/>
        <w:jc w:val="both"/>
      </w:pPr>
      <w:r>
        <w:t>- для убежищ II и III классов - 1,65;</w:t>
      </w:r>
    </w:p>
    <w:p w:rsidR="00000000" w:rsidRDefault="004E2700">
      <w:pPr>
        <w:ind w:firstLine="426"/>
        <w:jc w:val="both"/>
      </w:pPr>
      <w:r>
        <w:t>- для убежищ IV класса - 1,8.</w:t>
      </w:r>
    </w:p>
    <w:p w:rsidR="00000000" w:rsidRDefault="004E2700">
      <w:pPr>
        <w:ind w:firstLine="426"/>
        <w:jc w:val="both"/>
      </w:pPr>
      <w:r>
        <w:t>8.2.12 Динамическую нагрузку от ударной волны затекания на стены, покрыт</w:t>
      </w:r>
      <w:r>
        <w:t xml:space="preserve">ие и пол аварийного (эвакуационного) выхода, запроектированного в виде наклонного спуска и тоннеля следует принимать равной величине давления во фронте ударной волны ΔР, умноженной на коэффициент </w:t>
      </w:r>
      <w:r>
        <w:rPr>
          <w:i/>
          <w:iCs/>
        </w:rPr>
        <w:t>К</w:t>
      </w:r>
      <w:r>
        <w:rPr>
          <w:i/>
          <w:iCs/>
          <w:vertAlign w:val="subscript"/>
        </w:rPr>
        <w:t>В</w:t>
      </w:r>
      <w:r>
        <w:t>, принимаемой согласно Таблицы 15.</w:t>
      </w:r>
    </w:p>
    <w:p w:rsidR="00000000" w:rsidRDefault="004E2700">
      <w:pPr>
        <w:ind w:firstLine="426"/>
        <w:jc w:val="both"/>
      </w:pPr>
      <w:r>
        <w:t> </w:t>
      </w:r>
    </w:p>
    <w:p w:rsidR="00000000" w:rsidRDefault="004E2700">
      <w:pPr>
        <w:jc w:val="center"/>
      </w:pPr>
      <w:r>
        <w:rPr>
          <w:rStyle w:val="s1"/>
        </w:rPr>
        <w:t>Таблица 15 - Значения</w:t>
      </w:r>
      <w:r>
        <w:rPr>
          <w:rStyle w:val="s1"/>
        </w:rPr>
        <w:t xml:space="preserve"> коэффициента КВ</w:t>
      </w:r>
    </w:p>
    <w:p w:rsidR="00000000" w:rsidRDefault="004E2700">
      <w:pPr>
        <w:ind w:firstLine="426"/>
        <w:jc w:val="both"/>
      </w:pPr>
      <w:r>
        <w:t> </w:t>
      </w:r>
    </w:p>
    <w:tbl>
      <w:tblPr>
        <w:tblW w:w="5000" w:type="pct"/>
        <w:tblCellMar>
          <w:left w:w="0" w:type="dxa"/>
          <w:right w:w="0" w:type="dxa"/>
        </w:tblCellMar>
        <w:tblLook w:val="04A0" w:firstRow="1" w:lastRow="0" w:firstColumn="1" w:lastColumn="0" w:noHBand="0" w:noVBand="1"/>
      </w:tblPr>
      <w:tblGrid>
        <w:gridCol w:w="5525"/>
        <w:gridCol w:w="9"/>
        <w:gridCol w:w="1223"/>
        <w:gridCol w:w="9"/>
        <w:gridCol w:w="1393"/>
        <w:gridCol w:w="9"/>
        <w:gridCol w:w="1167"/>
      </w:tblGrid>
      <w:tr w:rsidR="00000000">
        <w:trPr>
          <w:trHeight w:val="20"/>
        </w:trPr>
        <w:tc>
          <w:tcPr>
            <w:tcW w:w="295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Вход</w:t>
            </w:r>
          </w:p>
          <w:p w:rsidR="00000000" w:rsidRDefault="004E2700">
            <w:pPr>
              <w:jc w:val="both"/>
            </w:pPr>
            <w:r>
              <w:t> </w:t>
            </w:r>
          </w:p>
        </w:tc>
        <w:tc>
          <w:tcPr>
            <w:tcW w:w="2041"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Коэффициент К</w:t>
            </w:r>
            <w:r>
              <w:rPr>
                <w:vertAlign w:val="subscript"/>
              </w:rPr>
              <w:t>В</w:t>
            </w:r>
            <w:r>
              <w:t xml:space="preserve"> убежищ классов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6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II</w:t>
            </w:r>
          </w:p>
        </w:tc>
        <w:tc>
          <w:tcPr>
            <w:tcW w:w="75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III</w:t>
            </w:r>
          </w:p>
        </w:tc>
        <w:tc>
          <w:tcPr>
            <w:tcW w:w="63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IV</w:t>
            </w:r>
          </w:p>
        </w:tc>
      </w:tr>
      <w:tr w:rsidR="00000000">
        <w:trPr>
          <w:trHeight w:val="20"/>
        </w:trPr>
        <w:tc>
          <w:tcPr>
            <w:tcW w:w="29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 Из подвалов, не защищенных от ударной волны</w:t>
            </w:r>
          </w:p>
        </w:tc>
        <w:tc>
          <w:tcPr>
            <w:tcW w:w="6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0,8</w:t>
            </w:r>
          </w:p>
        </w:tc>
        <w:tc>
          <w:tcPr>
            <w:tcW w:w="75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0,8</w:t>
            </w:r>
          </w:p>
        </w:tc>
        <w:tc>
          <w:tcPr>
            <w:tcW w:w="63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0,8</w:t>
            </w:r>
          </w:p>
        </w:tc>
      </w:tr>
      <w:tr w:rsidR="00000000">
        <w:trPr>
          <w:trHeight w:val="20"/>
        </w:trPr>
        <w:tc>
          <w:tcPr>
            <w:tcW w:w="29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2. Сквозниковый с перекрытым участком против входного проема</w:t>
            </w:r>
          </w:p>
        </w:tc>
        <w:tc>
          <w:tcPr>
            <w:tcW w:w="6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c>
          <w:tcPr>
            <w:tcW w:w="75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w:t>
            </w:r>
          </w:p>
        </w:tc>
        <w:tc>
          <w:tcPr>
            <w:tcW w:w="63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r>
      <w:tr w:rsidR="00000000">
        <w:trPr>
          <w:trHeight w:val="20"/>
        </w:trPr>
        <w:tc>
          <w:tcPr>
            <w:tcW w:w="5000" w:type="pct"/>
            <w:gridSpan w:val="7"/>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r>
              <w:t>3. Из помещений первого этажа в убежища, расположенные:</w:t>
            </w:r>
          </w:p>
        </w:tc>
      </w:tr>
      <w:tr w:rsidR="00000000">
        <w:trPr>
          <w:trHeight w:val="20"/>
        </w:trPr>
        <w:tc>
          <w:tcPr>
            <w:tcW w:w="2964" w:type="pct"/>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r>
              <w:t>а) в подвальном или цокольном этаже</w:t>
            </w:r>
          </w:p>
        </w:tc>
        <w:tc>
          <w:tcPr>
            <w:tcW w:w="66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1</w:t>
            </w:r>
          </w:p>
          <w:p w:rsidR="00000000" w:rsidRDefault="004E2700">
            <w:pPr>
              <w:jc w:val="center"/>
            </w:pPr>
            <w:r>
              <w:t>2,7</w:t>
            </w:r>
          </w:p>
        </w:tc>
        <w:tc>
          <w:tcPr>
            <w:tcW w:w="75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1</w:t>
            </w:r>
          </w:p>
          <w:p w:rsidR="00000000" w:rsidRDefault="004E2700">
            <w:pPr>
              <w:jc w:val="center"/>
            </w:pPr>
            <w:r>
              <w:t>2,5</w:t>
            </w:r>
          </w:p>
        </w:tc>
        <w:tc>
          <w:tcPr>
            <w:tcW w:w="62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1</w:t>
            </w:r>
          </w:p>
          <w:p w:rsidR="00000000" w:rsidRDefault="004E2700">
            <w:pPr>
              <w:jc w:val="center"/>
            </w:pPr>
            <w:r>
              <w:t>2,2</w:t>
            </w:r>
          </w:p>
        </w:tc>
      </w:tr>
      <w:tr w:rsidR="00000000">
        <w:trPr>
          <w:trHeight w:val="20"/>
        </w:trPr>
        <w:tc>
          <w:tcPr>
            <w:tcW w:w="296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r>
              <w:t>б) на первом этаже</w:t>
            </w:r>
          </w:p>
        </w:tc>
        <w:tc>
          <w:tcPr>
            <w:tcW w:w="6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1,7 </w:t>
            </w:r>
          </w:p>
          <w:p w:rsidR="00000000" w:rsidRDefault="004E2700">
            <w:pPr>
              <w:jc w:val="center"/>
            </w:pPr>
            <w:r>
              <w:t>3</w:t>
            </w:r>
          </w:p>
        </w:tc>
        <w:tc>
          <w:tcPr>
            <w:tcW w:w="75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1,5</w:t>
            </w:r>
          </w:p>
          <w:p w:rsidR="00000000" w:rsidRDefault="004E2700">
            <w:pPr>
              <w:jc w:val="center"/>
            </w:pPr>
            <w:r>
              <w:t>2,7</w:t>
            </w:r>
          </w:p>
        </w:tc>
        <w:tc>
          <w:tcPr>
            <w:tcW w:w="6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1,3</w:t>
            </w:r>
          </w:p>
          <w:p w:rsidR="00000000" w:rsidRDefault="004E2700">
            <w:pPr>
              <w:jc w:val="center"/>
            </w:pPr>
            <w:r>
              <w:t>2,3</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r>
              <w:t>4. Из лестничных клеток при входе в лестничную клетку с улицы для убежищ, расположенных:</w:t>
            </w:r>
          </w:p>
        </w:tc>
      </w:tr>
      <w:tr w:rsidR="00000000">
        <w:trPr>
          <w:trHeight w:val="20"/>
        </w:trPr>
        <w:tc>
          <w:tcPr>
            <w:tcW w:w="296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r>
              <w:t>а) в подвальном или цокольном этаже</w:t>
            </w:r>
          </w:p>
        </w:tc>
        <w:tc>
          <w:tcPr>
            <w:tcW w:w="6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2,5 </w:t>
            </w:r>
          </w:p>
          <w:p w:rsidR="00000000" w:rsidRDefault="004E2700">
            <w:pPr>
              <w:jc w:val="center"/>
            </w:pPr>
            <w:r>
              <w:t>2,7</w:t>
            </w:r>
          </w:p>
        </w:tc>
        <w:tc>
          <w:tcPr>
            <w:tcW w:w="75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2,2</w:t>
            </w:r>
          </w:p>
          <w:p w:rsidR="00000000" w:rsidRDefault="004E2700">
            <w:pPr>
              <w:jc w:val="center"/>
            </w:pPr>
            <w:r>
              <w:t>2,5</w:t>
            </w:r>
          </w:p>
        </w:tc>
        <w:tc>
          <w:tcPr>
            <w:tcW w:w="6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2 </w:t>
            </w:r>
          </w:p>
          <w:p w:rsidR="00000000" w:rsidRDefault="004E2700">
            <w:pPr>
              <w:jc w:val="center"/>
            </w:pPr>
            <w:r>
              <w:t>2,2</w:t>
            </w:r>
          </w:p>
        </w:tc>
      </w:tr>
      <w:tr w:rsidR="00000000">
        <w:trPr>
          <w:trHeight w:val="20"/>
        </w:trPr>
        <w:tc>
          <w:tcPr>
            <w:tcW w:w="296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r>
              <w:t>б) на первом этаже</w:t>
            </w:r>
          </w:p>
        </w:tc>
        <w:tc>
          <w:tcPr>
            <w:tcW w:w="6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2,5</w:t>
            </w:r>
          </w:p>
          <w:p w:rsidR="00000000" w:rsidRDefault="004E2700">
            <w:pPr>
              <w:jc w:val="center"/>
            </w:pPr>
            <w:r>
              <w:t>3</w:t>
            </w:r>
          </w:p>
        </w:tc>
        <w:tc>
          <w:tcPr>
            <w:tcW w:w="75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2,2</w:t>
            </w:r>
          </w:p>
          <w:p w:rsidR="00000000" w:rsidRDefault="004E2700">
            <w:pPr>
              <w:jc w:val="center"/>
            </w:pPr>
            <w:r>
              <w:t>2,7</w:t>
            </w:r>
          </w:p>
        </w:tc>
        <w:tc>
          <w:tcPr>
            <w:tcW w:w="6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2 </w:t>
            </w:r>
          </w:p>
          <w:p w:rsidR="00000000" w:rsidRDefault="004E2700">
            <w:pPr>
              <w:jc w:val="center"/>
            </w:pPr>
            <w:r>
              <w:t>2,3</w:t>
            </w:r>
          </w:p>
        </w:tc>
      </w:tr>
      <w:tr w:rsidR="00000000">
        <w:trPr>
          <w:trHeight w:val="20"/>
        </w:trPr>
        <w:tc>
          <w:tcPr>
            <w:tcW w:w="296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r>
              <w:t>5. Тупиковый без оголовка или с легким (разрушаемым) павильоном</w:t>
            </w:r>
          </w:p>
        </w:tc>
        <w:tc>
          <w:tcPr>
            <w:tcW w:w="6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2,7</w:t>
            </w:r>
          </w:p>
        </w:tc>
        <w:tc>
          <w:tcPr>
            <w:tcW w:w="75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w:t>
            </w:r>
          </w:p>
        </w:tc>
        <w:tc>
          <w:tcPr>
            <w:tcW w:w="6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2,2</w:t>
            </w:r>
          </w:p>
        </w:tc>
      </w:tr>
      <w:tr w:rsidR="00000000">
        <w:trPr>
          <w:trHeight w:val="20"/>
        </w:trPr>
        <w:tc>
          <w:tcPr>
            <w:tcW w:w="296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r>
              <w:t>6. Во входах с аппарелью</w:t>
            </w:r>
          </w:p>
        </w:tc>
        <w:tc>
          <w:tcPr>
            <w:tcW w:w="6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w:t>
            </w:r>
          </w:p>
        </w:tc>
        <w:tc>
          <w:tcPr>
            <w:tcW w:w="75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2,7</w:t>
            </w:r>
          </w:p>
        </w:tc>
        <w:tc>
          <w:tcPr>
            <w:tcW w:w="6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2,3</w:t>
            </w:r>
          </w:p>
        </w:tc>
      </w:tr>
      <w:tr w:rsidR="00000000">
        <w:tc>
          <w:tcPr>
            <w:tcW w:w="6630" w:type="dxa"/>
            <w:vAlign w:val="center"/>
            <w:hideMark/>
          </w:tcPr>
          <w:p w:rsidR="00000000" w:rsidRDefault="004E2700"/>
        </w:tc>
        <w:tc>
          <w:tcPr>
            <w:tcW w:w="15" w:type="dxa"/>
            <w:vAlign w:val="center"/>
            <w:hideMark/>
          </w:tcPr>
          <w:p w:rsidR="00000000" w:rsidRDefault="004E2700">
            <w:pPr>
              <w:rPr>
                <w:rFonts w:eastAsia="Times New Roman"/>
                <w:color w:val="auto"/>
                <w:sz w:val="20"/>
                <w:szCs w:val="20"/>
              </w:rPr>
            </w:pPr>
          </w:p>
        </w:tc>
        <w:tc>
          <w:tcPr>
            <w:tcW w:w="1470" w:type="dxa"/>
            <w:vAlign w:val="center"/>
            <w:hideMark/>
          </w:tcPr>
          <w:p w:rsidR="00000000" w:rsidRDefault="004E2700">
            <w:pPr>
              <w:rPr>
                <w:rFonts w:eastAsia="Times New Roman"/>
                <w:color w:val="auto"/>
                <w:sz w:val="20"/>
                <w:szCs w:val="20"/>
              </w:rPr>
            </w:pPr>
          </w:p>
        </w:tc>
        <w:tc>
          <w:tcPr>
            <w:tcW w:w="15" w:type="dxa"/>
            <w:vAlign w:val="center"/>
            <w:hideMark/>
          </w:tcPr>
          <w:p w:rsidR="00000000" w:rsidRDefault="004E2700">
            <w:pPr>
              <w:rPr>
                <w:rFonts w:eastAsia="Times New Roman"/>
                <w:color w:val="auto"/>
                <w:sz w:val="20"/>
                <w:szCs w:val="20"/>
              </w:rPr>
            </w:pPr>
          </w:p>
        </w:tc>
        <w:tc>
          <w:tcPr>
            <w:tcW w:w="1665" w:type="dxa"/>
            <w:vAlign w:val="center"/>
            <w:hideMark/>
          </w:tcPr>
          <w:p w:rsidR="00000000" w:rsidRDefault="004E2700">
            <w:pPr>
              <w:rPr>
                <w:rFonts w:eastAsia="Times New Roman"/>
                <w:color w:val="auto"/>
                <w:sz w:val="20"/>
                <w:szCs w:val="20"/>
              </w:rPr>
            </w:pPr>
          </w:p>
        </w:tc>
        <w:tc>
          <w:tcPr>
            <w:tcW w:w="15" w:type="dxa"/>
            <w:vAlign w:val="center"/>
            <w:hideMark/>
          </w:tcPr>
          <w:p w:rsidR="00000000" w:rsidRDefault="004E2700">
            <w:pPr>
              <w:rPr>
                <w:rFonts w:eastAsia="Times New Roman"/>
                <w:color w:val="auto"/>
                <w:sz w:val="20"/>
                <w:szCs w:val="20"/>
              </w:rPr>
            </w:pPr>
          </w:p>
        </w:tc>
        <w:tc>
          <w:tcPr>
            <w:tcW w:w="1395" w:type="dxa"/>
            <w:vAlign w:val="center"/>
            <w:hideMark/>
          </w:tcPr>
          <w:p w:rsidR="00000000" w:rsidRDefault="004E2700">
            <w:pPr>
              <w:rPr>
                <w:rFonts w:eastAsia="Times New Roman"/>
                <w:color w:val="auto"/>
                <w:sz w:val="20"/>
                <w:szCs w:val="20"/>
              </w:rPr>
            </w:pPr>
          </w:p>
        </w:tc>
      </w:tr>
    </w:tbl>
    <w:p w:rsidR="00000000" w:rsidRDefault="004E2700">
      <w:pPr>
        <w:ind w:firstLine="426"/>
        <w:jc w:val="both"/>
      </w:pPr>
      <w:r>
        <w:t> </w:t>
      </w:r>
    </w:p>
    <w:p w:rsidR="00000000" w:rsidRDefault="004E2700">
      <w:pPr>
        <w:ind w:firstLine="426"/>
        <w:jc w:val="both"/>
      </w:pPr>
      <w:r>
        <w:t>ПРИМЕЧАНИЕ 1. Над чертой приведены данные для входов из помещений первого этажа и лестничных клеток с площадью проемов от 10 до 50%, под чертой - с площадью проемов более 50%, а также для входов из помещений с легко разрушаемыми конструкциями.</w:t>
      </w:r>
    </w:p>
    <w:p w:rsidR="00000000" w:rsidRDefault="004E2700">
      <w:pPr>
        <w:ind w:firstLine="426"/>
        <w:jc w:val="both"/>
      </w:pPr>
      <w:r>
        <w:t>ПРИМЕЧАНИЕ 2</w:t>
      </w:r>
      <w:r>
        <w:t>. Для входов из помещений с площадью проемов в ограждающих конструкциях менее 10% коэффициент входа следует принимать равным 90% коэффициентов входов из помещений с площадью проемов от 10 до 50%.</w:t>
      </w:r>
    </w:p>
    <w:p w:rsidR="00000000" w:rsidRDefault="004E2700">
      <w:pPr>
        <w:ind w:firstLine="426"/>
        <w:jc w:val="both"/>
      </w:pPr>
      <w:r>
        <w:rPr>
          <w:b/>
          <w:bCs/>
        </w:rPr>
        <w:t>8.3 Эквивалентные статические нагрузки</w:t>
      </w:r>
    </w:p>
    <w:p w:rsidR="00000000" w:rsidRDefault="004E2700">
      <w:pPr>
        <w:ind w:firstLine="426"/>
        <w:jc w:val="both"/>
      </w:pPr>
      <w:r>
        <w:t>8.3.1 Эквивалентную с</w:t>
      </w:r>
      <w:r>
        <w:t>татическую нагрузку на изгибаемые и внецентренно сжатые (случай «а») элементы железобетонных конструкций покрытий убежищ при расчете их на изгиб и поперечную силу следует принимать равной динамической нагрузке по п. 7.2.3 настоящего свода правил, умноженно</w:t>
      </w:r>
      <w:r>
        <w:t>й на коэффициент динамичности К</w:t>
      </w:r>
      <w:r>
        <w:rPr>
          <w:vertAlign w:val="subscript"/>
        </w:rPr>
        <w:t>д</w:t>
      </w:r>
      <w:r>
        <w:t>. При этом коэффициенты динамичности при расчете конструкций элементов покрытий по несущей способности на изгибающий момент следует принимать по табл. 16, при расчете на поперечную силу - по той же таблице с увеличением их н</w:t>
      </w:r>
      <w:r>
        <w:t>а 10% для отдельно стоящих убежищ.</w:t>
      </w:r>
    </w:p>
    <w:p w:rsidR="00000000" w:rsidRDefault="004E2700">
      <w:pPr>
        <w:ind w:firstLine="426"/>
        <w:jc w:val="both"/>
      </w:pPr>
      <w:r>
        <w:t>Эквивалентную статическую нагрузку при определении величины продольной силы для внецентренно сжатых элементов перекрытия следует принимать равной динамической нагрузке, определяемой по п.п. 7.2.5-7.2.8 настоящего свода правил и умноженной на коэффициент ди</w:t>
      </w:r>
      <w:r>
        <w:t>намичности К</w:t>
      </w:r>
      <w:r>
        <w:rPr>
          <w:vertAlign w:val="subscript"/>
        </w:rPr>
        <w:t>д</w:t>
      </w:r>
      <w:r>
        <w:rPr>
          <w:i/>
          <w:iCs/>
        </w:rPr>
        <w:t xml:space="preserve"> = </w:t>
      </w:r>
      <w:r>
        <w:t>1,0.</w:t>
      </w:r>
    </w:p>
    <w:p w:rsidR="00000000" w:rsidRDefault="004E2700">
      <w:pPr>
        <w:ind w:firstLine="426"/>
        <w:jc w:val="both"/>
      </w:pPr>
      <w:r>
        <w:t>8.3.2 Вертикальную эквивалентную статическую нагрузку при расчете центрально- и внецентренно сжатых (случай «б») стоек рам, колонн и внутренних стен следует принимать равной динамической нагрузке, определяемой согласно п. 7.2.8 настоящ</w:t>
      </w:r>
      <w:r>
        <w:t xml:space="preserve">его свода правил и умноженной на коэффициент динамичности </w:t>
      </w:r>
      <w:r>
        <w:rPr>
          <w:caps/>
        </w:rPr>
        <w:t>К</w:t>
      </w:r>
      <w:r>
        <w:rPr>
          <w:vertAlign w:val="subscript"/>
        </w:rPr>
        <w:t>д</w:t>
      </w:r>
      <w:r>
        <w:rPr>
          <w:caps/>
        </w:rPr>
        <w:t xml:space="preserve">, </w:t>
      </w:r>
      <w:r>
        <w:t>принимаемый по табл. 17.</w:t>
      </w:r>
    </w:p>
    <w:p w:rsidR="00000000" w:rsidRDefault="004E2700">
      <w:pPr>
        <w:ind w:firstLine="426"/>
        <w:jc w:val="both"/>
      </w:pPr>
      <w:r>
        <w:t>ПРИМЕЧАНИЕ. Для внецентренно сжатых элементов железобетонных конструкций случаи «а» и «б» принимаются согласно нормативного документа по проектированию бетонных и железо</w:t>
      </w:r>
      <w:r>
        <w:t>бетонных конструкций.</w:t>
      </w:r>
    </w:p>
    <w:p w:rsidR="00000000" w:rsidRDefault="004E2700">
      <w:pPr>
        <w:ind w:firstLine="400"/>
        <w:jc w:val="both"/>
      </w:pPr>
      <w:r>
        <w:t> </w:t>
      </w:r>
    </w:p>
    <w:p w:rsidR="00000000" w:rsidRDefault="004E2700">
      <w:pPr>
        <w:jc w:val="center"/>
      </w:pPr>
      <w:r>
        <w:rPr>
          <w:rStyle w:val="s1"/>
        </w:rPr>
        <w:t>Таблица 16 - Коэффициент Кд для покрытий убежищ</w:t>
      </w:r>
    </w:p>
    <w:p w:rsidR="00000000" w:rsidRDefault="004E2700">
      <w:pPr>
        <w:ind w:firstLine="426"/>
        <w:jc w:val="both"/>
      </w:pPr>
      <w:r>
        <w:t> </w:t>
      </w:r>
    </w:p>
    <w:tbl>
      <w:tblPr>
        <w:tblW w:w="5000" w:type="pct"/>
        <w:tblCellMar>
          <w:left w:w="0" w:type="dxa"/>
          <w:right w:w="0" w:type="dxa"/>
        </w:tblCellMar>
        <w:tblLook w:val="04A0" w:firstRow="1" w:lastRow="0" w:firstColumn="1" w:lastColumn="0" w:noHBand="0" w:noVBand="1"/>
      </w:tblPr>
      <w:tblGrid>
        <w:gridCol w:w="2494"/>
        <w:gridCol w:w="1360"/>
        <w:gridCol w:w="1012"/>
        <w:gridCol w:w="1007"/>
        <w:gridCol w:w="729"/>
        <w:gridCol w:w="1007"/>
        <w:gridCol w:w="1726"/>
      </w:tblGrid>
      <w:tr w:rsidR="00000000">
        <w:trPr>
          <w:trHeight w:val="20"/>
        </w:trPr>
        <w:tc>
          <w:tcPr>
            <w:tcW w:w="136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Расчетные условия</w:t>
            </w:r>
          </w:p>
        </w:tc>
        <w:tc>
          <w:tcPr>
            <w:tcW w:w="757"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Класс арматурной стали</w:t>
            </w:r>
          </w:p>
        </w:tc>
        <w:tc>
          <w:tcPr>
            <w:tcW w:w="2878"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Коэффициент К</w:t>
            </w:r>
            <w:r>
              <w:rPr>
                <w:vertAlign w:val="subscript"/>
              </w:rPr>
              <w:t>д</w:t>
            </w:r>
            <w:r>
              <w:t xml:space="preserve"> для покрытий убежищ</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0" w:type="auto"/>
            <w:vMerge/>
            <w:tcBorders>
              <w:top w:val="single" w:sz="8" w:space="0" w:color="auto"/>
              <w:left w:val="nil"/>
              <w:bottom w:val="single" w:sz="8" w:space="0" w:color="auto"/>
              <w:right w:val="single" w:sz="8" w:space="0" w:color="auto"/>
            </w:tcBorders>
            <w:vAlign w:val="center"/>
            <w:hideMark/>
          </w:tcPr>
          <w:p w:rsidR="00000000" w:rsidRDefault="004E2700"/>
        </w:tc>
        <w:tc>
          <w:tcPr>
            <w:tcW w:w="48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отдельно стоящих</w:t>
            </w:r>
          </w:p>
        </w:tc>
        <w:tc>
          <w:tcPr>
            <w:tcW w:w="155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встроенных в помещения с площадью проемов, %</w:t>
            </w:r>
          </w:p>
        </w:tc>
        <w:tc>
          <w:tcPr>
            <w:tcW w:w="83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Расположенных под техническими подп</w:t>
            </w:r>
            <w:r>
              <w:t>ольями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0" w:type="auto"/>
            <w:vMerge/>
            <w:tcBorders>
              <w:top w:val="single" w:sz="8" w:space="0" w:color="auto"/>
              <w:left w:val="nil"/>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менее 10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10-50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Более 50 </w:t>
            </w:r>
          </w:p>
        </w:tc>
        <w:tc>
          <w:tcPr>
            <w:tcW w:w="0" w:type="auto"/>
            <w:vMerge/>
            <w:tcBorders>
              <w:top w:val="nil"/>
              <w:left w:val="nil"/>
              <w:bottom w:val="single" w:sz="8" w:space="0" w:color="auto"/>
              <w:right w:val="single" w:sz="8" w:space="0" w:color="auto"/>
            </w:tcBorders>
            <w:vAlign w:val="center"/>
            <w:hideMark/>
          </w:tcPr>
          <w:p w:rsidR="00000000" w:rsidRDefault="004E2700"/>
        </w:tc>
      </w:tr>
      <w:tr w:rsidR="00000000">
        <w:trPr>
          <w:trHeight w:val="20"/>
        </w:trPr>
        <w:tc>
          <w:tcPr>
            <w:tcW w:w="13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Предельное состояние 1а</w:t>
            </w:r>
          </w:p>
        </w:tc>
        <w:tc>
          <w:tcPr>
            <w:tcW w:w="7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lang w:val="en-US"/>
              </w:rPr>
              <w:t xml:space="preserve">A-I, </w:t>
            </w:r>
            <w:r>
              <w:t>А</w:t>
            </w:r>
            <w:r>
              <w:rPr>
                <w:lang w:val="en-US"/>
              </w:rPr>
              <w:t xml:space="preserve">-II, </w:t>
            </w:r>
            <w:r>
              <w:t>А</w:t>
            </w:r>
            <w:r>
              <w:rPr>
                <w:lang w:val="en-US"/>
              </w:rPr>
              <w:t>-III, A-IV, Bp-I, B-I</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r>
      <w:tr w:rsidR="00000000">
        <w:trPr>
          <w:trHeight w:val="20"/>
        </w:trPr>
        <w:tc>
          <w:tcPr>
            <w:tcW w:w="13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Предельное состояние 1б</w:t>
            </w:r>
          </w:p>
        </w:tc>
        <w:tc>
          <w:tcPr>
            <w:tcW w:w="7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lang w:val="en-US"/>
              </w:rPr>
              <w:t xml:space="preserve">A-I, </w:t>
            </w:r>
            <w:r>
              <w:t>А</w:t>
            </w:r>
            <w:r>
              <w:rPr>
                <w:lang w:val="en-US"/>
              </w:rPr>
              <w:t xml:space="preserve">-II, </w:t>
            </w:r>
            <w:r>
              <w:t>А</w:t>
            </w:r>
            <w:r>
              <w:rPr>
                <w:lang w:val="en-US"/>
              </w:rPr>
              <w:t>-III, A-IV, Bp-I, B-I</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1,8</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r>
    </w:tbl>
    <w:p w:rsidR="00000000" w:rsidRDefault="004E2700">
      <w:pPr>
        <w:ind w:firstLine="400"/>
        <w:jc w:val="both"/>
      </w:pPr>
      <w:r>
        <w:t> </w:t>
      </w:r>
    </w:p>
    <w:p w:rsidR="00000000" w:rsidRDefault="004E2700">
      <w:pPr>
        <w:ind w:firstLine="426"/>
        <w:jc w:val="both"/>
      </w:pPr>
      <w:r>
        <w:t>ПРИМЕЧАНИЕ 1. Предельные состояния 1а и 1б приняты согласно пп. 9.1.1 и 9.1.2 настоящего свода правил.</w:t>
      </w:r>
    </w:p>
    <w:p w:rsidR="00000000" w:rsidRDefault="004E2700">
      <w:pPr>
        <w:ind w:firstLine="426"/>
        <w:jc w:val="both"/>
      </w:pPr>
      <w:r>
        <w:t>ПРИМЕЧАНИЕ 2. Для покрытий убежищ, встроенных в здания (сооружения) с легко разрушаемыми конструкциями, динамический коэффициент К</w:t>
      </w:r>
      <w:r>
        <w:rPr>
          <w:vertAlign w:val="subscript"/>
        </w:rPr>
        <w:t>д</w:t>
      </w:r>
      <w:r>
        <w:rPr>
          <w:i/>
          <w:iCs/>
        </w:rPr>
        <w:t xml:space="preserve"> </w:t>
      </w:r>
      <w:r>
        <w:t>принимается как для о</w:t>
      </w:r>
      <w:r>
        <w:t>тдельно стоящих убежищ.</w:t>
      </w:r>
    </w:p>
    <w:p w:rsidR="00000000" w:rsidRDefault="004E2700">
      <w:pPr>
        <w:ind w:firstLine="426"/>
        <w:jc w:val="both"/>
      </w:pPr>
      <w:r>
        <w:t>8.3.3 Вертикальную эквивалентную статическую нагрузку на наружные стены от действия ударной волны на покрытие следует принимать равной вертикальной динамической нагрузке, определяемой по п. 7.2.5 настоящего свода правил.</w:t>
      </w:r>
    </w:p>
    <w:p w:rsidR="00000000" w:rsidRDefault="004E2700">
      <w:pPr>
        <w:ind w:firstLine="426"/>
        <w:jc w:val="both"/>
      </w:pPr>
      <w:r>
        <w:t>Расчет каме</w:t>
      </w:r>
      <w:r>
        <w:t>нных наружных стен по предельному состоянию 1а, к которым примыкают (а не опираются) покрытия, производится на продольную силу от нагрузки, приходящейся непосредственно на горизонтальное сечение стены, и от нагрузки с примыкающего покрытия шириной 1 м, при</w:t>
      </w:r>
      <w:r>
        <w:t>ложенной на расстоянии 4 см от внутренней поверхности стены.</w:t>
      </w:r>
    </w:p>
    <w:p w:rsidR="00000000" w:rsidRDefault="004E2700">
      <w:pPr>
        <w:ind w:firstLine="426"/>
        <w:jc w:val="both"/>
      </w:pPr>
      <w:r>
        <w:t>При расчете наружных стен следует учитывать, что продольные силы действуют одновременно с горизонтальной эквивалентной статической нагрузкой.</w:t>
      </w:r>
    </w:p>
    <w:p w:rsidR="00000000" w:rsidRDefault="004E2700">
      <w:pPr>
        <w:ind w:firstLine="400"/>
        <w:jc w:val="both"/>
      </w:pPr>
      <w:r>
        <w:t> </w:t>
      </w:r>
    </w:p>
    <w:p w:rsidR="00000000" w:rsidRDefault="004E2700">
      <w:pPr>
        <w:jc w:val="center"/>
      </w:pPr>
      <w:r>
        <w:rPr>
          <w:rStyle w:val="s1"/>
        </w:rPr>
        <w:t>Таблица 17 - Коэффициент Кд для убежищ</w:t>
      </w:r>
    </w:p>
    <w:p w:rsidR="00000000" w:rsidRDefault="004E2700">
      <w:pPr>
        <w:ind w:firstLine="426"/>
        <w:jc w:val="both"/>
      </w:pPr>
      <w:r>
        <w:t> </w:t>
      </w:r>
    </w:p>
    <w:tbl>
      <w:tblPr>
        <w:tblW w:w="0" w:type="auto"/>
        <w:tblInd w:w="-1131" w:type="dxa"/>
        <w:tblCellMar>
          <w:left w:w="0" w:type="dxa"/>
          <w:right w:w="0" w:type="dxa"/>
        </w:tblCellMar>
        <w:tblLook w:val="04A0" w:firstRow="1" w:lastRow="0" w:firstColumn="1" w:lastColumn="0" w:noHBand="0" w:noVBand="1"/>
      </w:tblPr>
      <w:tblGrid>
        <w:gridCol w:w="6551"/>
        <w:gridCol w:w="1842"/>
        <w:gridCol w:w="2073"/>
      </w:tblGrid>
      <w:tr w:rsidR="00000000">
        <w:trPr>
          <w:trHeight w:val="20"/>
        </w:trPr>
        <w:tc>
          <w:tcPr>
            <w:tcW w:w="6989"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Условия ра</w:t>
            </w:r>
            <w:r>
              <w:t>сположения убежища</w:t>
            </w:r>
          </w:p>
        </w:tc>
        <w:tc>
          <w:tcPr>
            <w:tcW w:w="4048"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Коэффициент Кд для убежищ</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18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Встроенных</w:t>
            </w:r>
          </w:p>
        </w:tc>
        <w:tc>
          <w:tcPr>
            <w:tcW w:w="21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Отдельно стоящих</w:t>
            </w:r>
          </w:p>
        </w:tc>
      </w:tr>
      <w:tr w:rsidR="00000000">
        <w:trPr>
          <w:trHeight w:val="20"/>
        </w:trPr>
        <w:tc>
          <w:tcPr>
            <w:tcW w:w="698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 На основаниях из нескальных грунтов при расположении фундамента выше уровня грунтовых вод</w:t>
            </w:r>
          </w:p>
        </w:tc>
        <w:tc>
          <w:tcPr>
            <w:tcW w:w="18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21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r>
      <w:tr w:rsidR="00000000">
        <w:trPr>
          <w:trHeight w:val="20"/>
        </w:trPr>
        <w:tc>
          <w:tcPr>
            <w:tcW w:w="698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2. На основаниях из нескальных грунтов при расположении фундамента ниже уровня грунтовых вод</w:t>
            </w:r>
          </w:p>
        </w:tc>
        <w:tc>
          <w:tcPr>
            <w:tcW w:w="18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21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w:t>
            </w:r>
          </w:p>
        </w:tc>
      </w:tr>
      <w:tr w:rsidR="00000000">
        <w:trPr>
          <w:trHeight w:val="20"/>
        </w:trPr>
        <w:tc>
          <w:tcPr>
            <w:tcW w:w="698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3. На скальных основаниях.</w:t>
            </w:r>
          </w:p>
        </w:tc>
        <w:tc>
          <w:tcPr>
            <w:tcW w:w="18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w:t>
            </w:r>
          </w:p>
        </w:tc>
        <w:tc>
          <w:tcPr>
            <w:tcW w:w="21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1,8</w:t>
            </w:r>
          </w:p>
        </w:tc>
      </w:tr>
    </w:tbl>
    <w:p w:rsidR="00000000" w:rsidRDefault="004E2700">
      <w:pPr>
        <w:ind w:firstLine="400"/>
        <w:jc w:val="both"/>
      </w:pPr>
      <w:r>
        <w:t> </w:t>
      </w:r>
    </w:p>
    <w:p w:rsidR="00000000" w:rsidRDefault="004E2700">
      <w:pPr>
        <w:ind w:firstLine="426"/>
        <w:jc w:val="both"/>
      </w:pPr>
      <w:r>
        <w:t>8.3.4 Горизонтальную эквивалентную статическую нагрузку при расчете железобетонных изгибаемых и внецентренно сжатых (случай «а») элементов наружных стен следует определять по формуле</w:t>
      </w:r>
    </w:p>
    <w:p w:rsidR="00000000" w:rsidRDefault="004E2700">
      <w:pPr>
        <w:ind w:firstLine="400"/>
        <w:jc w:val="both"/>
      </w:pPr>
      <w:r>
        <w:t> </w:t>
      </w:r>
    </w:p>
    <w:p w:rsidR="00000000" w:rsidRDefault="004E2700">
      <w:pPr>
        <w:ind w:firstLine="426"/>
        <w:jc w:val="center"/>
      </w:pPr>
      <w:r>
        <w:t>q</w:t>
      </w:r>
      <w:r>
        <w:rPr>
          <w:vertAlign w:val="subscript"/>
        </w:rPr>
        <w:t>э</w:t>
      </w:r>
      <w:r>
        <w:t xml:space="preserve"> = Р</w:t>
      </w:r>
      <w:r>
        <w:rPr>
          <w:vertAlign w:val="subscript"/>
        </w:rPr>
        <w:t>макс</w:t>
      </w:r>
      <w:r>
        <w:t xml:space="preserve"> К</w:t>
      </w:r>
      <w:r>
        <w:rPr>
          <w:vertAlign w:val="subscript"/>
        </w:rPr>
        <w:t>д</w:t>
      </w:r>
      <w:r>
        <w:t xml:space="preserve"> К</w:t>
      </w:r>
      <w:r>
        <w:rPr>
          <w:vertAlign w:val="subscript"/>
        </w:rPr>
        <w:t>о</w:t>
      </w:r>
      <w:r>
        <w:t>,     (6)</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rPr>
          <w:i/>
          <w:iCs/>
        </w:rPr>
        <w:t>Р</w:t>
      </w:r>
      <w:r>
        <w:rPr>
          <w:i/>
          <w:iCs/>
          <w:vertAlign w:val="subscript"/>
        </w:rPr>
        <w:t>макс</w:t>
      </w:r>
      <w:r>
        <w:rPr>
          <w:i/>
          <w:iCs/>
        </w:rPr>
        <w:t xml:space="preserve"> - </w:t>
      </w:r>
      <w:r>
        <w:t>динамическая горизонтальная н</w:t>
      </w:r>
      <w:r>
        <w:t>агрузка;</w:t>
      </w:r>
    </w:p>
    <w:p w:rsidR="00000000" w:rsidRDefault="004E2700">
      <w:pPr>
        <w:ind w:firstLine="426"/>
        <w:jc w:val="both"/>
      </w:pPr>
      <w:r>
        <w:t>К</w:t>
      </w:r>
      <w:r>
        <w:rPr>
          <w:vertAlign w:val="subscript"/>
        </w:rPr>
        <w:t>д</w:t>
      </w:r>
      <w:r>
        <w:t xml:space="preserve"> - коэффициент динамичности, принимаемый при расчете на изгибающий момент по табл. 18, а при расчете на поперечную силу - согласно той же таблице, но с увеличением на 10%;</w:t>
      </w:r>
    </w:p>
    <w:p w:rsidR="00000000" w:rsidRDefault="004E2700">
      <w:pPr>
        <w:ind w:firstLine="426"/>
        <w:jc w:val="both"/>
      </w:pPr>
      <w:r>
        <w:t>К</w:t>
      </w:r>
      <w:r>
        <w:rPr>
          <w:vertAlign w:val="subscript"/>
        </w:rPr>
        <w:t>о</w:t>
      </w:r>
      <w:r>
        <w:t xml:space="preserve"> - коэффициент, учитывающий увеличение давления на стены за счет горизо</w:t>
      </w:r>
      <w:r>
        <w:t>нтальной составляющей массовой скорости частиц грунта, затухание волны сжатия с глубиной и снижение давления за счет движения сооружения и деформации стен. Для заглубленных и обвалованных стен значение коэффициента К</w:t>
      </w:r>
      <w:r>
        <w:rPr>
          <w:vertAlign w:val="subscript"/>
        </w:rPr>
        <w:t>0</w:t>
      </w:r>
      <w:r>
        <w:t xml:space="preserve"> принимается равным 0,8 при расчете по </w:t>
      </w:r>
      <w:r>
        <w:t>предельному состоянию 1а и единице - по предельному состоянию 1б. Для не обвалованных стен и стен, расположенных в водонасыщенных грунтах, К</w:t>
      </w:r>
      <w:r>
        <w:rPr>
          <w:vertAlign w:val="subscript"/>
        </w:rPr>
        <w:t>0</w:t>
      </w:r>
      <w:r>
        <w:t xml:space="preserve"> = 1.</w:t>
      </w:r>
    </w:p>
    <w:p w:rsidR="00000000" w:rsidRDefault="004E2700">
      <w:pPr>
        <w:ind w:firstLine="400"/>
        <w:jc w:val="both"/>
      </w:pPr>
      <w:r>
        <w:t> </w:t>
      </w:r>
    </w:p>
    <w:p w:rsidR="00000000" w:rsidRDefault="004E2700">
      <w:pPr>
        <w:ind w:firstLine="426"/>
        <w:jc w:val="both"/>
      </w:pPr>
      <w:r>
        <w:t xml:space="preserve">8.3.5 Горизонтальную эквивалентную статическую нагрузку на внецентренно сжатые (случай «б») железобетонные </w:t>
      </w:r>
      <w:r>
        <w:t>стены, а также на каменные стены следует принимать:</w:t>
      </w:r>
    </w:p>
    <w:p w:rsidR="00000000" w:rsidRDefault="004E2700">
      <w:pPr>
        <w:ind w:firstLine="426"/>
        <w:jc w:val="both"/>
      </w:pPr>
      <w:r>
        <w:t>для обвалованных стен и стен, примыкающих к помещениям подвалов, не защищенных от ударной волны, равной динамической нагрузке, определяемой по пп. 7.2.5-7.2.8 настоящих правил, с коэффициентом динамичност</w:t>
      </w:r>
      <w:r>
        <w:t xml:space="preserve">и </w:t>
      </w:r>
      <w:r>
        <w:rPr>
          <w:caps/>
        </w:rPr>
        <w:t>К</w:t>
      </w:r>
      <w:r>
        <w:rPr>
          <w:vertAlign w:val="subscript"/>
        </w:rPr>
        <w:t>д</w:t>
      </w:r>
      <w:r>
        <w:rPr>
          <w:caps/>
        </w:rPr>
        <w:t>,</w:t>
      </w:r>
      <w:r>
        <w:rPr>
          <w:i/>
          <w:iCs/>
          <w:caps/>
        </w:rPr>
        <w:t xml:space="preserve"> </w:t>
      </w:r>
      <w:r>
        <w:t>равным 1;</w:t>
      </w:r>
    </w:p>
    <w:p w:rsidR="00000000" w:rsidRDefault="004E2700">
      <w:pPr>
        <w:ind w:firstLine="426"/>
        <w:jc w:val="both"/>
      </w:pPr>
      <w:r>
        <w:t>для стен, расположенных ниже уровня грунтовых вод (рис. е), и не обвалованных стен (рис. д, ж, з, и) равной динамической нагрузке, определяемой по п.п. 7.2.6 и 7.2.9 настоящего свода правил, умноженной на коэффициент динамичности К</w:t>
      </w:r>
      <w:r>
        <w:rPr>
          <w:vertAlign w:val="subscript"/>
        </w:rPr>
        <w:t>д</w:t>
      </w:r>
      <w:r>
        <w:rPr>
          <w:i/>
          <w:iCs/>
        </w:rPr>
        <w:t xml:space="preserve"> = </w:t>
      </w:r>
      <w:r>
        <w:t>1,7, для каменных сте</w:t>
      </w:r>
      <w:r>
        <w:t>н без продольной арматуры - К</w:t>
      </w:r>
      <w:r>
        <w:rPr>
          <w:vertAlign w:val="subscript"/>
        </w:rPr>
        <w:t>д</w:t>
      </w:r>
      <w:r>
        <w:t xml:space="preserve"> = 2.</w:t>
      </w:r>
    </w:p>
    <w:p w:rsidR="00000000" w:rsidRDefault="004E2700">
      <w:pPr>
        <w:ind w:firstLine="400"/>
        <w:jc w:val="both"/>
      </w:pPr>
      <w:r>
        <w:t> </w:t>
      </w:r>
    </w:p>
    <w:p w:rsidR="00000000" w:rsidRDefault="004E2700">
      <w:pPr>
        <w:jc w:val="center"/>
      </w:pPr>
      <w:r>
        <w:rPr>
          <w:rStyle w:val="s1"/>
        </w:rPr>
        <w:t>Таблица 18 - Коэффициент Кд для стен</w:t>
      </w:r>
    </w:p>
    <w:p w:rsidR="00000000" w:rsidRDefault="004E2700">
      <w:pPr>
        <w:ind w:firstLine="400"/>
        <w:jc w:val="both"/>
      </w:pPr>
      <w:r>
        <w:t> </w:t>
      </w:r>
    </w:p>
    <w:tbl>
      <w:tblPr>
        <w:tblW w:w="5000" w:type="pct"/>
        <w:tblCellMar>
          <w:left w:w="0" w:type="dxa"/>
          <w:right w:w="0" w:type="dxa"/>
        </w:tblCellMar>
        <w:tblLook w:val="04A0" w:firstRow="1" w:lastRow="0" w:firstColumn="1" w:lastColumn="0" w:noHBand="0" w:noVBand="1"/>
      </w:tblPr>
      <w:tblGrid>
        <w:gridCol w:w="2115"/>
        <w:gridCol w:w="1404"/>
        <w:gridCol w:w="1606"/>
        <w:gridCol w:w="1678"/>
        <w:gridCol w:w="844"/>
        <w:gridCol w:w="702"/>
        <w:gridCol w:w="986"/>
      </w:tblGrid>
      <w:tr w:rsidR="00000000">
        <w:trPr>
          <w:trHeight w:val="20"/>
        </w:trPr>
        <w:tc>
          <w:tcPr>
            <w:tcW w:w="113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Расчетные условия</w:t>
            </w:r>
          </w:p>
        </w:tc>
        <w:tc>
          <w:tcPr>
            <w:tcW w:w="75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Класс арматурной стали</w:t>
            </w:r>
          </w:p>
        </w:tc>
        <w:tc>
          <w:tcPr>
            <w:tcW w:w="3115"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Коэффициент К</w:t>
            </w:r>
            <w:r>
              <w:rPr>
                <w:vertAlign w:val="subscript"/>
              </w:rPr>
              <w:t>д</w:t>
            </w:r>
            <w:r>
              <w:t xml:space="preserve"> для стен</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0" w:type="auto"/>
            <w:vMerge/>
            <w:tcBorders>
              <w:top w:val="single" w:sz="8" w:space="0" w:color="auto"/>
              <w:left w:val="nil"/>
              <w:bottom w:val="single" w:sz="8" w:space="0" w:color="auto"/>
              <w:right w:val="single" w:sz="8" w:space="0" w:color="auto"/>
            </w:tcBorders>
            <w:vAlign w:val="center"/>
            <w:hideMark/>
          </w:tcPr>
          <w:p w:rsidR="00000000" w:rsidRDefault="004E2700"/>
        </w:tc>
        <w:tc>
          <w:tcPr>
            <w:tcW w:w="86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заглубленных, обвалованных и примыкающих к помещениям подвалов (рис. а, б, в, г, е, к)</w:t>
            </w:r>
          </w:p>
        </w:tc>
        <w:tc>
          <w:tcPr>
            <w:tcW w:w="89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совмещенных с наружными стенами первого или цокольного этажей (рис. д, ж)</w:t>
            </w:r>
          </w:p>
        </w:tc>
        <w:tc>
          <w:tcPr>
            <w:tcW w:w="135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находящихся внутри помещений с площадью проемов, % (рис. з, 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0" w:type="auto"/>
            <w:vMerge/>
            <w:tcBorders>
              <w:top w:val="single" w:sz="8" w:space="0" w:color="auto"/>
              <w:left w:val="nil"/>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менее 10</w:t>
            </w:r>
          </w:p>
        </w:tc>
        <w:tc>
          <w:tcPr>
            <w:tcW w:w="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10-50</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более 50</w:t>
            </w:r>
          </w:p>
        </w:tc>
      </w:tr>
      <w:tr w:rsidR="00000000">
        <w:trPr>
          <w:trHeight w:val="20"/>
        </w:trPr>
        <w:tc>
          <w:tcPr>
            <w:tcW w:w="11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Предельное состояние 1а</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lang w:val="en-US"/>
              </w:rPr>
              <w:t xml:space="preserve">A-I, </w:t>
            </w:r>
            <w:r>
              <w:t>А</w:t>
            </w:r>
            <w:r>
              <w:rPr>
                <w:lang w:val="en-US"/>
              </w:rPr>
              <w:t xml:space="preserve">-II, </w:t>
            </w:r>
            <w:r>
              <w:t>А</w:t>
            </w:r>
            <w:r>
              <w:rPr>
                <w:lang w:val="en-US"/>
              </w:rPr>
              <w:t>-III, A-IV, Bp-I, B-I</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c>
          <w:tcPr>
            <w:tcW w:w="8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c>
          <w:tcPr>
            <w:tcW w:w="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w:t>
            </w:r>
          </w:p>
        </w:tc>
      </w:tr>
      <w:tr w:rsidR="00000000">
        <w:trPr>
          <w:trHeight w:val="20"/>
        </w:trPr>
        <w:tc>
          <w:tcPr>
            <w:tcW w:w="11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Предельное состояние 16</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lang w:val="en-US"/>
              </w:rPr>
              <w:t xml:space="preserve">A-I, </w:t>
            </w:r>
            <w:r>
              <w:t>А</w:t>
            </w:r>
            <w:r>
              <w:rPr>
                <w:lang w:val="en-US"/>
              </w:rPr>
              <w:t xml:space="preserve">-II, </w:t>
            </w:r>
            <w:r>
              <w:t>А</w:t>
            </w:r>
            <w:r>
              <w:rPr>
                <w:lang w:val="en-US"/>
              </w:rPr>
              <w:t>-III, A-IV, Bp-I, B-I</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8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w:t>
            </w:r>
          </w:p>
        </w:tc>
      </w:tr>
    </w:tbl>
    <w:p w:rsidR="00000000" w:rsidRDefault="004E2700">
      <w:pPr>
        <w:ind w:firstLine="400"/>
        <w:jc w:val="both"/>
      </w:pPr>
      <w:r>
        <w:t> </w:t>
      </w:r>
    </w:p>
    <w:p w:rsidR="00000000" w:rsidRDefault="004E2700">
      <w:pPr>
        <w:ind w:firstLine="426"/>
        <w:jc w:val="both"/>
      </w:pPr>
      <w:r>
        <w:t>ПРИМЕЧАНИЕ 1. Для стен убежищ, находящихся внутри помещений с легко разрушаемыми конструкциями, коэффициенты динамичности К</w:t>
      </w:r>
      <w:r>
        <w:rPr>
          <w:vertAlign w:val="subscript"/>
        </w:rPr>
        <w:t>д</w:t>
      </w:r>
      <w:r>
        <w:t xml:space="preserve"> те же, что и для стен убежищ, находящихся внутри помещений с площадью проемов более 50%.</w:t>
      </w:r>
    </w:p>
    <w:p w:rsidR="00000000" w:rsidRDefault="004E2700">
      <w:pPr>
        <w:ind w:firstLine="426"/>
        <w:jc w:val="both"/>
      </w:pPr>
      <w:r>
        <w:t>8.3.6 Вертикальную эквивалентную статическую нагрузку на ленточные и отдельно стоящие фундаменты следует принимать равной динамической нагрузке, умноженной на коэффициент динамичности, определяемый согласно табл. 17.</w:t>
      </w:r>
    </w:p>
    <w:p w:rsidR="00000000" w:rsidRDefault="004E2700">
      <w:pPr>
        <w:ind w:firstLine="426"/>
        <w:jc w:val="both"/>
      </w:pPr>
      <w:r>
        <w:t xml:space="preserve">При расчете сплошных фундаментных плит </w:t>
      </w:r>
      <w:r>
        <w:t>вертикальную эквивалентную статическую нагрузку следует принимать равной динамической нагрузке, умноженной на коэффициент динамичности К</w:t>
      </w:r>
      <w:r>
        <w:rPr>
          <w:vertAlign w:val="subscript"/>
        </w:rPr>
        <w:t>д</w:t>
      </w:r>
      <w:r>
        <w:t>, принимаемый согласно табл. 19.</w:t>
      </w:r>
    </w:p>
    <w:p w:rsidR="00000000" w:rsidRDefault="004E2700">
      <w:pPr>
        <w:ind w:firstLine="426"/>
        <w:jc w:val="both"/>
      </w:pPr>
      <w:r>
        <w:t>8.3.7 Оголовки аварийных выходов, возвышающиеся над поверхностью земли, следует рассчи</w:t>
      </w:r>
      <w:r>
        <w:t>тывать на горизонтальную эквивалентную статическую нагрузку, равную давлению во фронте ударной волны ΔР, умноженному на коэффициент динамичности К</w:t>
      </w:r>
      <w:r>
        <w:rPr>
          <w:vertAlign w:val="subscript"/>
        </w:rPr>
        <w:t>д</w:t>
      </w:r>
      <w:r>
        <w:t xml:space="preserve"> = 2.</w:t>
      </w:r>
      <w:r>
        <w:rPr>
          <w:i/>
          <w:iCs/>
        </w:rPr>
        <w:t xml:space="preserve"> </w:t>
      </w:r>
      <w:r>
        <w:t>При расчете оголовков на сдвиг и опрокидывание динамическую нагрузку следует принимать равной: на стену</w:t>
      </w:r>
      <w:r>
        <w:t>, обращенную к взрыву - по формуле (5); на тыльную стену - 1,3 ΔР, на покрытие и боковые стены - 1,25 ΔР.</w:t>
      </w:r>
    </w:p>
    <w:p w:rsidR="00000000" w:rsidRDefault="004E2700">
      <w:pPr>
        <w:ind w:firstLine="426"/>
        <w:jc w:val="both"/>
      </w:pPr>
      <w:r>
        <w:t>8.3.8 Эквивалентную статическую нагрузку на наружные стены в местах расположения входов, на стены тамбуров-шлюзов и тамбуров, на ограждающие конструкц</w:t>
      </w:r>
      <w:r>
        <w:t>ии аварийных выходов и защитно-герметические двери следует принимать равной динамической нагрузке, умноженной на коэффициент динамичности согласно табл. 20.</w:t>
      </w:r>
    </w:p>
    <w:p w:rsidR="00000000" w:rsidRDefault="004E2700">
      <w:pPr>
        <w:ind w:firstLine="426"/>
        <w:jc w:val="both"/>
      </w:pPr>
      <w:r>
        <w:t>Для ограждающих конструкций аварийных выходов сквозникового и тупикового типов коэффициент динамичн</w:t>
      </w:r>
      <w:r>
        <w:t>ости следует принимать К</w:t>
      </w:r>
      <w:r>
        <w:rPr>
          <w:vertAlign w:val="subscript"/>
        </w:rPr>
        <w:t>д</w:t>
      </w:r>
      <w:r>
        <w:t xml:space="preserve"> </w:t>
      </w:r>
      <w:r>
        <w:rPr>
          <w:i/>
          <w:iCs/>
        </w:rPr>
        <w:t xml:space="preserve">= </w:t>
      </w:r>
      <w:r>
        <w:t>1,3.</w:t>
      </w:r>
    </w:p>
    <w:p w:rsidR="00000000" w:rsidRDefault="004E2700">
      <w:pPr>
        <w:ind w:firstLine="426"/>
        <w:jc w:val="both"/>
      </w:pPr>
      <w:r>
        <w:t>8.3.9 Закладные детали для крепления дверей и ставней должны рассчитываться на эквивалентную статическую нагрузку, приложенную перпендикулярно плоскости стены и направленную в сторону, противоположную действию ударной волны</w:t>
      </w:r>
      <w:r>
        <w:t>. Величину этой эквивалентной статической нагрузки следует принимать для убежищ II и III классов 0,25 кгс/см</w:t>
      </w:r>
      <w:r>
        <w:rPr>
          <w:vertAlign w:val="superscript"/>
        </w:rPr>
        <w:t>2</w:t>
      </w:r>
      <w:r>
        <w:t>, для убежищ IV класса - 0,15 кгс/см</w:t>
      </w:r>
      <w:r>
        <w:rPr>
          <w:vertAlign w:val="superscript"/>
        </w:rPr>
        <w:t>2</w:t>
      </w:r>
      <w:r>
        <w:t>.</w:t>
      </w:r>
    </w:p>
    <w:p w:rsidR="00000000" w:rsidRDefault="004E2700">
      <w:pPr>
        <w:ind w:firstLine="426"/>
        <w:jc w:val="both"/>
      </w:pPr>
      <w:r>
        <w:t>Внутренние стены расширительных камер, расположенных противовзрывными устройствами, должны рассчитываться на</w:t>
      </w:r>
      <w:r>
        <w:t xml:space="preserve"> эквивалентную статическую нагрузку, равную 0,2 кгс/см</w:t>
      </w:r>
      <w:r>
        <w:rPr>
          <w:vertAlign w:val="superscript"/>
        </w:rPr>
        <w:t>2</w:t>
      </w:r>
      <w:r>
        <w:t>, независимо от класса убежища.</w:t>
      </w:r>
    </w:p>
    <w:p w:rsidR="00000000" w:rsidRDefault="004E2700">
      <w:pPr>
        <w:ind w:firstLine="400"/>
        <w:jc w:val="both"/>
      </w:pPr>
      <w:r>
        <w:t> </w:t>
      </w:r>
    </w:p>
    <w:p w:rsidR="00000000" w:rsidRDefault="004E2700">
      <w:pPr>
        <w:jc w:val="center"/>
      </w:pPr>
      <w:r>
        <w:rPr>
          <w:rStyle w:val="s1"/>
        </w:rPr>
        <w:t>Таблица 19 - Коэффициент Кд для убежищ</w:t>
      </w:r>
    </w:p>
    <w:p w:rsidR="00000000" w:rsidRDefault="004E2700">
      <w:pPr>
        <w:ind w:firstLine="426"/>
        <w:jc w:val="both"/>
      </w:pPr>
      <w:r>
        <w:t> </w:t>
      </w:r>
    </w:p>
    <w:tbl>
      <w:tblPr>
        <w:tblW w:w="0" w:type="auto"/>
        <w:tblInd w:w="-3322" w:type="dxa"/>
        <w:tblCellMar>
          <w:left w:w="0" w:type="dxa"/>
          <w:right w:w="0" w:type="dxa"/>
        </w:tblCellMar>
        <w:tblLook w:val="04A0" w:firstRow="1" w:lastRow="0" w:firstColumn="1" w:lastColumn="0" w:noHBand="0" w:noVBand="1"/>
      </w:tblPr>
      <w:tblGrid>
        <w:gridCol w:w="8200"/>
        <w:gridCol w:w="2266"/>
        <w:gridCol w:w="2112"/>
      </w:tblGrid>
      <w:tr w:rsidR="00000000">
        <w:trPr>
          <w:trHeight w:val="20"/>
        </w:trPr>
        <w:tc>
          <w:tcPr>
            <w:tcW w:w="8200"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Условия размещения фундаментной плиты</w:t>
            </w:r>
          </w:p>
        </w:tc>
        <w:tc>
          <w:tcPr>
            <w:tcW w:w="4378"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Коэффициент К</w:t>
            </w:r>
            <w:r>
              <w:rPr>
                <w:vertAlign w:val="subscript"/>
              </w:rPr>
              <w:t>д</w:t>
            </w:r>
            <w:r>
              <w:t xml:space="preserve"> для убежищ</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22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Встроенных</w:t>
            </w:r>
          </w:p>
        </w:tc>
        <w:tc>
          <w:tcPr>
            <w:tcW w:w="21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Отдельно стоящих</w:t>
            </w:r>
          </w:p>
        </w:tc>
      </w:tr>
      <w:tr w:rsidR="00000000">
        <w:trPr>
          <w:trHeight w:val="20"/>
        </w:trPr>
        <w:tc>
          <w:tcPr>
            <w:tcW w:w="82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 На нескальных грунтах при расчете по предельному состоянию 1а</w:t>
            </w:r>
          </w:p>
        </w:tc>
        <w:tc>
          <w:tcPr>
            <w:tcW w:w="22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21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r>
      <w:tr w:rsidR="00000000">
        <w:trPr>
          <w:trHeight w:val="20"/>
        </w:trPr>
        <w:tc>
          <w:tcPr>
            <w:tcW w:w="82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2. На водонасыщенных грунтах при расчете по предельному состоянию 1б</w:t>
            </w:r>
          </w:p>
        </w:tc>
        <w:tc>
          <w:tcPr>
            <w:tcW w:w="22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21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r>
      <w:tr w:rsidR="00000000">
        <w:trPr>
          <w:trHeight w:val="20"/>
        </w:trPr>
        <w:tc>
          <w:tcPr>
            <w:tcW w:w="82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3. На скальных грунтах</w:t>
            </w:r>
          </w:p>
        </w:tc>
        <w:tc>
          <w:tcPr>
            <w:tcW w:w="22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21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r>
    </w:tbl>
    <w:p w:rsidR="00000000" w:rsidRDefault="004E2700">
      <w:pPr>
        <w:ind w:firstLine="400"/>
        <w:jc w:val="both"/>
      </w:pPr>
      <w:r>
        <w:t> </w:t>
      </w:r>
    </w:p>
    <w:p w:rsidR="00000000" w:rsidRDefault="004E2700">
      <w:pPr>
        <w:ind w:firstLine="426"/>
        <w:jc w:val="both"/>
      </w:pPr>
      <w:r>
        <w:t>8.3.10 Стены открытых участков и подходные тоннели входов на действие динамической нагрузки не рассчитываются, они проверяются расчетом на действие эксплуатационной нагрузки и нагрузки от веса грунта.</w:t>
      </w:r>
    </w:p>
    <w:p w:rsidR="00000000" w:rsidRDefault="004E2700">
      <w:pPr>
        <w:ind w:firstLine="426"/>
        <w:jc w:val="both"/>
      </w:pPr>
      <w:r>
        <w:t xml:space="preserve">Устраиваемые во входах - сквознякового типа перекрытия </w:t>
      </w:r>
      <w:r>
        <w:t>следует рассчитывать на нагрузку, приложенную снизу и равную значению давления во фронте ударной волны, умноженному на коэффициент 0,2.</w:t>
      </w:r>
    </w:p>
    <w:p w:rsidR="00000000" w:rsidRDefault="004E2700">
      <w:pPr>
        <w:ind w:firstLine="426"/>
        <w:jc w:val="both"/>
      </w:pPr>
      <w:r>
        <w:t>Кроме того, перекрытия следует проверять расчетом на нагрузку от обрушений вышележащих конструкций, равную 0,3 кгс/см</w:t>
      </w:r>
      <w:r>
        <w:rPr>
          <w:vertAlign w:val="superscript"/>
        </w:rPr>
        <w:t>2</w:t>
      </w:r>
      <w:r>
        <w:t>.</w:t>
      </w:r>
    </w:p>
    <w:p w:rsidR="00000000" w:rsidRDefault="004E2700">
      <w:pPr>
        <w:ind w:firstLine="400"/>
        <w:jc w:val="both"/>
      </w:pPr>
      <w:r>
        <w:t> </w:t>
      </w:r>
    </w:p>
    <w:p w:rsidR="00000000" w:rsidRDefault="004E2700">
      <w:pPr>
        <w:jc w:val="center"/>
      </w:pPr>
      <w:r>
        <w:rPr>
          <w:rStyle w:val="s1"/>
        </w:rPr>
        <w:t>Таблица 20 - Коэффициент динамичности Кд для элементов входа</w:t>
      </w:r>
    </w:p>
    <w:p w:rsidR="00000000" w:rsidRDefault="004E2700">
      <w:pPr>
        <w:ind w:firstLine="426"/>
        <w:jc w:val="both"/>
      </w:pPr>
      <w:r>
        <w:t> </w:t>
      </w:r>
    </w:p>
    <w:tbl>
      <w:tblPr>
        <w:tblW w:w="5000" w:type="pct"/>
        <w:tblCellMar>
          <w:left w:w="0" w:type="dxa"/>
          <w:right w:w="0" w:type="dxa"/>
        </w:tblCellMar>
        <w:tblLook w:val="04A0" w:firstRow="1" w:lastRow="0" w:firstColumn="1" w:lastColumn="0" w:noHBand="0" w:noVBand="1"/>
      </w:tblPr>
      <w:tblGrid>
        <w:gridCol w:w="2842"/>
        <w:gridCol w:w="1377"/>
        <w:gridCol w:w="1588"/>
        <w:gridCol w:w="1039"/>
        <w:gridCol w:w="2489"/>
      </w:tblGrid>
      <w:tr w:rsidR="00000000">
        <w:trPr>
          <w:trHeight w:val="20"/>
        </w:trPr>
        <w:tc>
          <w:tcPr>
            <w:tcW w:w="163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Входы</w:t>
            </w:r>
          </w:p>
        </w:tc>
        <w:tc>
          <w:tcPr>
            <w:tcW w:w="3369"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Коэффициент динамичности К</w:t>
            </w:r>
            <w:r>
              <w:rPr>
                <w:vertAlign w:val="subscript"/>
              </w:rPr>
              <w:t>д</w:t>
            </w:r>
            <w:r>
              <w:t xml:space="preserve"> для элементов входа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Стен в местах примыкания входов</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Стен тамбуров-шлюзов</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Стен тамбуров</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Защитногерметических дверей</w:t>
            </w:r>
          </w:p>
        </w:tc>
      </w:tr>
      <w:tr w:rsidR="00000000">
        <w:trPr>
          <w:trHeight w:val="20"/>
        </w:trPr>
        <w:tc>
          <w:tcPr>
            <w:tcW w:w="16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Из подвалов, не защищенных от ударной волны, и из помещений первого этажа с проемностью менее 10%</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w:t>
            </w:r>
          </w:p>
        </w:tc>
      </w:tr>
      <w:tr w:rsidR="00000000">
        <w:trPr>
          <w:trHeight w:val="20"/>
        </w:trPr>
        <w:tc>
          <w:tcPr>
            <w:tcW w:w="16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2. Сквозниковый с перекрытым участком против входного проема</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1,8</w:t>
            </w:r>
          </w:p>
        </w:tc>
      </w:tr>
      <w:tr w:rsidR="00000000">
        <w:trPr>
          <w:trHeight w:val="20"/>
        </w:trPr>
        <w:tc>
          <w:tcPr>
            <w:tcW w:w="16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3. Из помещений первого этажа в убежища, расположенные:</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16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в подвальном (цокольном) этаже</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1,2</w:t>
            </w:r>
          </w:p>
          <w:p w:rsidR="00000000" w:rsidRDefault="004E2700">
            <w:pPr>
              <w:jc w:val="center"/>
            </w:pPr>
            <w:r>
              <w:t>1,6</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1,2 </w:t>
            </w:r>
          </w:p>
          <w:p w:rsidR="00000000" w:rsidRDefault="004E2700">
            <w:pPr>
              <w:jc w:val="center"/>
            </w:pPr>
            <w:r>
              <w:t>1,3</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1</w:t>
            </w:r>
          </w:p>
          <w:p w:rsidR="00000000" w:rsidRDefault="004E2700">
            <w:pPr>
              <w:jc w:val="center"/>
            </w:pPr>
            <w:r>
              <w:t>1</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1,3</w:t>
            </w:r>
          </w:p>
          <w:p w:rsidR="00000000" w:rsidRDefault="004E2700">
            <w:pPr>
              <w:jc w:val="center"/>
            </w:pPr>
            <w:r>
              <w:t>1,7</w:t>
            </w:r>
          </w:p>
        </w:tc>
      </w:tr>
      <w:tr w:rsidR="00000000">
        <w:trPr>
          <w:trHeight w:val="20"/>
        </w:trPr>
        <w:tc>
          <w:tcPr>
            <w:tcW w:w="16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на первом этаже</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1,4</w:t>
            </w:r>
          </w:p>
          <w:p w:rsidR="00000000" w:rsidRDefault="004E2700">
            <w:pPr>
              <w:jc w:val="center"/>
            </w:pPr>
            <w:r>
              <w:t>1,6</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1,2 </w:t>
            </w:r>
          </w:p>
          <w:p w:rsidR="00000000" w:rsidRDefault="004E2700">
            <w:pPr>
              <w:jc w:val="center"/>
            </w:pPr>
            <w:r>
              <w:t>1,3</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1</w:t>
            </w:r>
          </w:p>
          <w:p w:rsidR="00000000" w:rsidRDefault="004E2700">
            <w:pPr>
              <w:jc w:val="center"/>
            </w:pPr>
            <w:r>
              <w:t>1</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1,5</w:t>
            </w:r>
          </w:p>
          <w:p w:rsidR="00000000" w:rsidRDefault="004E2700">
            <w:pPr>
              <w:jc w:val="center"/>
            </w:pPr>
            <w:r>
              <w:t>1,7</w:t>
            </w:r>
          </w:p>
        </w:tc>
      </w:tr>
      <w:tr w:rsidR="00000000">
        <w:trPr>
          <w:trHeight w:val="20"/>
        </w:trPr>
        <w:tc>
          <w:tcPr>
            <w:tcW w:w="16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4. Из лестничных клеток при входе в лестничную клетку с улицы для убежищ, расположенных:</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16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в подвальном (цокольном) этаже</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1,4 </w:t>
            </w:r>
          </w:p>
          <w:p w:rsidR="00000000" w:rsidRDefault="004E2700">
            <w:pPr>
              <w:jc w:val="center"/>
            </w:pPr>
            <w:r>
              <w:t>1,7</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1,2 </w:t>
            </w:r>
          </w:p>
          <w:p w:rsidR="00000000" w:rsidRDefault="004E2700">
            <w:pPr>
              <w:jc w:val="center"/>
            </w:pPr>
            <w:r>
              <w:t>1,3</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1</w:t>
            </w:r>
          </w:p>
          <w:p w:rsidR="00000000" w:rsidRDefault="004E2700">
            <w:pPr>
              <w:jc w:val="center"/>
            </w:pPr>
            <w:r>
              <w:t>1,1</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1,5</w:t>
            </w:r>
          </w:p>
          <w:p w:rsidR="00000000" w:rsidRDefault="004E2700">
            <w:pPr>
              <w:jc w:val="center"/>
            </w:pPr>
            <w:r>
              <w:t>1,8</w:t>
            </w:r>
          </w:p>
        </w:tc>
      </w:tr>
      <w:tr w:rsidR="00000000">
        <w:trPr>
          <w:trHeight w:val="20"/>
        </w:trPr>
        <w:tc>
          <w:tcPr>
            <w:tcW w:w="1631"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на первом этаже</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1,5 </w:t>
            </w:r>
          </w:p>
          <w:p w:rsidR="00000000" w:rsidRDefault="004E2700">
            <w:pPr>
              <w:jc w:val="center"/>
            </w:pPr>
            <w:r>
              <w:t>1,7</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1,2 </w:t>
            </w:r>
          </w:p>
          <w:p w:rsidR="00000000" w:rsidRDefault="004E2700">
            <w:pPr>
              <w:jc w:val="center"/>
            </w:pPr>
            <w:r>
              <w:t>1,3</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1 </w:t>
            </w:r>
          </w:p>
          <w:p w:rsidR="00000000" w:rsidRDefault="004E2700">
            <w:pPr>
              <w:jc w:val="center"/>
            </w:pPr>
            <w:r>
              <w:t>1,1</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 xml:space="preserve">1,6 </w:t>
            </w:r>
          </w:p>
          <w:p w:rsidR="00000000" w:rsidRDefault="004E2700">
            <w:pPr>
              <w:jc w:val="center"/>
            </w:pPr>
            <w:r>
              <w:t>1,8</w:t>
            </w:r>
          </w:p>
        </w:tc>
      </w:tr>
      <w:tr w:rsidR="00000000">
        <w:trPr>
          <w:trHeight w:val="20"/>
        </w:trPr>
        <w:tc>
          <w:tcPr>
            <w:tcW w:w="16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5. Из лестничных клеток с проемностью менее 10% при входе в лестничную клетку с улицы</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1,5</w:t>
            </w:r>
          </w:p>
        </w:tc>
      </w:tr>
      <w:tr w:rsidR="00000000">
        <w:trPr>
          <w:trHeight w:val="20"/>
        </w:trPr>
        <w:tc>
          <w:tcPr>
            <w:tcW w:w="1631"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6. Тупиковый без оголовка или с легким (разрушаемым) павильоном</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1,8</w:t>
            </w:r>
          </w:p>
        </w:tc>
      </w:tr>
      <w:tr w:rsidR="00000000">
        <w:trPr>
          <w:trHeight w:val="20"/>
        </w:trPr>
        <w:tc>
          <w:tcPr>
            <w:tcW w:w="16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7. В возвышающихся над поверхностью открытых наружных стенах, а также вход с аппарелью</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1,6</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w:t>
            </w:r>
          </w:p>
        </w:tc>
      </w:tr>
      <w:tr w:rsidR="00000000">
        <w:trPr>
          <w:trHeight w:val="20"/>
        </w:trPr>
        <w:tc>
          <w:tcPr>
            <w:tcW w:w="1631"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8. Аварийный выход с вертикальной шахтой</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1,8</w:t>
            </w:r>
          </w:p>
        </w:tc>
      </w:tr>
    </w:tbl>
    <w:p w:rsidR="00000000" w:rsidRDefault="004E2700">
      <w:pPr>
        <w:ind w:firstLine="400"/>
        <w:jc w:val="both"/>
      </w:pPr>
      <w:r>
        <w:t> </w:t>
      </w:r>
    </w:p>
    <w:p w:rsidR="00000000" w:rsidRDefault="004E2700">
      <w:pPr>
        <w:ind w:firstLine="426"/>
        <w:jc w:val="both"/>
      </w:pPr>
      <w:r>
        <w:t>ПРИМЕЧАНИЕ. Над чертой приведены данные для элементов входов из помещений первого этажа и лестничных клеток с площадью проемов от 10 до 50%, под чертой - с площадью проемов более 50%, а также для элементов входов из помещений с легко разрушаемыми конструкц</w:t>
      </w:r>
      <w:r>
        <w:t>иями.</w:t>
      </w:r>
    </w:p>
    <w:p w:rsidR="00000000" w:rsidRDefault="004E2700">
      <w:pPr>
        <w:ind w:firstLine="426"/>
        <w:jc w:val="both"/>
      </w:pPr>
      <w:r>
        <w:t>8.3.11 Тоннели аварийных выходов и входов, совмещенных с аварийными выходами, на участке от устья до защитно-герметической двери (ставня) или противовзрывного устройства следует рассчитывать на два случая:</w:t>
      </w:r>
    </w:p>
    <w:p w:rsidR="00000000" w:rsidRDefault="004E2700">
      <w:pPr>
        <w:ind w:firstLine="426"/>
        <w:jc w:val="both"/>
      </w:pPr>
      <w:r>
        <w:t>а) загружение только снаружи;</w:t>
      </w:r>
    </w:p>
    <w:p w:rsidR="00000000" w:rsidRDefault="004E2700">
      <w:pPr>
        <w:ind w:firstLine="426"/>
        <w:jc w:val="both"/>
      </w:pPr>
      <w:r>
        <w:t>б) результирую</w:t>
      </w:r>
      <w:r>
        <w:t>щее - загружение снаружи и изнутри.</w:t>
      </w:r>
    </w:p>
    <w:p w:rsidR="00000000" w:rsidRDefault="004E2700">
      <w:pPr>
        <w:ind w:firstLine="426"/>
        <w:jc w:val="both"/>
      </w:pPr>
      <w:r>
        <w:t>8.3.12 Эквивалентные статистические нагрузки для расчета противорадиационных укрытий в подвалах и цокольных этажах зданий, расположенных в зонах возможных слабых разрушений, следует принимать на:</w:t>
      </w:r>
    </w:p>
    <w:p w:rsidR="00000000" w:rsidRDefault="004E2700">
      <w:pPr>
        <w:ind w:firstLine="426"/>
        <w:jc w:val="both"/>
      </w:pPr>
      <w:r>
        <w:t>- покрытия - вертикальну</w:t>
      </w:r>
      <w:r>
        <w:t>ю нагрузку, равную 0,08 кгс/см</w:t>
      </w:r>
      <w:r>
        <w:rPr>
          <w:vertAlign w:val="superscript"/>
        </w:rPr>
        <w:t>2</w:t>
      </w:r>
      <w:r>
        <w:t>, как результирующую нагрузку с учетом затекания ударной волны во внутрь зданий, в которые встроены укрытия и во внутрь помещений укрытия. При этом должно быть соблюдено условие Δ = f/V &gt;</w:t>
      </w:r>
      <w:r>
        <w:rPr>
          <w:i/>
          <w:iCs/>
        </w:rPr>
        <w:t xml:space="preserve"> </w:t>
      </w:r>
      <w:r>
        <w:t>0,006, где - f площадь проемов и отве</w:t>
      </w:r>
      <w:r>
        <w:t>рстий в наружных ограждающих конструкциях ПРУ и V-объем помещений укрытия. В случае невозможности обеспечить указанное условие нагрузка на покрытия принимается равной 0,15 кгс/см</w:t>
      </w:r>
      <w:r>
        <w:rPr>
          <w:vertAlign w:val="superscript"/>
        </w:rPr>
        <w:t>2</w:t>
      </w:r>
      <w:r>
        <w:t>:</w:t>
      </w:r>
    </w:p>
    <w:p w:rsidR="00000000" w:rsidRDefault="004E2700">
      <w:pPr>
        <w:ind w:firstLine="426"/>
        <w:jc w:val="both"/>
      </w:pPr>
      <w:r>
        <w:t>- на заглубленную часть наружных стен:</w:t>
      </w:r>
    </w:p>
    <w:p w:rsidR="00000000" w:rsidRDefault="004E2700">
      <w:pPr>
        <w:ind w:firstLine="426"/>
        <w:jc w:val="both"/>
      </w:pPr>
      <w:r>
        <w:t>- горизонтальную нагрузку, равную дл</w:t>
      </w:r>
      <w:r>
        <w:t>я грунтов с влажностью G &lt; 0,8-0,1 кгс/см</w:t>
      </w:r>
      <w:r>
        <w:rPr>
          <w:vertAlign w:val="superscript"/>
        </w:rPr>
        <w:t>2</w:t>
      </w:r>
      <w:r>
        <w:t>;</w:t>
      </w:r>
    </w:p>
    <w:p w:rsidR="00000000" w:rsidRDefault="004E2700">
      <w:pPr>
        <w:ind w:firstLine="426"/>
        <w:jc w:val="both"/>
      </w:pPr>
      <w:r>
        <w:t>- для водонасыщенных грунтов - 0,2 кгс/см</w:t>
      </w:r>
      <w:r>
        <w:rPr>
          <w:vertAlign w:val="superscript"/>
        </w:rPr>
        <w:t>2</w:t>
      </w:r>
      <w:r>
        <w:t>;</w:t>
      </w:r>
    </w:p>
    <w:p w:rsidR="00000000" w:rsidRDefault="004E2700">
      <w:pPr>
        <w:ind w:firstLine="426"/>
        <w:jc w:val="both"/>
      </w:pPr>
      <w:r>
        <w:t>- на открытую часть наружных стен - горизонтальную нагрузку, равную 0,25 кгс/см</w:t>
      </w:r>
      <w:r>
        <w:rPr>
          <w:vertAlign w:val="superscript"/>
        </w:rPr>
        <w:t>2</w:t>
      </w:r>
      <w:r>
        <w:t>.</w:t>
      </w:r>
    </w:p>
    <w:p w:rsidR="00000000" w:rsidRDefault="004E2700">
      <w:pPr>
        <w:ind w:firstLine="400"/>
        <w:jc w:val="both"/>
      </w:pPr>
      <w:r>
        <w:t> </w:t>
      </w:r>
    </w:p>
    <w:p w:rsidR="00000000" w:rsidRDefault="004E2700">
      <w:pPr>
        <w:ind w:firstLine="426"/>
        <w:jc w:val="both"/>
      </w:pPr>
      <w:r>
        <w:t> </w:t>
      </w:r>
    </w:p>
    <w:p w:rsidR="00000000" w:rsidRDefault="004E2700">
      <w:pPr>
        <w:jc w:val="center"/>
      </w:pPr>
      <w:r>
        <w:rPr>
          <w:rStyle w:val="s1"/>
        </w:rPr>
        <w:t>9. РАСЧЕТ БЕТОННЫХ И ЖЕЛЕЗОБЕТОННЫХ КОНСТРУКЦИЙ</w:t>
      </w:r>
    </w:p>
    <w:p w:rsidR="00000000" w:rsidRDefault="004E2700">
      <w:pPr>
        <w:ind w:firstLine="400"/>
        <w:jc w:val="both"/>
      </w:pPr>
      <w:r>
        <w:t> </w:t>
      </w:r>
    </w:p>
    <w:p w:rsidR="00000000" w:rsidRDefault="004E2700">
      <w:pPr>
        <w:ind w:firstLine="426"/>
        <w:jc w:val="both"/>
      </w:pPr>
      <w:r>
        <w:rPr>
          <w:b/>
          <w:bCs/>
        </w:rPr>
        <w:t>9.1 Характеристики предельных со</w:t>
      </w:r>
      <w:r>
        <w:rPr>
          <w:b/>
          <w:bCs/>
        </w:rPr>
        <w:t>стояний</w:t>
      </w:r>
    </w:p>
    <w:p w:rsidR="00000000" w:rsidRDefault="004E2700">
      <w:pPr>
        <w:ind w:firstLine="426"/>
        <w:jc w:val="both"/>
      </w:pPr>
      <w:r>
        <w:t>9.1.1 Расчет бетонных и железобетонных конструкций убежищ следует производить в соответствии с требованиями строительных норм: основные положения проектирования строительных конструкций и оснований, проектирование бетонных и железобетонных конструк</w:t>
      </w:r>
      <w:r>
        <w:t>ций, а также настоящего свода правил.</w:t>
      </w:r>
    </w:p>
    <w:p w:rsidR="00000000" w:rsidRDefault="004E2700">
      <w:pPr>
        <w:ind w:firstLine="426"/>
        <w:jc w:val="both"/>
      </w:pPr>
      <w:r>
        <w:t>9.1.2 Расчет конструкций убежищ на силовые воздействия производится по методу предельных состояний - по потере несущей способности (предельные состояния первой группы) и должен обеспечивать от:</w:t>
      </w:r>
    </w:p>
    <w:p w:rsidR="00000000" w:rsidRDefault="004E2700">
      <w:pPr>
        <w:ind w:firstLine="426"/>
        <w:jc w:val="both"/>
      </w:pPr>
      <w:r>
        <w:t>- разрушения отдельных э</w:t>
      </w:r>
      <w:r>
        <w:t>лементов конструкций в наиболее напряженных сечениях;</w:t>
      </w:r>
    </w:p>
    <w:p w:rsidR="00000000" w:rsidRDefault="004E2700">
      <w:pPr>
        <w:ind w:firstLine="426"/>
        <w:jc w:val="both"/>
      </w:pPr>
      <w:r>
        <w:t>- потери устойчивости формы отдельными элементами конструкций;</w:t>
      </w:r>
    </w:p>
    <w:p w:rsidR="00000000" w:rsidRDefault="004E2700">
      <w:pPr>
        <w:ind w:firstLine="426"/>
        <w:jc w:val="both"/>
      </w:pPr>
      <w:r>
        <w:t>- разрушения конструкций при совместном воздействии силовых факторов и неблагоприятных влияний внешней среды.</w:t>
      </w:r>
    </w:p>
    <w:p w:rsidR="00000000" w:rsidRDefault="004E2700">
      <w:pPr>
        <w:ind w:firstLine="426"/>
        <w:jc w:val="both"/>
      </w:pPr>
      <w:r>
        <w:t>9.1.3 Расчет несущих, констру</w:t>
      </w:r>
      <w:r>
        <w:t>кций защитных сооружений должен выполняться с учетом упругопластических свойств материалов - предельное состояние 1а.</w:t>
      </w:r>
    </w:p>
    <w:p w:rsidR="00000000" w:rsidRDefault="004E2700">
      <w:pPr>
        <w:ind w:firstLine="426"/>
        <w:jc w:val="both"/>
      </w:pPr>
      <w:r>
        <w:t>Предельное состояние конструкций в упругопластической стадии (состояние 1а) характеризуется началом разрушения бетона сжатой зоны в наибол</w:t>
      </w:r>
      <w:r>
        <w:t>ее напряженных сечениях, растянутая арматура при этом находится в стадии развития неупругих (пластических) деформаций.</w:t>
      </w:r>
    </w:p>
    <w:p w:rsidR="00000000" w:rsidRDefault="004E2700">
      <w:pPr>
        <w:ind w:firstLine="426"/>
        <w:jc w:val="both"/>
      </w:pPr>
      <w:r>
        <w:t>Допускаются возникновение остаточных перемещений и наличие в бетоне растянутой зоны раскрытых трещин.</w:t>
      </w:r>
    </w:p>
    <w:p w:rsidR="00000000" w:rsidRDefault="004E2700">
      <w:pPr>
        <w:ind w:firstLine="426"/>
        <w:jc w:val="both"/>
      </w:pPr>
      <w:r>
        <w:t>По состоянию 1а рассчитываются элем</w:t>
      </w:r>
      <w:r>
        <w:t>енты основных несущих и ограждающих конструкций убежищ, тоннели аварийных выходов.</w:t>
      </w:r>
    </w:p>
    <w:p w:rsidR="00000000" w:rsidRDefault="004E2700">
      <w:pPr>
        <w:ind w:firstLine="426"/>
        <w:jc w:val="both"/>
      </w:pPr>
      <w:r>
        <w:t>Предельное состояние конструкций по упругой стадии работы арматуры (состояние 1б) характеризуется достижением в растянутой арматуре напряжений, равных сопротивлению арматуры</w:t>
      </w:r>
      <w:r>
        <w:t>, при этом напряжения в бетоне сжатой зоны, как правило, меньше расчетного призменного сопротивления бетона.</w:t>
      </w:r>
    </w:p>
    <w:p w:rsidR="00000000" w:rsidRDefault="004E2700">
      <w:pPr>
        <w:ind w:firstLine="426"/>
        <w:jc w:val="both"/>
      </w:pPr>
      <w:r>
        <w:t>Расчет железобетонных конструкций по предельному состоянию 1б обеспечивает отсутствие в них остаточных деформаций. По предельному состоянию 1б след</w:t>
      </w:r>
      <w:r>
        <w:t>ует рассчитывать конструкции убежищ, расположенные в водонасыщенном грунте</w:t>
      </w:r>
    </w:p>
    <w:p w:rsidR="00000000" w:rsidRDefault="004E2700">
      <w:pPr>
        <w:ind w:firstLine="426"/>
        <w:jc w:val="both"/>
      </w:pPr>
      <w:r>
        <w:t>9.1.4 Предельные состояния 1а и 1б шарнирно опертых изгибаемых внецентренно сжатых (случай «а») элементов нормируются величиной К, равной отношению полного прогиба (перемещения) кон</w:t>
      </w:r>
      <w:r>
        <w:t>струкции, достигаемого к моменту предельного состояния Y</w:t>
      </w:r>
      <w:r>
        <w:rPr>
          <w:vertAlign w:val="subscript"/>
        </w:rPr>
        <w:t>пр</w:t>
      </w:r>
      <w:r>
        <w:t>, к величине упругого прогиба (перемещения) конструкции Y</w:t>
      </w:r>
      <w:r>
        <w:rPr>
          <w:vertAlign w:val="subscript"/>
        </w:rPr>
        <w:t>0</w:t>
      </w:r>
      <w:r>
        <w:t>, при котором напряжение в арматуре растянутой зоны достигает значения расчетных сопротивлений. Для элементов, рассчитываемых по предельному</w:t>
      </w:r>
      <w:r>
        <w:t xml:space="preserve"> состоянию 1а, следует принимать К = 3 и соблюдать условие Y</w:t>
      </w:r>
      <w:r>
        <w:rPr>
          <w:vertAlign w:val="subscript"/>
        </w:rPr>
        <w:t>i</w:t>
      </w:r>
      <w:r>
        <w:t xml:space="preserve"> &lt; Ү</w:t>
      </w:r>
      <w:r>
        <w:rPr>
          <w:vertAlign w:val="subscript"/>
        </w:rPr>
        <w:t>пр</w:t>
      </w:r>
      <w:r>
        <w:t>, а для элементов, рассчитываемых по предельному состоянию 1б, - К = 1 и соблюдать условие Y</w:t>
      </w:r>
      <w:r>
        <w:rPr>
          <w:vertAlign w:val="subscript"/>
        </w:rPr>
        <w:t>i</w:t>
      </w:r>
      <w:r>
        <w:t xml:space="preserve"> ≤ Y</w:t>
      </w:r>
      <w:r>
        <w:rPr>
          <w:vertAlign w:val="subscript"/>
        </w:rPr>
        <w:t>0</w:t>
      </w:r>
      <w:r>
        <w:t>.</w:t>
      </w:r>
    </w:p>
    <w:p w:rsidR="00000000" w:rsidRDefault="004E2700">
      <w:pPr>
        <w:ind w:firstLine="426"/>
        <w:jc w:val="both"/>
      </w:pPr>
      <w:r>
        <w:t>Величины прогибов конструкций определяются:</w:t>
      </w:r>
    </w:p>
    <w:p w:rsidR="00000000" w:rsidRDefault="004E2700">
      <w:pPr>
        <w:ind w:firstLine="426"/>
        <w:jc w:val="both"/>
      </w:pPr>
      <w:r>
        <w:t>а) упругий прогиб изгибаемых элементов Y</w:t>
      </w:r>
      <w:r>
        <w:rPr>
          <w:vertAlign w:val="subscript"/>
        </w:rPr>
        <w:t>0</w:t>
      </w:r>
      <w:r>
        <w:t>, при котором напряжения в растянутой зоне достигают значения R</w:t>
      </w:r>
      <w:r>
        <w:rPr>
          <w:vertAlign w:val="subscript"/>
        </w:rPr>
        <w:t>S</w:t>
      </w:r>
      <w:r>
        <w:t xml:space="preserve"> по формуле</w:t>
      </w:r>
    </w:p>
    <w:p w:rsidR="00000000" w:rsidRDefault="004E2700">
      <w:pPr>
        <w:ind w:firstLine="400"/>
        <w:jc w:val="both"/>
      </w:pPr>
      <w:r>
        <w:t> </w:t>
      </w:r>
    </w:p>
    <w:p w:rsidR="00000000" w:rsidRDefault="004E2700">
      <w:pPr>
        <w:ind w:firstLine="426"/>
        <w:jc w:val="center"/>
      </w:pPr>
      <w:r>
        <w:rPr>
          <w:i/>
          <w:iCs/>
          <w:noProof/>
        </w:rPr>
        <w:drawing>
          <wp:inline distT="0" distB="0" distL="0" distR="0">
            <wp:extent cx="1781175" cy="5524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9" r:link="rId90">
                      <a:extLst>
                        <a:ext uri="{28A0092B-C50C-407E-A947-70E740481C1C}">
                          <a14:useLocalDpi xmlns:a14="http://schemas.microsoft.com/office/drawing/2010/main" val="0"/>
                        </a:ext>
                      </a:extLst>
                    </a:blip>
                    <a:srcRect/>
                    <a:stretch>
                      <a:fillRect/>
                    </a:stretch>
                  </pic:blipFill>
                  <pic:spPr bwMode="auto">
                    <a:xfrm>
                      <a:off x="0" y="0"/>
                      <a:ext cx="1781175" cy="552450"/>
                    </a:xfrm>
                    <a:prstGeom prst="rect">
                      <a:avLst/>
                    </a:prstGeom>
                    <a:noFill/>
                    <a:ln>
                      <a:noFill/>
                    </a:ln>
                  </pic:spPr>
                </pic:pic>
              </a:graphicData>
            </a:graphic>
          </wp:inline>
        </w:drawing>
      </w:r>
      <w:r>
        <w:rPr>
          <w:i/>
          <w:iCs/>
        </w:rPr>
        <w:t>     </w:t>
      </w:r>
      <w:r>
        <w:t>(7)</w:t>
      </w:r>
    </w:p>
    <w:p w:rsidR="00000000" w:rsidRDefault="004E2700">
      <w:pPr>
        <w:ind w:firstLine="426"/>
        <w:jc w:val="both"/>
      </w:pPr>
      <w:r>
        <w:t> </w:t>
      </w:r>
    </w:p>
    <w:p w:rsidR="00000000" w:rsidRDefault="004E2700">
      <w:pPr>
        <w:ind w:firstLine="426"/>
        <w:jc w:val="both"/>
      </w:pPr>
      <w:r>
        <w:t>б) предельный прогиб Y</w:t>
      </w:r>
      <w:r>
        <w:rPr>
          <w:vertAlign w:val="subscript"/>
        </w:rPr>
        <w:t>пр</w:t>
      </w:r>
      <w:r>
        <w:t>, при котором начинается раздробление бетона верхней грани сжатой зоны балочных элементов, по формуле</w:t>
      </w:r>
    </w:p>
    <w:p w:rsidR="00000000" w:rsidRDefault="004E2700">
      <w:pPr>
        <w:ind w:firstLine="400"/>
        <w:jc w:val="both"/>
      </w:pPr>
      <w:r>
        <w:t> </w:t>
      </w:r>
    </w:p>
    <w:p w:rsidR="00000000" w:rsidRDefault="004E2700">
      <w:pPr>
        <w:ind w:firstLine="426"/>
        <w:jc w:val="center"/>
      </w:pPr>
      <w:r>
        <w:rPr>
          <w:noProof/>
        </w:rPr>
        <w:drawing>
          <wp:inline distT="0" distB="0" distL="0" distR="0">
            <wp:extent cx="1876425" cy="5048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1" r:link="rId92">
                      <a:extLst>
                        <a:ext uri="{28A0092B-C50C-407E-A947-70E740481C1C}">
                          <a14:useLocalDpi xmlns:a14="http://schemas.microsoft.com/office/drawing/2010/main" val="0"/>
                        </a:ext>
                      </a:extLst>
                    </a:blip>
                    <a:srcRect/>
                    <a:stretch>
                      <a:fillRect/>
                    </a:stretch>
                  </pic:blipFill>
                  <pic:spPr bwMode="auto">
                    <a:xfrm>
                      <a:off x="0" y="0"/>
                      <a:ext cx="1876425" cy="504825"/>
                    </a:xfrm>
                    <a:prstGeom prst="rect">
                      <a:avLst/>
                    </a:prstGeom>
                    <a:noFill/>
                    <a:ln>
                      <a:noFill/>
                    </a:ln>
                  </pic:spPr>
                </pic:pic>
              </a:graphicData>
            </a:graphic>
          </wp:inline>
        </w:drawing>
      </w:r>
      <w:r>
        <w:t>     (8)</w:t>
      </w:r>
    </w:p>
    <w:p w:rsidR="00000000" w:rsidRDefault="004E2700">
      <w:pPr>
        <w:ind w:firstLine="426"/>
        <w:jc w:val="both"/>
      </w:pPr>
      <w:r>
        <w:t> </w:t>
      </w:r>
    </w:p>
    <w:p w:rsidR="00000000" w:rsidRDefault="004E2700">
      <w:pPr>
        <w:ind w:firstLine="426"/>
        <w:jc w:val="both"/>
      </w:pPr>
      <w:r>
        <w:t>в) предельный прогиб Ү'</w:t>
      </w:r>
      <w:r>
        <w:rPr>
          <w:vertAlign w:val="subscript"/>
        </w:rPr>
        <w:t>пр</w:t>
      </w:r>
      <w:r>
        <w:t>, при котором начинается разрушение сжатой зоны внецентренно сжатых элементов, по формуле</w:t>
      </w:r>
    </w:p>
    <w:p w:rsidR="00000000" w:rsidRDefault="004E2700">
      <w:pPr>
        <w:ind w:firstLine="400"/>
        <w:jc w:val="both"/>
      </w:pPr>
      <w:r>
        <w:t> </w:t>
      </w:r>
    </w:p>
    <w:p w:rsidR="00000000" w:rsidRDefault="004E2700">
      <w:pPr>
        <w:ind w:firstLine="426"/>
        <w:jc w:val="center"/>
      </w:pPr>
      <w:r>
        <w:rPr>
          <w:noProof/>
        </w:rPr>
        <w:drawing>
          <wp:inline distT="0" distB="0" distL="0" distR="0">
            <wp:extent cx="1962150" cy="5048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3" r:link="rId94">
                      <a:extLst>
                        <a:ext uri="{28A0092B-C50C-407E-A947-70E740481C1C}">
                          <a14:useLocalDpi xmlns:a14="http://schemas.microsoft.com/office/drawing/2010/main" val="0"/>
                        </a:ext>
                      </a:extLst>
                    </a:blip>
                    <a:srcRect/>
                    <a:stretch>
                      <a:fillRect/>
                    </a:stretch>
                  </pic:blipFill>
                  <pic:spPr bwMode="auto">
                    <a:xfrm>
                      <a:off x="0" y="0"/>
                      <a:ext cx="1962150" cy="504825"/>
                    </a:xfrm>
                    <a:prstGeom prst="rect">
                      <a:avLst/>
                    </a:prstGeom>
                    <a:noFill/>
                    <a:ln>
                      <a:noFill/>
                    </a:ln>
                  </pic:spPr>
                </pic:pic>
              </a:graphicData>
            </a:graphic>
          </wp:inline>
        </w:drawing>
      </w:r>
      <w:r>
        <w:t>     (9)</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t>R</w:t>
      </w:r>
      <w:r>
        <w:rPr>
          <w:vertAlign w:val="subscript"/>
        </w:rPr>
        <w:t>SC</w:t>
      </w:r>
      <w:r>
        <w:t>, R</w:t>
      </w:r>
      <w:r>
        <w:rPr>
          <w:vertAlign w:val="subscript"/>
        </w:rPr>
        <w:t>S</w:t>
      </w:r>
      <w:r>
        <w:t xml:space="preserve"> - расчетные сопротивления арматуры растяжению (сжатию); </w:t>
      </w:r>
    </w:p>
    <w:p w:rsidR="00000000" w:rsidRDefault="004E2700">
      <w:pPr>
        <w:ind w:firstLine="426"/>
        <w:jc w:val="both"/>
      </w:pPr>
      <w:r>
        <w:rPr>
          <w:i/>
          <w:iCs/>
        </w:rPr>
        <w:t>R</w:t>
      </w:r>
      <w:r>
        <w:rPr>
          <w:i/>
          <w:iCs/>
          <w:vertAlign w:val="subscript"/>
        </w:rPr>
        <w:t>b</w:t>
      </w:r>
      <w:r>
        <w:rPr>
          <w:i/>
          <w:iCs/>
        </w:rPr>
        <w:t xml:space="preserve"> - </w:t>
      </w:r>
      <w:r>
        <w:t xml:space="preserve">расчетная призменная прочность бетона; </w:t>
      </w:r>
    </w:p>
    <w:p w:rsidR="00000000" w:rsidRDefault="004E2700">
      <w:pPr>
        <w:ind w:firstLine="426"/>
        <w:jc w:val="both"/>
      </w:pPr>
      <w:r>
        <w:t>E</w:t>
      </w:r>
      <w:r>
        <w:rPr>
          <w:vertAlign w:val="subscript"/>
        </w:rPr>
        <w:t>S</w:t>
      </w:r>
      <w:r>
        <w:t xml:space="preserve"> - модуль упругости арматуры; </w:t>
      </w:r>
    </w:p>
    <w:p w:rsidR="00000000" w:rsidRDefault="004E2700">
      <w:pPr>
        <w:ind w:firstLine="426"/>
        <w:jc w:val="both"/>
      </w:pPr>
      <w:r>
        <w:t>A</w:t>
      </w:r>
      <w:r>
        <w:rPr>
          <w:vertAlign w:val="subscript"/>
        </w:rPr>
        <w:t>S</w:t>
      </w:r>
      <w:r>
        <w:t>, A'</w:t>
      </w:r>
      <w:r>
        <w:rPr>
          <w:vertAlign w:val="subscript"/>
        </w:rPr>
        <w:t>S</w:t>
      </w:r>
      <w:r>
        <w:t xml:space="preserve"> - площади растянутой (сжатой) арматуры; </w:t>
      </w:r>
    </w:p>
    <w:p w:rsidR="00000000" w:rsidRDefault="004E2700">
      <w:pPr>
        <w:ind w:firstLine="426"/>
        <w:jc w:val="both"/>
      </w:pPr>
      <w:r>
        <w:t>m, m' - коэффициенты армирования сечения растянутой (сжатой) арматуры;</w:t>
      </w:r>
    </w:p>
    <w:p w:rsidR="00000000" w:rsidRDefault="004E2700">
      <w:pPr>
        <w:ind w:firstLine="426"/>
        <w:jc w:val="both"/>
      </w:pPr>
      <w:r>
        <w:t>α - расстояние от равнодействующей усилий в сжатой арматуре до ближайшей грани сечения;</w:t>
      </w:r>
    </w:p>
    <w:p w:rsidR="00000000" w:rsidRDefault="004E2700">
      <w:pPr>
        <w:ind w:firstLine="426"/>
        <w:jc w:val="both"/>
      </w:pPr>
      <w:r>
        <w:t>h</w:t>
      </w:r>
      <w:r>
        <w:rPr>
          <w:vertAlign w:val="subscript"/>
        </w:rPr>
        <w:t>0</w:t>
      </w:r>
      <w:r>
        <w:t xml:space="preserve"> - рабочая высота сечения;</w:t>
      </w:r>
    </w:p>
    <w:p w:rsidR="00000000" w:rsidRDefault="004E2700">
      <w:pPr>
        <w:ind w:firstLine="426"/>
        <w:jc w:val="both"/>
      </w:pPr>
      <w:r>
        <w:t>l</w:t>
      </w:r>
      <w:r>
        <w:rPr>
          <w:vertAlign w:val="subscript"/>
        </w:rPr>
        <w:t>0</w:t>
      </w:r>
      <w:r>
        <w:t xml:space="preserve"> - расчетная длина элеме</w:t>
      </w:r>
      <w:r>
        <w:t>нтов;</w:t>
      </w:r>
    </w:p>
    <w:p w:rsidR="00000000" w:rsidRDefault="004E2700">
      <w:pPr>
        <w:ind w:firstLine="426"/>
        <w:jc w:val="both"/>
      </w:pPr>
      <w:r>
        <w:t>b - ширина прямоугольного сечения;</w:t>
      </w:r>
    </w:p>
    <w:p w:rsidR="00000000" w:rsidRDefault="004E2700">
      <w:pPr>
        <w:ind w:firstLine="426"/>
        <w:jc w:val="both"/>
      </w:pPr>
      <w:r>
        <w:t>N - продольная сжимающая сила;</w:t>
      </w:r>
    </w:p>
    <w:p w:rsidR="00000000" w:rsidRDefault="004E2700">
      <w:pPr>
        <w:ind w:firstLine="426"/>
        <w:jc w:val="both"/>
      </w:pPr>
      <w:r>
        <w:t>S - коэффициент, зависящий от схемы загружения элементов и условий на опорах, принимаемый согласно прил. 5;</w:t>
      </w:r>
    </w:p>
    <w:p w:rsidR="00000000" w:rsidRDefault="004E2700">
      <w:pPr>
        <w:ind w:firstLine="426"/>
        <w:jc w:val="both"/>
      </w:pPr>
      <w:r>
        <w:t>М</w:t>
      </w:r>
      <w:r>
        <w:rPr>
          <w:vertAlign w:val="subscript"/>
        </w:rPr>
        <w:t>р</w:t>
      </w:r>
      <w:r>
        <w:t xml:space="preserve"> - изгибающий момент, при котором напряжение в арматуре достигает R</w:t>
      </w:r>
      <w:r>
        <w:rPr>
          <w:vertAlign w:val="subscript"/>
        </w:rPr>
        <w:t>S</w:t>
      </w:r>
      <w:r>
        <w:t>, опре</w:t>
      </w:r>
      <w:r>
        <w:t>деляемый из выражения:</w:t>
      </w:r>
    </w:p>
    <w:p w:rsidR="00000000" w:rsidRDefault="004E2700">
      <w:pPr>
        <w:ind w:firstLine="400"/>
        <w:jc w:val="both"/>
      </w:pPr>
      <w:r>
        <w:t> </w:t>
      </w:r>
    </w:p>
    <w:p w:rsidR="00000000" w:rsidRDefault="004E2700">
      <w:pPr>
        <w:ind w:firstLine="426"/>
        <w:jc w:val="center"/>
      </w:pPr>
      <w:r>
        <w:t>М</w:t>
      </w:r>
      <w:r>
        <w:rPr>
          <w:vertAlign w:val="subscript"/>
        </w:rPr>
        <w:t>р</w:t>
      </w:r>
      <w:r>
        <w:t xml:space="preserve"> = A</w:t>
      </w:r>
      <w:r>
        <w:rPr>
          <w:vertAlign w:val="subscript"/>
        </w:rPr>
        <w:t>S</w:t>
      </w:r>
      <w:r>
        <w:t>R</w:t>
      </w:r>
      <w:r>
        <w:rPr>
          <w:vertAlign w:val="subscript"/>
        </w:rPr>
        <w:t>S</w:t>
      </w:r>
      <w:r>
        <w:t>(h</w:t>
      </w:r>
      <w:r>
        <w:rPr>
          <w:vertAlign w:val="subscript"/>
        </w:rPr>
        <w:t>0</w:t>
      </w:r>
      <w:r>
        <w:t xml:space="preserve"> - 0,5х) + A'</w:t>
      </w:r>
      <w:r>
        <w:rPr>
          <w:vertAlign w:val="subscript"/>
        </w:rPr>
        <w:t>S</w:t>
      </w:r>
      <w:r>
        <w:t>R</w:t>
      </w:r>
      <w:r>
        <w:rPr>
          <w:vertAlign w:val="subscript"/>
        </w:rPr>
        <w:t>S</w:t>
      </w:r>
      <w:r>
        <w:t>,</w:t>
      </w:r>
      <w:r>
        <w:rPr>
          <w:vertAlign w:val="subscript"/>
        </w:rPr>
        <w:t>C</w:t>
      </w:r>
      <w:r>
        <w:t>(0,5x -α),     (10)</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t>х = (A</w:t>
      </w:r>
      <w:r>
        <w:rPr>
          <w:vertAlign w:val="subscript"/>
        </w:rPr>
        <w:t>S</w:t>
      </w:r>
      <w:r>
        <w:t>R</w:t>
      </w:r>
      <w:r>
        <w:rPr>
          <w:vertAlign w:val="subscript"/>
        </w:rPr>
        <w:t>S</w:t>
      </w:r>
      <w:r>
        <w:t>)/(bR</w:t>
      </w:r>
      <w:r>
        <w:rPr>
          <w:vertAlign w:val="subscript"/>
        </w:rPr>
        <w:t>b</w:t>
      </w:r>
      <w:r>
        <w:t>).</w:t>
      </w:r>
    </w:p>
    <w:p w:rsidR="00000000" w:rsidRDefault="004E2700">
      <w:pPr>
        <w:ind w:firstLine="426"/>
        <w:jc w:val="both"/>
      </w:pPr>
      <w:r>
        <w:t>М</w:t>
      </w:r>
      <w:r>
        <w:rPr>
          <w:vertAlign w:val="subscript"/>
        </w:rPr>
        <w:t>пр</w:t>
      </w:r>
      <w:r>
        <w:t>= O,5bh</w:t>
      </w:r>
      <w:r>
        <w:rPr>
          <w:vertAlign w:val="subscript"/>
        </w:rPr>
        <w:t>0</w:t>
      </w:r>
      <w:r>
        <w:rPr>
          <w:vertAlign w:val="superscript"/>
        </w:rPr>
        <w:t>2</w:t>
      </w:r>
      <w:r>
        <w:t>R</w:t>
      </w:r>
      <w:r>
        <w:rPr>
          <w:vertAlign w:val="subscript"/>
        </w:rPr>
        <w:t>S</w:t>
      </w:r>
      <w:r>
        <w:t xml:space="preserve"> </w:t>
      </w:r>
      <w:r>
        <w:t>- максимальный изгибающий момент, воспринимаемый нормальным сечением при условии х = x</w:t>
      </w:r>
      <w:r>
        <w:rPr>
          <w:vertAlign w:val="subscript"/>
        </w:rPr>
        <w:t>R</w:t>
      </w:r>
      <w:r>
        <w:t xml:space="preserve"> и определяемый для прямоугольного сечения из выражения</w:t>
      </w:r>
    </w:p>
    <w:p w:rsidR="00000000" w:rsidRDefault="004E2700">
      <w:pPr>
        <w:ind w:firstLine="426"/>
        <w:jc w:val="both"/>
      </w:pPr>
      <w:r>
        <w:t>х, x</w:t>
      </w:r>
      <w:r>
        <w:rPr>
          <w:vertAlign w:val="subscript"/>
        </w:rPr>
        <w:t>R</w:t>
      </w:r>
      <w:r>
        <w:rPr>
          <w:i/>
          <w:iCs/>
          <w:caps/>
        </w:rPr>
        <w:t xml:space="preserve"> </w:t>
      </w:r>
      <w:r>
        <w:rPr>
          <w:i/>
          <w:iCs/>
        </w:rPr>
        <w:t xml:space="preserve">- </w:t>
      </w:r>
      <w:r>
        <w:t>определяются по п. 9.3.5 настоящих правил.</w:t>
      </w:r>
    </w:p>
    <w:p w:rsidR="00000000" w:rsidRDefault="004E2700">
      <w:pPr>
        <w:ind w:firstLine="400"/>
        <w:jc w:val="both"/>
      </w:pPr>
      <w:r>
        <w:t> </w:t>
      </w:r>
    </w:p>
    <w:p w:rsidR="00000000" w:rsidRDefault="004E2700">
      <w:pPr>
        <w:ind w:firstLine="426"/>
        <w:jc w:val="both"/>
      </w:pPr>
      <w:r>
        <w:t>9.1.5 Предельное состояние 1а элементов с защемленными опора</w:t>
      </w:r>
      <w:r>
        <w:t>ми или неразрезных изгибаемых и внецентренно сжатых элементов (случай «а») нормируется величиной угла раскрытия трещин в шарнире пластичности, определяемой по формуле</w:t>
      </w:r>
    </w:p>
    <w:p w:rsidR="00000000" w:rsidRDefault="004E2700">
      <w:pPr>
        <w:ind w:firstLine="400"/>
        <w:jc w:val="both"/>
      </w:pPr>
      <w:r>
        <w:t> </w:t>
      </w:r>
    </w:p>
    <w:p w:rsidR="00000000" w:rsidRDefault="004E2700">
      <w:pPr>
        <w:ind w:firstLine="426"/>
        <w:jc w:val="center"/>
      </w:pPr>
      <w:r>
        <w:t>Ψmp = 0,035 + 0,003/ξ     (11)</w:t>
      </w:r>
    </w:p>
    <w:p w:rsidR="00000000" w:rsidRDefault="004E2700">
      <w:pPr>
        <w:ind w:firstLine="426"/>
        <w:jc w:val="both"/>
      </w:pPr>
      <w:r>
        <w:t> </w:t>
      </w:r>
    </w:p>
    <w:p w:rsidR="00000000" w:rsidRDefault="004E2700">
      <w:pPr>
        <w:ind w:firstLine="426"/>
        <w:jc w:val="both"/>
      </w:pPr>
      <w:r>
        <w:t>при х &lt; 0,02</w:t>
      </w:r>
      <w:r>
        <w:rPr>
          <w:i/>
          <w:iCs/>
        </w:rPr>
        <w:t>y</w:t>
      </w:r>
      <w:r>
        <w:rPr>
          <w:i/>
          <w:iCs/>
          <w:vertAlign w:val="subscript"/>
        </w:rPr>
        <w:t>iпр</w:t>
      </w:r>
      <w:r>
        <w:t xml:space="preserve"> принимается 0,2 рад,</w:t>
      </w:r>
    </w:p>
    <w:p w:rsidR="00000000" w:rsidRDefault="004E2700">
      <w:pPr>
        <w:ind w:firstLine="426"/>
        <w:jc w:val="both"/>
      </w:pPr>
      <w:r>
        <w:t>где х - относите</w:t>
      </w:r>
      <w:r>
        <w:t>льная высота сжатой зоны бетона, определяемая из выражений: для изгибаемых элементов,</w:t>
      </w:r>
    </w:p>
    <w:p w:rsidR="00000000" w:rsidRDefault="004E2700">
      <w:pPr>
        <w:ind w:firstLine="400"/>
        <w:jc w:val="both"/>
      </w:pPr>
      <w:r>
        <w:t> </w:t>
      </w:r>
    </w:p>
    <w:p w:rsidR="00000000" w:rsidRDefault="004E2700">
      <w:pPr>
        <w:ind w:firstLine="426"/>
        <w:jc w:val="center"/>
      </w:pPr>
      <w:r>
        <w:t>ξ = μR</w:t>
      </w:r>
      <w:r>
        <w:rPr>
          <w:vertAlign w:val="subscript"/>
        </w:rPr>
        <w:t>S</w:t>
      </w:r>
      <w:r>
        <w:t>/R</w:t>
      </w:r>
      <w:r>
        <w:rPr>
          <w:vertAlign w:val="subscript"/>
        </w:rPr>
        <w:t>b</w:t>
      </w:r>
      <w:r>
        <w:t>,     (12)</w:t>
      </w:r>
    </w:p>
    <w:p w:rsidR="00000000" w:rsidRDefault="004E2700">
      <w:pPr>
        <w:ind w:firstLine="426"/>
        <w:jc w:val="both"/>
      </w:pPr>
      <w:r>
        <w:t> </w:t>
      </w:r>
    </w:p>
    <w:p w:rsidR="00000000" w:rsidRDefault="004E2700">
      <w:pPr>
        <w:ind w:firstLine="426"/>
        <w:jc w:val="both"/>
      </w:pPr>
      <w:r>
        <w:t>для внецентренно сжатых элементов (случай «а»)</w:t>
      </w:r>
    </w:p>
    <w:p w:rsidR="00000000" w:rsidRDefault="004E2700">
      <w:pPr>
        <w:ind w:firstLine="400"/>
        <w:jc w:val="both"/>
      </w:pPr>
      <w:r>
        <w:t> </w:t>
      </w:r>
    </w:p>
    <w:p w:rsidR="00000000" w:rsidRDefault="004E2700">
      <w:pPr>
        <w:ind w:firstLine="426"/>
        <w:jc w:val="center"/>
      </w:pPr>
      <w:r>
        <w:t>ξ</w:t>
      </w:r>
      <w:r>
        <w:rPr>
          <w:vertAlign w:val="subscript"/>
          <w:lang w:val="en-US"/>
        </w:rPr>
        <w:t>N</w:t>
      </w:r>
      <w:r>
        <w:rPr>
          <w:lang w:val="en-US"/>
        </w:rPr>
        <w:t xml:space="preserve"> = </w:t>
      </w:r>
      <w:r>
        <w:t>μ</w:t>
      </w:r>
      <w:r>
        <w:rPr>
          <w:lang w:val="en-US"/>
        </w:rPr>
        <w:t>R</w:t>
      </w:r>
      <w:r>
        <w:rPr>
          <w:vertAlign w:val="subscript"/>
          <w:lang w:val="en-US"/>
        </w:rPr>
        <w:t>S</w:t>
      </w:r>
      <w:r>
        <w:rPr>
          <w:lang w:val="en-US"/>
        </w:rPr>
        <w:t>/R</w:t>
      </w:r>
      <w:r>
        <w:rPr>
          <w:vertAlign w:val="subscript"/>
          <w:lang w:val="en-US"/>
        </w:rPr>
        <w:t>b</w:t>
      </w:r>
      <w:r>
        <w:rPr>
          <w:lang w:val="en-US"/>
        </w:rPr>
        <w:t xml:space="preserve"> + N/(bh</w:t>
      </w:r>
      <w:r>
        <w:rPr>
          <w:vertAlign w:val="subscript"/>
          <w:lang w:val="en-US"/>
        </w:rPr>
        <w:t>o</w:t>
      </w:r>
      <w:r>
        <w:rPr>
          <w:lang w:val="en-US"/>
        </w:rPr>
        <w:t>R</w:t>
      </w:r>
      <w:r>
        <w:rPr>
          <w:vertAlign w:val="subscript"/>
          <w:lang w:val="en-US"/>
        </w:rPr>
        <w:t>b</w:t>
      </w:r>
      <w:r>
        <w:rPr>
          <w:lang w:val="en-US"/>
        </w:rPr>
        <w:t>),     (13)</w:t>
      </w:r>
    </w:p>
    <w:p w:rsidR="00000000" w:rsidRDefault="004E2700">
      <w:pPr>
        <w:ind w:firstLine="426"/>
        <w:jc w:val="both"/>
      </w:pPr>
      <w:r>
        <w:rPr>
          <w:lang w:val="en-US"/>
        </w:rPr>
        <w:t> </w:t>
      </w:r>
    </w:p>
    <w:p w:rsidR="00000000" w:rsidRDefault="004E2700">
      <w:pPr>
        <w:ind w:firstLine="426"/>
        <w:jc w:val="both"/>
      </w:pPr>
      <w:r>
        <w:t>μ -</w:t>
      </w:r>
      <w:r>
        <w:rPr>
          <w:i/>
          <w:iCs/>
        </w:rPr>
        <w:t xml:space="preserve"> </w:t>
      </w:r>
      <w:r>
        <w:t>коэффициент армирования сечения растянутой зоны, определ</w:t>
      </w:r>
      <w:r>
        <w:t>яемый из выражения, μ = A</w:t>
      </w:r>
      <w:r>
        <w:rPr>
          <w:vertAlign w:val="subscript"/>
        </w:rPr>
        <w:t>S</w:t>
      </w:r>
      <w:r>
        <w:t>/(bh</w:t>
      </w:r>
      <w:r>
        <w:rPr>
          <w:vertAlign w:val="subscript"/>
        </w:rPr>
        <w:t>o</w:t>
      </w:r>
      <w:r>
        <w:t>).</w:t>
      </w:r>
    </w:p>
    <w:p w:rsidR="00000000" w:rsidRDefault="004E2700">
      <w:pPr>
        <w:ind w:firstLine="426"/>
        <w:jc w:val="both"/>
      </w:pPr>
      <w:r>
        <w:t> </w:t>
      </w:r>
    </w:p>
    <w:p w:rsidR="00000000" w:rsidRDefault="004E2700">
      <w:pPr>
        <w:ind w:firstLine="426"/>
        <w:jc w:val="both"/>
      </w:pPr>
      <w:r>
        <w:t>Прочность элемента при работе его в упругопластической стадии (предельное состояние 1а) обеспечивается при условии: ψ</w:t>
      </w:r>
      <w:r>
        <w:rPr>
          <w:vertAlign w:val="subscript"/>
        </w:rPr>
        <w:t>i</w:t>
      </w:r>
      <w:r>
        <w:t xml:space="preserve"> &lt; ψ</w:t>
      </w:r>
      <w:r>
        <w:rPr>
          <w:vertAlign w:val="subscript"/>
        </w:rPr>
        <w:t>і</w:t>
      </w:r>
      <w:r>
        <w:t xml:space="preserve"> </w:t>
      </w:r>
      <w:r>
        <w:rPr>
          <w:vertAlign w:val="subscript"/>
        </w:rPr>
        <w:t>пр</w:t>
      </w:r>
      <w:r>
        <w:t>,</w:t>
      </w:r>
    </w:p>
    <w:p w:rsidR="00000000" w:rsidRDefault="004E2700">
      <w:pPr>
        <w:ind w:firstLine="426"/>
        <w:jc w:val="both"/>
      </w:pPr>
      <w:r>
        <w:t>где ψ</w:t>
      </w:r>
      <w:r>
        <w:rPr>
          <w:vertAlign w:val="subscript"/>
        </w:rPr>
        <w:t>i</w:t>
      </w:r>
      <w:r>
        <w:rPr>
          <w:caps/>
        </w:rPr>
        <w:t xml:space="preserve"> </w:t>
      </w:r>
      <w:r>
        <w:t>- величина угла раскрытия трещин в шарнире пластичности от расчетной нагрузки с учето</w:t>
      </w:r>
      <w:r>
        <w:t>м коэффициента динамичности по перемещению.</w:t>
      </w:r>
    </w:p>
    <w:p w:rsidR="00000000" w:rsidRDefault="004E2700">
      <w:pPr>
        <w:ind w:firstLine="400"/>
        <w:jc w:val="both"/>
      </w:pPr>
      <w:r>
        <w:t> </w:t>
      </w:r>
    </w:p>
    <w:p w:rsidR="00000000" w:rsidRDefault="004E2700">
      <w:pPr>
        <w:ind w:firstLine="426"/>
        <w:jc w:val="both"/>
      </w:pPr>
      <w:r>
        <w:t> </w:t>
      </w:r>
    </w:p>
    <w:p w:rsidR="00000000" w:rsidRDefault="004E2700">
      <w:pPr>
        <w:jc w:val="center"/>
      </w:pPr>
      <w:r>
        <w:rPr>
          <w:rStyle w:val="s1"/>
        </w:rPr>
        <w:t>10. МАТЕРИАЛЫ И ИХ РАСЧЕТНЫЕ ХАРАКТЕРИСТИКИ</w:t>
      </w:r>
    </w:p>
    <w:p w:rsidR="00000000" w:rsidRDefault="004E2700">
      <w:pPr>
        <w:ind w:firstLine="400"/>
        <w:jc w:val="both"/>
      </w:pPr>
      <w:r>
        <w:t> </w:t>
      </w:r>
    </w:p>
    <w:p w:rsidR="00000000" w:rsidRDefault="004E2700">
      <w:pPr>
        <w:ind w:firstLine="426"/>
        <w:jc w:val="both"/>
      </w:pPr>
      <w:r>
        <w:rPr>
          <w:b/>
          <w:bCs/>
        </w:rPr>
        <w:t>10.1 Бетон</w:t>
      </w:r>
    </w:p>
    <w:p w:rsidR="00000000" w:rsidRDefault="004E2700">
      <w:pPr>
        <w:ind w:firstLine="426"/>
        <w:jc w:val="both"/>
      </w:pPr>
      <w:r>
        <w:t>10.1.1 Бетонные блоки для стен высотой 2,4 м следует предусматривать марки класса В7,5 (M100). Раствор для заделки швов сборных железобетонных конструкций принимать класса не ниже В7,5 (М100), а для кладки стен - не ниже класса В3,5 (М50).</w:t>
      </w:r>
    </w:p>
    <w:p w:rsidR="00000000" w:rsidRDefault="004E2700">
      <w:pPr>
        <w:ind w:firstLine="426"/>
        <w:jc w:val="both"/>
      </w:pPr>
      <w:r>
        <w:t>10.1.2 При расче</w:t>
      </w:r>
      <w:r>
        <w:t xml:space="preserve">тах конструкций защитных сооружений на эквивалентные статические нагрузки нормативные сопротивления бетона осевому сжатию призм (призменная прочность) </w:t>
      </w:r>
      <w:r>
        <w:rPr>
          <w:i/>
          <w:iCs/>
        </w:rPr>
        <w:t>R</w:t>
      </w:r>
      <w:r>
        <w:rPr>
          <w:i/>
          <w:iCs/>
          <w:vertAlign w:val="subscript"/>
        </w:rPr>
        <w:t>bn</w:t>
      </w:r>
      <w:r>
        <w:rPr>
          <w:i/>
          <w:iCs/>
        </w:rPr>
        <w:t xml:space="preserve"> </w:t>
      </w:r>
      <w:r>
        <w:t xml:space="preserve">и сопротивление осевому растяжению </w:t>
      </w:r>
      <w:r>
        <w:rPr>
          <w:i/>
          <w:iCs/>
        </w:rPr>
        <w:t>R</w:t>
      </w:r>
      <w:r>
        <w:rPr>
          <w:i/>
          <w:iCs/>
          <w:vertAlign w:val="subscript"/>
        </w:rPr>
        <w:t>btn</w:t>
      </w:r>
      <w:r>
        <w:rPr>
          <w:i/>
          <w:iCs/>
        </w:rPr>
        <w:t xml:space="preserve"> </w:t>
      </w:r>
      <w:r>
        <w:t>принимаются в соответствии с требованиями по проектированию бетонных и железобетонных конструкций.</w:t>
      </w:r>
    </w:p>
    <w:p w:rsidR="00000000" w:rsidRDefault="004E2700">
      <w:pPr>
        <w:ind w:firstLine="426"/>
        <w:jc w:val="both"/>
      </w:pPr>
      <w:r>
        <w:t>При этом коэффициенты надежности по бетону при сжатии γ</w:t>
      </w:r>
      <w:r>
        <w:rPr>
          <w:vertAlign w:val="subscript"/>
        </w:rPr>
        <w:t>bc</w:t>
      </w:r>
      <w:r>
        <w:t xml:space="preserve"> и растяжении γ</w:t>
      </w:r>
      <w:r>
        <w:rPr>
          <w:vertAlign w:val="subscript"/>
        </w:rPr>
        <w:t>bt</w:t>
      </w:r>
      <w:r>
        <w:t xml:space="preserve"> принимаются равными: γ</w:t>
      </w:r>
      <w:r>
        <w:rPr>
          <w:vertAlign w:val="subscript"/>
        </w:rPr>
        <w:t>bc</w:t>
      </w:r>
      <w:r>
        <w:t xml:space="preserve"> = 1,15 и γ</w:t>
      </w:r>
      <w:r>
        <w:rPr>
          <w:vertAlign w:val="subscript"/>
        </w:rPr>
        <w:t>bt</w:t>
      </w:r>
      <w:r>
        <w:rPr>
          <w:i/>
          <w:iCs/>
        </w:rPr>
        <w:t xml:space="preserve"> </w:t>
      </w:r>
      <w:r>
        <w:t>= 1,25.</w:t>
      </w:r>
    </w:p>
    <w:p w:rsidR="00000000" w:rsidRDefault="004E2700">
      <w:pPr>
        <w:ind w:firstLine="426"/>
        <w:jc w:val="both"/>
      </w:pPr>
      <w:r>
        <w:t>10.1.3 Расчетные сопротивления бетон</w:t>
      </w:r>
      <w:r>
        <w:t>а в проектируемых конструкциях защитных сооружений следует принимать равными расчетным сопротивлениям бетона при расчете на эквивалентные статические нагрузки согласно табл. 21 умноженным на коэффициент упрочнения бетона, принимаемый равным:</w:t>
      </w:r>
    </w:p>
    <w:p w:rsidR="00000000" w:rsidRDefault="004E2700">
      <w:pPr>
        <w:ind w:firstLine="426"/>
        <w:jc w:val="both"/>
      </w:pPr>
      <w:r>
        <w:t>при расчете по</w:t>
      </w:r>
      <w:r>
        <w:t xml:space="preserve"> предельному состоянию 1а: γ</w:t>
      </w:r>
      <w:r>
        <w:rPr>
          <w:vertAlign w:val="subscript"/>
        </w:rPr>
        <w:t>b</w:t>
      </w:r>
      <w:r>
        <w:t xml:space="preserve"> = 1,2; </w:t>
      </w:r>
    </w:p>
    <w:p w:rsidR="00000000" w:rsidRDefault="004E2700">
      <w:pPr>
        <w:ind w:firstLine="426"/>
        <w:jc w:val="both"/>
      </w:pPr>
      <w:r>
        <w:t>при расчете по предельному состоянию 1б: γ</w:t>
      </w:r>
      <w:r>
        <w:rPr>
          <w:vertAlign w:val="subscript"/>
        </w:rPr>
        <w:t>b</w:t>
      </w:r>
      <w:r>
        <w:t xml:space="preserve"> = 1,3.</w:t>
      </w:r>
    </w:p>
    <w:p w:rsidR="00000000" w:rsidRDefault="004E2700">
      <w:pPr>
        <w:ind w:firstLine="426"/>
        <w:jc w:val="both"/>
      </w:pPr>
      <w:r>
        <w:t>10.1.4 Расчетные сопротивления бетона, указанные в табл. 21 следует умножать на коэффициенты условий работы бетона, принимаемые по табл. 22.</w:t>
      </w:r>
    </w:p>
    <w:p w:rsidR="00000000" w:rsidRDefault="004E2700">
      <w:pPr>
        <w:ind w:firstLine="426"/>
        <w:jc w:val="both"/>
      </w:pPr>
      <w:r>
        <w:t>10.1.5 Расчетное сопротивл</w:t>
      </w:r>
      <w:r>
        <w:t>ение бетона срезу R</w:t>
      </w:r>
      <w:r>
        <w:rPr>
          <w:vertAlign w:val="subscript"/>
        </w:rPr>
        <w:t>b1</w:t>
      </w:r>
      <w:r>
        <w:t xml:space="preserve"> следует принимать равным расчетному сопротивлению бетона осевому сжатию (призменная прочность) </w:t>
      </w:r>
      <w:r>
        <w:rPr>
          <w:i/>
          <w:iCs/>
        </w:rPr>
        <w:t>R</w:t>
      </w:r>
      <w:r>
        <w:rPr>
          <w:i/>
          <w:iCs/>
          <w:vertAlign w:val="subscript"/>
        </w:rPr>
        <w:t>b</w:t>
      </w:r>
      <w:r>
        <w:rPr>
          <w:i/>
          <w:iCs/>
        </w:rPr>
        <w:t xml:space="preserve"> </w:t>
      </w:r>
      <w:r>
        <w:t>согласно таб. 20, умноженному на коэффициент, равный 0,25.</w:t>
      </w:r>
    </w:p>
    <w:p w:rsidR="00000000" w:rsidRDefault="004E2700">
      <w:pPr>
        <w:ind w:firstLine="400"/>
        <w:jc w:val="both"/>
      </w:pPr>
      <w:r>
        <w:t> </w:t>
      </w:r>
    </w:p>
    <w:p w:rsidR="00000000" w:rsidRDefault="004E2700">
      <w:pPr>
        <w:jc w:val="center"/>
      </w:pPr>
      <w:r>
        <w:rPr>
          <w:rStyle w:val="s1"/>
        </w:rPr>
        <w:t>Таблица 21 - Расчетные сопротивления бетона</w:t>
      </w:r>
    </w:p>
    <w:p w:rsidR="00000000" w:rsidRDefault="004E2700">
      <w:pPr>
        <w:ind w:firstLine="426"/>
        <w:jc w:val="both"/>
      </w:pPr>
      <w:r>
        <w:t> </w:t>
      </w:r>
    </w:p>
    <w:tbl>
      <w:tblPr>
        <w:tblW w:w="5000" w:type="pct"/>
        <w:tblCellMar>
          <w:left w:w="0" w:type="dxa"/>
          <w:right w:w="0" w:type="dxa"/>
        </w:tblCellMar>
        <w:tblLook w:val="04A0" w:firstRow="1" w:lastRow="0" w:firstColumn="1" w:lastColumn="0" w:noHBand="0" w:noVBand="1"/>
      </w:tblPr>
      <w:tblGrid>
        <w:gridCol w:w="3621"/>
        <w:gridCol w:w="633"/>
        <w:gridCol w:w="624"/>
        <w:gridCol w:w="728"/>
        <w:gridCol w:w="624"/>
        <w:gridCol w:w="624"/>
        <w:gridCol w:w="614"/>
        <w:gridCol w:w="624"/>
        <w:gridCol w:w="614"/>
        <w:gridCol w:w="629"/>
      </w:tblGrid>
      <w:tr w:rsidR="00000000">
        <w:trPr>
          <w:trHeight w:val="20"/>
        </w:trPr>
        <w:tc>
          <w:tcPr>
            <w:tcW w:w="194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Воздействие и сопротивление</w:t>
            </w:r>
          </w:p>
        </w:tc>
        <w:tc>
          <w:tcPr>
            <w:tcW w:w="3060" w:type="pct"/>
            <w:gridSpan w:val="9"/>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Р</w:t>
            </w:r>
            <w:r>
              <w:t>асчетные сопротивления бетона и начальные модули упругости, кгс/см</w:t>
            </w:r>
            <w:r>
              <w:rPr>
                <w:vertAlign w:val="superscript"/>
              </w:rPr>
              <w:t>2</w:t>
            </w:r>
            <w:r>
              <w:t>, при классе бетона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В7,5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B10</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В12,5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В15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В20</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В25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В30</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В35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В40</w:t>
            </w:r>
          </w:p>
        </w:tc>
      </w:tr>
      <w:tr w:rsidR="00000000">
        <w:trPr>
          <w:trHeight w:val="20"/>
        </w:trPr>
        <w:tc>
          <w:tcPr>
            <w:tcW w:w="194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Сжатие осевое (призменная прочность) R</w:t>
            </w:r>
            <w:r>
              <w:rPr>
                <w:vertAlign w:val="subscript"/>
              </w:rPr>
              <w:t>b</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45,9</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61,2</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76,5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86,7</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117</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148</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173</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199</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224</w:t>
            </w:r>
          </w:p>
        </w:tc>
      </w:tr>
      <w:tr w:rsidR="00000000">
        <w:trPr>
          <w:trHeight w:val="20"/>
        </w:trPr>
        <w:tc>
          <w:tcPr>
            <w:tcW w:w="19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Растяжение осевое R</w:t>
            </w:r>
            <w:r>
              <w:rPr>
                <w:vertAlign w:val="subscript"/>
              </w:rPr>
              <w:t>bt</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4,89</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5,81</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6,73</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7,65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9,18</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10,7</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12,2</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13,3</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14,3</w:t>
            </w:r>
          </w:p>
        </w:tc>
      </w:tr>
      <w:tr w:rsidR="00000000">
        <w:trPr>
          <w:trHeight w:val="20"/>
        </w:trPr>
        <w:tc>
          <w:tcPr>
            <w:tcW w:w="194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Модуль упругости бетона естественного твердения Е</w:t>
            </w:r>
            <w:r>
              <w:rPr>
                <w:vertAlign w:val="subscript"/>
              </w:rPr>
              <w:t>b</w:t>
            </w:r>
            <w:r>
              <w:t xml:space="preserve"> · 10</w:t>
            </w:r>
            <w:r>
              <w:rPr>
                <w:vertAlign w:val="superscript"/>
              </w:rPr>
              <w:t>5</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1,22</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1,38</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1,63</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1,73</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2,04</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2,3</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2,65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2,75</w:t>
            </w:r>
          </w:p>
        </w:tc>
      </w:tr>
    </w:tbl>
    <w:p w:rsidR="00000000" w:rsidRDefault="004E2700">
      <w:pPr>
        <w:ind w:firstLine="400"/>
        <w:jc w:val="both"/>
      </w:pPr>
      <w:r>
        <w:t> </w:t>
      </w:r>
    </w:p>
    <w:p w:rsidR="00000000" w:rsidRDefault="004E2700">
      <w:pPr>
        <w:ind w:firstLine="426"/>
        <w:jc w:val="both"/>
      </w:pPr>
      <w:r>
        <w:t>ПРИМЕЧАНИЕ. Модуль упругости бетона, подвергнутого тепловой обработке при атмосферном давлении, принимается равным 0,9E</w:t>
      </w:r>
      <w:r>
        <w:rPr>
          <w:vertAlign w:val="subscript"/>
        </w:rPr>
        <w:t>S</w:t>
      </w:r>
      <w:r>
        <w:t>.</w:t>
      </w:r>
    </w:p>
    <w:p w:rsidR="00000000" w:rsidRDefault="004E2700">
      <w:pPr>
        <w:ind w:firstLine="426"/>
        <w:jc w:val="both"/>
      </w:pPr>
      <w:r>
        <w:t> </w:t>
      </w:r>
    </w:p>
    <w:p w:rsidR="00000000" w:rsidRDefault="004E2700">
      <w:pPr>
        <w:jc w:val="center"/>
      </w:pPr>
      <w:r>
        <w:rPr>
          <w:rStyle w:val="s1"/>
        </w:rPr>
        <w:t>Таблица 22 - Коэффициенты условий работы бетона</w:t>
      </w:r>
    </w:p>
    <w:p w:rsidR="00000000" w:rsidRDefault="004E2700">
      <w:pPr>
        <w:ind w:firstLine="426"/>
        <w:jc w:val="both"/>
      </w:pPr>
      <w:r>
        <w:t> </w:t>
      </w:r>
    </w:p>
    <w:tbl>
      <w:tblPr>
        <w:tblW w:w="5000" w:type="pct"/>
        <w:tblCellMar>
          <w:left w:w="0" w:type="dxa"/>
          <w:right w:w="0" w:type="dxa"/>
        </w:tblCellMar>
        <w:tblLook w:val="04A0" w:firstRow="1" w:lastRow="0" w:firstColumn="1" w:lastColumn="0" w:noHBand="0" w:noVBand="1"/>
      </w:tblPr>
      <w:tblGrid>
        <w:gridCol w:w="5595"/>
        <w:gridCol w:w="19"/>
        <w:gridCol w:w="1660"/>
        <w:gridCol w:w="19"/>
        <w:gridCol w:w="2042"/>
      </w:tblGrid>
      <w:tr w:rsidR="00000000">
        <w:trPr>
          <w:trHeight w:val="20"/>
        </w:trPr>
        <w:tc>
          <w:tcPr>
            <w:tcW w:w="299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Факторы, обусловливающие введение коэффициентов условий работы бетона</w:t>
            </w:r>
          </w:p>
        </w:tc>
        <w:tc>
          <w:tcPr>
            <w:tcW w:w="2003"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Коэффициенты</w:t>
            </w:r>
            <w:r>
              <w:t xml:space="preserve"> условий работы бетона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Условные обозначения</w:t>
            </w:r>
          </w:p>
        </w:tc>
        <w:tc>
          <w:tcPr>
            <w:tcW w:w="11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Величины коэффициентов</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 Попеременное замораживание и оттаивание при эксплуатации конструкций в водонасыщенном состоянии и расчетной зимней температуре наружного воздуха:</w:t>
            </w:r>
          </w:p>
        </w:tc>
      </w:tr>
      <w:tr w:rsidR="00000000">
        <w:trPr>
          <w:trHeight w:val="20"/>
        </w:trPr>
        <w:tc>
          <w:tcPr>
            <w:tcW w:w="29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ниже минус 20 до минус 40°С включительно</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γ</w:t>
            </w:r>
            <w:r>
              <w:rPr>
                <w:vertAlign w:val="subscript"/>
              </w:rPr>
              <w:t>b6</w:t>
            </w:r>
          </w:p>
        </w:tc>
        <w:tc>
          <w:tcPr>
            <w:tcW w:w="11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0,85</w:t>
            </w:r>
          </w:p>
        </w:tc>
      </w:tr>
      <w:tr w:rsidR="00000000">
        <w:trPr>
          <w:trHeight w:val="20"/>
        </w:trPr>
        <w:tc>
          <w:tcPr>
            <w:tcW w:w="29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ниже минус 5 до минус 20°С включительно</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γ</w:t>
            </w:r>
            <w:r>
              <w:rPr>
                <w:vertAlign w:val="subscript"/>
              </w:rPr>
              <w:t>b6</w:t>
            </w:r>
          </w:p>
        </w:tc>
        <w:tc>
          <w:tcPr>
            <w:tcW w:w="11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0,9</w:t>
            </w:r>
          </w:p>
        </w:tc>
      </w:tr>
      <w:tr w:rsidR="00000000">
        <w:trPr>
          <w:trHeight w:val="20"/>
        </w:trPr>
        <w:tc>
          <w:tcPr>
            <w:tcW w:w="299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минус 5°С и выше</w:t>
            </w:r>
          </w:p>
        </w:tc>
        <w:tc>
          <w:tcPr>
            <w:tcW w:w="899" w:type="pct"/>
            <w:gridSpan w:val="2"/>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γ</w:t>
            </w:r>
            <w:r>
              <w:rPr>
                <w:vertAlign w:val="subscript"/>
              </w:rPr>
              <w:t>b6</w:t>
            </w:r>
          </w:p>
        </w:tc>
        <w:tc>
          <w:tcPr>
            <w:tcW w:w="1104" w:type="pct"/>
            <w:gridSpan w:val="2"/>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0,95</w:t>
            </w:r>
          </w:p>
        </w:tc>
      </w:tr>
      <w:tr w:rsidR="00000000">
        <w:trPr>
          <w:trHeight w:val="20"/>
        </w:trPr>
        <w:tc>
          <w:tcPr>
            <w:tcW w:w="5000" w:type="pct"/>
            <w:gridSpan w:val="5"/>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2. Попеременное замораживание и оттаивание в условиях эксплуатации конструкций при эпизодическом водонасыщении при расчетной зимней температуре:</w:t>
            </w:r>
          </w:p>
        </w:tc>
      </w:tr>
      <w:tr w:rsidR="00000000">
        <w:trPr>
          <w:trHeight w:val="20"/>
        </w:trPr>
        <w:tc>
          <w:tcPr>
            <w:tcW w:w="300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наружного воздуха ниже минус 40°С</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γ</w:t>
            </w:r>
            <w:r>
              <w:rPr>
                <w:vertAlign w:val="subscript"/>
              </w:rPr>
              <w:t>b6</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0,9</w:t>
            </w:r>
          </w:p>
        </w:tc>
      </w:tr>
      <w:tr w:rsidR="00000000">
        <w:trPr>
          <w:trHeight w:val="20"/>
        </w:trPr>
        <w:tc>
          <w:tcPr>
            <w:tcW w:w="300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наружного воздуха минус 40</w:t>
            </w:r>
            <w:r>
              <w:t>°С и выше</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γ</w:t>
            </w:r>
            <w:r>
              <w:rPr>
                <w:vertAlign w:val="subscript"/>
              </w:rPr>
              <w:t>b6</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r>
      <w:tr w:rsidR="00000000">
        <w:trPr>
          <w:trHeight w:val="20"/>
        </w:trPr>
        <w:tc>
          <w:tcPr>
            <w:tcW w:w="300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3. Бетонные конструкции</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γ</w:t>
            </w:r>
            <w:r>
              <w:rPr>
                <w:vertAlign w:val="subscript"/>
              </w:rPr>
              <w:t>b9</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0,9</w:t>
            </w:r>
          </w:p>
        </w:tc>
      </w:tr>
      <w:tr w:rsidR="00000000">
        <w:trPr>
          <w:trHeight w:val="20"/>
        </w:trPr>
        <w:tc>
          <w:tcPr>
            <w:tcW w:w="300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4. Нарастание прочности бетона по времени, кроме бетонов класса В45 и выше и бетонов на глиноземистом цементе, алюминатных и алитовых портландцементах</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γ</w:t>
            </w:r>
            <w:r>
              <w:rPr>
                <w:vertAlign w:val="subscript"/>
              </w:rPr>
              <w:t>b2</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1,25</w:t>
            </w:r>
          </w:p>
        </w:tc>
      </w:tr>
      <w:tr w:rsidR="00000000">
        <w:trPr>
          <w:trHeight w:val="20"/>
        </w:trPr>
        <w:tc>
          <w:tcPr>
            <w:tcW w:w="300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5. Бетонные и железобетонные элементы заводского изготовления</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γ</w:t>
            </w:r>
            <w:r>
              <w:rPr>
                <w:vertAlign w:val="subscript"/>
              </w:rPr>
              <w:t>b2</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1,15</w:t>
            </w:r>
          </w:p>
        </w:tc>
      </w:tr>
      <w:tr w:rsidR="00000000">
        <w:tc>
          <w:tcPr>
            <w:tcW w:w="6720" w:type="dxa"/>
            <w:vAlign w:val="center"/>
            <w:hideMark/>
          </w:tcPr>
          <w:p w:rsidR="00000000" w:rsidRDefault="004E2700"/>
        </w:tc>
        <w:tc>
          <w:tcPr>
            <w:tcW w:w="15" w:type="dxa"/>
            <w:vAlign w:val="center"/>
            <w:hideMark/>
          </w:tcPr>
          <w:p w:rsidR="00000000" w:rsidRDefault="004E2700">
            <w:pPr>
              <w:rPr>
                <w:rFonts w:eastAsia="Times New Roman"/>
                <w:color w:val="auto"/>
                <w:sz w:val="20"/>
                <w:szCs w:val="20"/>
              </w:rPr>
            </w:pPr>
          </w:p>
        </w:tc>
        <w:tc>
          <w:tcPr>
            <w:tcW w:w="1995" w:type="dxa"/>
            <w:vAlign w:val="center"/>
            <w:hideMark/>
          </w:tcPr>
          <w:p w:rsidR="00000000" w:rsidRDefault="004E2700">
            <w:pPr>
              <w:rPr>
                <w:rFonts w:eastAsia="Times New Roman"/>
                <w:color w:val="auto"/>
                <w:sz w:val="20"/>
                <w:szCs w:val="20"/>
              </w:rPr>
            </w:pPr>
          </w:p>
        </w:tc>
        <w:tc>
          <w:tcPr>
            <w:tcW w:w="15" w:type="dxa"/>
            <w:vAlign w:val="center"/>
            <w:hideMark/>
          </w:tcPr>
          <w:p w:rsidR="00000000" w:rsidRDefault="004E2700">
            <w:pPr>
              <w:rPr>
                <w:rFonts w:eastAsia="Times New Roman"/>
                <w:color w:val="auto"/>
                <w:sz w:val="20"/>
                <w:szCs w:val="20"/>
              </w:rPr>
            </w:pPr>
          </w:p>
        </w:tc>
        <w:tc>
          <w:tcPr>
            <w:tcW w:w="2445" w:type="dxa"/>
            <w:vAlign w:val="center"/>
            <w:hideMark/>
          </w:tcPr>
          <w:p w:rsidR="00000000" w:rsidRDefault="004E2700">
            <w:pPr>
              <w:rPr>
                <w:rFonts w:eastAsia="Times New Roman"/>
                <w:color w:val="auto"/>
                <w:sz w:val="20"/>
                <w:szCs w:val="20"/>
              </w:rPr>
            </w:pPr>
          </w:p>
        </w:tc>
      </w:tr>
    </w:tbl>
    <w:p w:rsidR="00000000" w:rsidRDefault="004E2700">
      <w:pPr>
        <w:ind w:firstLine="426"/>
        <w:jc w:val="both"/>
      </w:pPr>
      <w:r>
        <w:rPr>
          <w:b/>
          <w:bCs/>
        </w:rPr>
        <w:t> </w:t>
      </w:r>
    </w:p>
    <w:p w:rsidR="00000000" w:rsidRDefault="004E2700">
      <w:pPr>
        <w:ind w:firstLine="426"/>
        <w:jc w:val="both"/>
      </w:pPr>
      <w:r>
        <w:rPr>
          <w:b/>
          <w:bCs/>
        </w:rPr>
        <w:t>10.2</w:t>
      </w:r>
      <w:r>
        <w:t xml:space="preserve"> </w:t>
      </w:r>
      <w:r>
        <w:rPr>
          <w:b/>
          <w:bCs/>
        </w:rPr>
        <w:t>Выбор арматуры</w:t>
      </w:r>
    </w:p>
    <w:p w:rsidR="00000000" w:rsidRDefault="004E2700">
      <w:pPr>
        <w:ind w:firstLine="426"/>
        <w:jc w:val="both"/>
      </w:pPr>
      <w:r>
        <w:t>10.2.1 При расчете железобетонных конструкций убежищ на эквивалентные статические нагрузки (по предельному состоянию первой группы) расчетные сопротивления рабочей стержневой горячекатаной арматуры классов A-I, А-II и А-III, назначаем</w:t>
      </w:r>
      <w:r>
        <w:t>ой для сечения элементов, следует принимать численно равным нормативным сопротивлениям арматурных сталей, с учетом коэффициента надежности по арматуре γ</w:t>
      </w:r>
      <w:r>
        <w:rPr>
          <w:vertAlign w:val="subscript"/>
        </w:rPr>
        <w:t>s</w:t>
      </w:r>
      <w:r>
        <w:t>,</w:t>
      </w:r>
      <w:r>
        <w:rPr>
          <w:i/>
          <w:iCs/>
        </w:rPr>
        <w:t xml:space="preserve"> </w:t>
      </w:r>
      <w:r>
        <w:t>равного 1.</w:t>
      </w:r>
    </w:p>
    <w:p w:rsidR="00000000" w:rsidRDefault="004E2700">
      <w:pPr>
        <w:ind w:firstLine="426"/>
        <w:jc w:val="both"/>
      </w:pPr>
      <w:r>
        <w:t>При назначении в конструкциях убежищ арматурной стали класса A-IV, ее расчетное сопротивле</w:t>
      </w:r>
      <w:r>
        <w:t>ние определяется по нормативному сопротивлению, с учетом коэффициента надежности по арматуре γ</w:t>
      </w:r>
      <w:r>
        <w:rPr>
          <w:vertAlign w:val="subscript"/>
        </w:rPr>
        <w:t>s</w:t>
      </w:r>
      <w:r>
        <w:t>,</w:t>
      </w:r>
      <w:r>
        <w:rPr>
          <w:i/>
          <w:iCs/>
        </w:rPr>
        <w:t xml:space="preserve"> </w:t>
      </w:r>
      <w:r>
        <w:t>равного 1,1.</w:t>
      </w:r>
    </w:p>
    <w:p w:rsidR="00000000" w:rsidRDefault="004E2700">
      <w:pPr>
        <w:ind w:firstLine="426"/>
        <w:jc w:val="both"/>
      </w:pPr>
      <w:r>
        <w:t>Расчетное сопротивление проволочной арматуры класса Вр-1 определяется по нормативному сопротивлению растяжению, с учетом коэффициента надежности п</w:t>
      </w:r>
      <w:r>
        <w:t>о арматуре γ</w:t>
      </w:r>
      <w:r>
        <w:rPr>
          <w:vertAlign w:val="subscript"/>
        </w:rPr>
        <w:t>s</w:t>
      </w:r>
      <w:r>
        <w:t>, равного 1,1.</w:t>
      </w:r>
    </w:p>
    <w:p w:rsidR="00000000" w:rsidRDefault="004E2700">
      <w:pPr>
        <w:ind w:firstLine="426"/>
        <w:jc w:val="both"/>
      </w:pPr>
      <w:r>
        <w:t>10.2.2 Выбор арматурных сталей для железобетонных конструкций убежищ должен производиться с учетом требований нормативного документа по проектированию бетонных и железобетонных конструкций и согласно табл. 23 настоящих правил.</w:t>
      </w:r>
    </w:p>
    <w:p w:rsidR="00000000" w:rsidRDefault="004E2700">
      <w:pPr>
        <w:ind w:firstLine="426"/>
        <w:jc w:val="both"/>
      </w:pPr>
      <w:r>
        <w:t>Для закладных деталей и соединительных накладок должна применяться прокатная углеродистая сталь класса С38/23 согласно требованиям нормативного документа по проектированию стальных конструкций.</w:t>
      </w:r>
    </w:p>
    <w:p w:rsidR="00000000" w:rsidRDefault="004E2700">
      <w:pPr>
        <w:ind w:firstLine="426"/>
        <w:jc w:val="both"/>
      </w:pPr>
      <w:r>
        <w:t xml:space="preserve">При этом коэффициент упрочнения стали следует принимать </w:t>
      </w:r>
      <w:r>
        <w:rPr>
          <w:i/>
          <w:iCs/>
        </w:rPr>
        <w:t>γ</w:t>
      </w:r>
      <w:r>
        <w:rPr>
          <w:i/>
          <w:iCs/>
          <w:vertAlign w:val="subscript"/>
        </w:rPr>
        <w:t>m</w:t>
      </w:r>
      <w:r>
        <w:rPr>
          <w:vertAlign w:val="subscript"/>
        </w:rPr>
        <w:t xml:space="preserve"> </w:t>
      </w:r>
      <w:r>
        <w:t>= 1</w:t>
      </w:r>
      <w:r>
        <w:t xml:space="preserve">,4 и коэффициент условий работы </w:t>
      </w:r>
      <w:r>
        <w:rPr>
          <w:i/>
          <w:iCs/>
        </w:rPr>
        <w:t>γ</w:t>
      </w:r>
      <w:r>
        <w:rPr>
          <w:i/>
          <w:iCs/>
          <w:vertAlign w:val="subscript"/>
        </w:rPr>
        <w:t>с</w:t>
      </w:r>
      <w:r>
        <w:rPr>
          <w:vertAlign w:val="subscript"/>
        </w:rPr>
        <w:t xml:space="preserve"> </w:t>
      </w:r>
      <w:r>
        <w:t>= 1,1.</w:t>
      </w:r>
    </w:p>
    <w:p w:rsidR="00000000" w:rsidRDefault="004E2700">
      <w:pPr>
        <w:ind w:firstLine="400"/>
        <w:jc w:val="both"/>
      </w:pPr>
      <w:r>
        <w:t> </w:t>
      </w:r>
    </w:p>
    <w:p w:rsidR="00000000" w:rsidRDefault="004E2700">
      <w:pPr>
        <w:jc w:val="center"/>
      </w:pPr>
      <w:r>
        <w:rPr>
          <w:rStyle w:val="s1"/>
        </w:rPr>
        <w:t>Таблица 23 - Выбор арматурных сталей для железобетонных конструкций убежищ</w:t>
      </w:r>
    </w:p>
    <w:p w:rsidR="00000000" w:rsidRDefault="004E2700">
      <w:pPr>
        <w:ind w:firstLine="426"/>
        <w:jc w:val="both"/>
      </w:pPr>
      <w:r>
        <w:t> </w:t>
      </w:r>
    </w:p>
    <w:tbl>
      <w:tblPr>
        <w:tblW w:w="0" w:type="auto"/>
        <w:tblInd w:w="-555" w:type="dxa"/>
        <w:tblCellMar>
          <w:left w:w="0" w:type="dxa"/>
          <w:right w:w="0" w:type="dxa"/>
        </w:tblCellMar>
        <w:tblLook w:val="04A0" w:firstRow="1" w:lastRow="0" w:firstColumn="1" w:lastColumn="0" w:noHBand="0" w:noVBand="1"/>
      </w:tblPr>
      <w:tblGrid>
        <w:gridCol w:w="7340"/>
        <w:gridCol w:w="2550"/>
      </w:tblGrid>
      <w:tr w:rsidR="00000000">
        <w:trPr>
          <w:trHeight w:val="20"/>
        </w:trPr>
        <w:tc>
          <w:tcPr>
            <w:tcW w:w="7699"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Назначение арматуры</w:t>
            </w:r>
          </w:p>
        </w:tc>
        <w:tc>
          <w:tcPr>
            <w:tcW w:w="263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Класс арматуры</w:t>
            </w:r>
          </w:p>
        </w:tc>
      </w:tr>
      <w:tr w:rsidR="00000000">
        <w:trPr>
          <w:trHeight w:val="20"/>
        </w:trPr>
        <w:tc>
          <w:tcPr>
            <w:tcW w:w="769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Продольная рабочая растянутая и сжатая арматура, определяемая расчетом</w:t>
            </w:r>
          </w:p>
        </w:tc>
        <w:tc>
          <w:tcPr>
            <w:tcW w:w="26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А-III, A-IV, А-II</w:t>
            </w:r>
          </w:p>
        </w:tc>
      </w:tr>
      <w:tr w:rsidR="00000000">
        <w:trPr>
          <w:trHeight w:val="20"/>
        </w:trPr>
        <w:tc>
          <w:tcPr>
            <w:tcW w:w="769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Продольна</w:t>
            </w:r>
            <w:r>
              <w:t>я рабочая сжатая арматура, определяемая расчетом</w:t>
            </w:r>
          </w:p>
        </w:tc>
        <w:tc>
          <w:tcPr>
            <w:tcW w:w="26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А-III, A-IV, А-II</w:t>
            </w:r>
          </w:p>
        </w:tc>
      </w:tr>
      <w:tr w:rsidR="00000000">
        <w:trPr>
          <w:trHeight w:val="20"/>
        </w:trPr>
        <w:tc>
          <w:tcPr>
            <w:tcW w:w="769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Поперечная арматура, определяемая расчетом</w:t>
            </w:r>
          </w:p>
        </w:tc>
        <w:tc>
          <w:tcPr>
            <w:tcW w:w="26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А-III, А-II, A-I</w:t>
            </w:r>
          </w:p>
        </w:tc>
      </w:tr>
      <w:tr w:rsidR="00000000">
        <w:trPr>
          <w:trHeight w:val="20"/>
        </w:trPr>
        <w:tc>
          <w:tcPr>
            <w:tcW w:w="769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Конструктивная арматура</w:t>
            </w:r>
          </w:p>
        </w:tc>
        <w:tc>
          <w:tcPr>
            <w:tcW w:w="26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lang w:val="en-US"/>
              </w:rPr>
              <w:t xml:space="preserve">A-I, </w:t>
            </w:r>
            <w:r>
              <w:t>Вр</w:t>
            </w:r>
            <w:r>
              <w:rPr>
                <w:lang w:val="en-US"/>
              </w:rPr>
              <w:t xml:space="preserve">-I, </w:t>
            </w:r>
            <w:r>
              <w:t>А</w:t>
            </w:r>
            <w:r>
              <w:rPr>
                <w:lang w:val="en-US"/>
              </w:rPr>
              <w:t xml:space="preserve">-II, B-I </w:t>
            </w:r>
          </w:p>
          <w:p w:rsidR="00000000" w:rsidRDefault="004E2700">
            <w:pPr>
              <w:jc w:val="center"/>
            </w:pPr>
            <w:r>
              <w:t>(при отсутствии Вр-I)</w:t>
            </w:r>
          </w:p>
        </w:tc>
      </w:tr>
    </w:tbl>
    <w:p w:rsidR="00000000" w:rsidRDefault="004E2700">
      <w:pPr>
        <w:ind w:firstLine="400"/>
        <w:jc w:val="both"/>
      </w:pPr>
      <w:r>
        <w:t> </w:t>
      </w:r>
    </w:p>
    <w:p w:rsidR="00000000" w:rsidRDefault="004E2700">
      <w:pPr>
        <w:ind w:firstLine="426"/>
        <w:jc w:val="both"/>
      </w:pPr>
      <w:r>
        <w:rPr>
          <w:b/>
          <w:bCs/>
        </w:rPr>
        <w:t>10.3 Расчет железобетонных элементов по прочности</w:t>
      </w:r>
    </w:p>
    <w:p w:rsidR="00000000" w:rsidRDefault="004E2700">
      <w:pPr>
        <w:ind w:firstLine="426"/>
        <w:jc w:val="both"/>
      </w:pPr>
      <w:r>
        <w:t>10.3.1 Расчет сечений изгибаемых и внецентренно сжатых элементов сборно-монолитных конструкций производится так же, как монолитных. В рабочую высоту сечения следует включать высоту сборных элементов, при эт</w:t>
      </w:r>
      <w:r>
        <w:t>ом необходимо обеспечивать совместную их работу.</w:t>
      </w:r>
    </w:p>
    <w:p w:rsidR="00000000" w:rsidRDefault="004E2700">
      <w:pPr>
        <w:ind w:firstLine="426"/>
        <w:jc w:val="both"/>
      </w:pPr>
      <w:r>
        <w:t>10.3.2 Расчет прочности элементов железобетонных конструкций по сечениям, нормальным к оси элемента, производится исходя из следующего:</w:t>
      </w:r>
    </w:p>
    <w:p w:rsidR="00000000" w:rsidRDefault="004E2700">
      <w:pPr>
        <w:ind w:firstLine="426"/>
        <w:jc w:val="both"/>
      </w:pPr>
      <w:r>
        <w:t xml:space="preserve">- сопротивление растянутого бетона не учитывается, и все растягивающие </w:t>
      </w:r>
      <w:r>
        <w:t>усилия передаются на арматуру, причем напряжения в ней принимаются равным расчетным сопротивлениям арматурной стали на растяжение;</w:t>
      </w:r>
    </w:p>
    <w:p w:rsidR="00000000" w:rsidRDefault="004E2700">
      <w:pPr>
        <w:ind w:firstLine="426"/>
        <w:jc w:val="both"/>
      </w:pPr>
      <w:r>
        <w:t>- сопротивление бетона сжатию принимается равным сопротивлению бетона, а эпюра напряжений в сжатой зоне условно считается пря</w:t>
      </w:r>
      <w:r>
        <w:t>моугольной (в отдельных случаях принимается трапециевидной с коэффициентом полноты 0,75);</w:t>
      </w:r>
    </w:p>
    <w:p w:rsidR="00000000" w:rsidRDefault="004E2700">
      <w:pPr>
        <w:ind w:firstLine="426"/>
        <w:jc w:val="both"/>
      </w:pPr>
      <w:r>
        <w:t>- сжимающие напряжения в арматуре сжатой зоны элементов принимаются равным расчетным сопротивлениям арматурной стали на сжатие.</w:t>
      </w:r>
    </w:p>
    <w:p w:rsidR="00000000" w:rsidRDefault="004E2700">
      <w:pPr>
        <w:ind w:firstLine="426"/>
        <w:jc w:val="both"/>
      </w:pPr>
      <w:r>
        <w:t>10.3.3 При применении в защитных соору</w:t>
      </w:r>
      <w:r>
        <w:t>жениях предварительно напряженных железобетонных конструкций предельное усилие, отвечающее расчетным характеристикам материалов при расчете на эквивалентные статические нагрузки, должно быть больше усилия, вызывающего образование трещин в убежищах, не мене</w:t>
      </w:r>
      <w:r>
        <w:t>е чем на 25%.</w:t>
      </w:r>
    </w:p>
    <w:p w:rsidR="00000000" w:rsidRDefault="004E2700">
      <w:pPr>
        <w:ind w:firstLine="426"/>
        <w:jc w:val="both"/>
      </w:pPr>
      <w:r>
        <w:t>В предварительно напряженных конструкциях, используемых для убежищ, не допускается применять арматуру, для которой относительное удлинение при разрыве δ меньше 4%.</w:t>
      </w:r>
    </w:p>
    <w:p w:rsidR="00000000" w:rsidRDefault="004E2700">
      <w:pPr>
        <w:ind w:firstLine="426"/>
        <w:jc w:val="both"/>
      </w:pPr>
      <w:r>
        <w:t>10.3.4 Расчет конструкций убежищ целесообразно производить в целом как рамы. В</w:t>
      </w:r>
      <w:r>
        <w:t xml:space="preserve"> случае с неуравновешенными внешними нагрузками расчет конструкции убежищ следует производить как рамы с дополнительными стержнями или, условно разрезав по стенам, рассчитать раздельно покрытие и фундаментную плиту как неразрезные балки.</w:t>
      </w:r>
    </w:p>
    <w:p w:rsidR="00000000" w:rsidRDefault="004E2700">
      <w:pPr>
        <w:ind w:firstLine="426"/>
        <w:jc w:val="both"/>
      </w:pPr>
      <w:r>
        <w:t>При расчете поэлем</w:t>
      </w:r>
      <w:r>
        <w:t>ентно следует учитывать перераспределение усилий. При расчете статически неопределимых балочных и рамных систем эквивалентные статические нагрузки по состоянию 1а допускается учитывать перераспределение усилий между опорой и пролетом вследствие пластически</w:t>
      </w:r>
      <w:r>
        <w:t>х деформаций или появления трещин. При этом уменьшение на опоре изгибающего момента, получаемого по расчету на эквивалентные статические нагрузки, допускается до 50% для балок и 30% для плит перекрытий и фундаментов.</w:t>
      </w:r>
    </w:p>
    <w:p w:rsidR="00000000" w:rsidRDefault="004E2700">
      <w:pPr>
        <w:ind w:firstLine="426"/>
        <w:jc w:val="both"/>
      </w:pPr>
      <w:r>
        <w:t>Для сборно-монолитных и монолитных бало</w:t>
      </w:r>
      <w:r>
        <w:t xml:space="preserve">чных плит покрытий (за исключением плит без балочных покрытий) заглубленных защитных сооружений, рассчитываемых без учета распора, возникающего вследствие ограничения горизонтальных перемещений опорных сечений, заделанных, железобетонные стены или ригели, </w:t>
      </w:r>
      <w:r>
        <w:t>следует уменьшать рабочую арматуру в пролете: на 20% - при ξ</w:t>
      </w:r>
      <w:r>
        <w:rPr>
          <w:vertAlign w:val="superscript"/>
        </w:rPr>
        <w:t>д</w:t>
      </w:r>
      <w:r>
        <w:t xml:space="preserve"> ≤ 0,2; на 15% - при 0,2 &lt; ξ</w:t>
      </w:r>
      <w:r>
        <w:rPr>
          <w:vertAlign w:val="superscript"/>
        </w:rPr>
        <w:t>д</w:t>
      </w:r>
      <w:r>
        <w:t xml:space="preserve"> ≤ 0,3; на 10% - при 0,3 &lt; ξ</w:t>
      </w:r>
      <w:r>
        <w:rPr>
          <w:vertAlign w:val="superscript"/>
        </w:rPr>
        <w:t>д</w:t>
      </w:r>
      <w:r>
        <w:t xml:space="preserve"> ≤ 0,4. При ξ</w:t>
      </w:r>
      <w:r>
        <w:rPr>
          <w:vertAlign w:val="superscript"/>
        </w:rPr>
        <w:t>д</w:t>
      </w:r>
      <w:r>
        <w:t xml:space="preserve"> &gt; 0,4 влияние распора не учитывается.</w:t>
      </w:r>
    </w:p>
    <w:p w:rsidR="00000000" w:rsidRDefault="004E2700">
      <w:pPr>
        <w:ind w:firstLine="426"/>
        <w:jc w:val="both"/>
      </w:pPr>
      <w:r>
        <w:t>Динамическую прочность сборных изгибаемых железобетонных элементов, имеющих закрепле</w:t>
      </w:r>
      <w:r>
        <w:t>ние на концах или надежное замоноличивание, с учетом распора можно определить по методике, изложенной в Приложении К.</w:t>
      </w:r>
    </w:p>
    <w:p w:rsidR="00000000" w:rsidRDefault="004E2700">
      <w:pPr>
        <w:ind w:firstLine="426"/>
        <w:jc w:val="both"/>
      </w:pPr>
      <w:r>
        <w:rPr>
          <w:b/>
          <w:bCs/>
        </w:rPr>
        <w:t>10.4</w:t>
      </w:r>
      <w:r>
        <w:t xml:space="preserve"> </w:t>
      </w:r>
      <w:r>
        <w:rPr>
          <w:b/>
          <w:bCs/>
        </w:rPr>
        <w:t>Внецентренно сжатые элементы</w:t>
      </w:r>
    </w:p>
    <w:p w:rsidR="00000000" w:rsidRDefault="004E2700">
      <w:pPr>
        <w:ind w:firstLine="426"/>
        <w:jc w:val="both"/>
      </w:pPr>
      <w:r>
        <w:t xml:space="preserve">10.4.1 Расчет внецентренно сжатых элементов на действие сжимающей продольной силы </w:t>
      </w:r>
      <w:r>
        <w:rPr>
          <w:i/>
          <w:iCs/>
        </w:rPr>
        <w:t xml:space="preserve">N </w:t>
      </w:r>
      <w:r>
        <w:t>производится в соотв</w:t>
      </w:r>
      <w:r>
        <w:t xml:space="preserve">етствии с требованиями нормативного документа по проектированию бетонных и железобетонных конструкций. Для случая, когда расчетный эксцентриситет продольной силы </w:t>
      </w:r>
      <w:r>
        <w:rPr>
          <w:i/>
          <w:iCs/>
        </w:rPr>
        <w:t xml:space="preserve">е </w:t>
      </w:r>
      <w:r>
        <w:t>равен нулю, а расчетная длина элемента l</w:t>
      </w:r>
      <w:r>
        <w:rPr>
          <w:vertAlign w:val="subscript"/>
        </w:rPr>
        <w:t>0</w:t>
      </w:r>
      <w:r>
        <w:t xml:space="preserve"> &lt; </w:t>
      </w:r>
      <w:r>
        <w:t>20h, расчет сжатых элементов допускается производить из условия:</w:t>
      </w:r>
    </w:p>
    <w:p w:rsidR="00000000" w:rsidRDefault="004E2700">
      <w:pPr>
        <w:ind w:firstLine="400"/>
        <w:jc w:val="both"/>
      </w:pPr>
      <w:r>
        <w:t> </w:t>
      </w:r>
    </w:p>
    <w:p w:rsidR="00000000" w:rsidRDefault="004E2700">
      <w:pPr>
        <w:ind w:firstLine="426"/>
        <w:jc w:val="center"/>
      </w:pPr>
      <w:r>
        <w:rPr>
          <w:lang w:val="en-US"/>
        </w:rPr>
        <w:t xml:space="preserve">N = </w:t>
      </w:r>
      <w:r>
        <w:t>φ</w:t>
      </w:r>
      <w:r>
        <w:rPr>
          <w:lang w:val="en-US"/>
        </w:rPr>
        <w:t>[R</w:t>
      </w:r>
      <w:r>
        <w:rPr>
          <w:vertAlign w:val="subscript"/>
          <w:lang w:val="en-US"/>
        </w:rPr>
        <w:t>b</w:t>
      </w:r>
      <w:r>
        <w:rPr>
          <w:lang w:val="en-US"/>
        </w:rPr>
        <w:t>A + R</w:t>
      </w:r>
      <w:r>
        <w:rPr>
          <w:vertAlign w:val="subscript"/>
          <w:lang w:val="en-US"/>
        </w:rPr>
        <w:t>SC</w:t>
      </w:r>
      <w:r>
        <w:rPr>
          <w:lang w:val="en-US"/>
        </w:rPr>
        <w:t>(A</w:t>
      </w:r>
      <w:r>
        <w:rPr>
          <w:vertAlign w:val="subscript"/>
          <w:lang w:val="en-US"/>
        </w:rPr>
        <w:t>S</w:t>
      </w:r>
      <w:r>
        <w:rPr>
          <w:lang w:val="en-US"/>
        </w:rPr>
        <w:t xml:space="preserve"> + A*</w:t>
      </w:r>
      <w:r>
        <w:rPr>
          <w:vertAlign w:val="subscript"/>
          <w:lang w:val="en-US"/>
        </w:rPr>
        <w:t>S</w:t>
      </w:r>
      <w:r>
        <w:rPr>
          <w:lang w:val="en-US"/>
        </w:rPr>
        <w:t>)]      (14)</w:t>
      </w:r>
    </w:p>
    <w:p w:rsidR="00000000" w:rsidRDefault="004E2700">
      <w:pPr>
        <w:ind w:firstLine="426"/>
        <w:jc w:val="both"/>
      </w:pPr>
      <w:r>
        <w:rPr>
          <w:lang w:val="en-US"/>
        </w:rPr>
        <w:t> </w:t>
      </w:r>
    </w:p>
    <w:p w:rsidR="00000000" w:rsidRDefault="004E2700">
      <w:pPr>
        <w:ind w:firstLine="426"/>
        <w:jc w:val="both"/>
      </w:pPr>
      <w:r>
        <w:t xml:space="preserve">где: </w:t>
      </w:r>
    </w:p>
    <w:p w:rsidR="00000000" w:rsidRDefault="004E2700">
      <w:pPr>
        <w:ind w:firstLine="426"/>
        <w:jc w:val="both"/>
      </w:pPr>
      <w:r>
        <w:t xml:space="preserve">φ </w:t>
      </w:r>
      <w:r>
        <w:t>- коэффициент, принимаемый из нормативного документа по проектированию бетонных и железобетонных конструкций;</w:t>
      </w:r>
    </w:p>
    <w:p w:rsidR="00000000" w:rsidRDefault="004E2700">
      <w:pPr>
        <w:ind w:firstLine="426"/>
        <w:jc w:val="both"/>
      </w:pPr>
      <w:r>
        <w:t>A</w:t>
      </w:r>
      <w:r>
        <w:rPr>
          <w:vertAlign w:val="subscript"/>
        </w:rPr>
        <w:t>S</w:t>
      </w:r>
      <w:r>
        <w:t xml:space="preserve"> - площадь сечения растянутой арматуры, см</w:t>
      </w:r>
      <w:r>
        <w:rPr>
          <w:vertAlign w:val="superscript"/>
        </w:rPr>
        <w:t>2</w:t>
      </w:r>
      <w:r>
        <w:t>;</w:t>
      </w:r>
    </w:p>
    <w:p w:rsidR="00000000" w:rsidRDefault="004E2700">
      <w:pPr>
        <w:ind w:firstLine="426"/>
        <w:jc w:val="both"/>
      </w:pPr>
      <w:r>
        <w:t>A*</w:t>
      </w:r>
      <w:r>
        <w:rPr>
          <w:vertAlign w:val="subscript"/>
        </w:rPr>
        <w:t>S</w:t>
      </w:r>
      <w:r>
        <w:t xml:space="preserve"> - площадь сечения сжатой арматуры, см</w:t>
      </w:r>
      <w:r>
        <w:rPr>
          <w:vertAlign w:val="superscript"/>
        </w:rPr>
        <w:t>2</w:t>
      </w:r>
      <w:r>
        <w:t>;</w:t>
      </w:r>
    </w:p>
    <w:p w:rsidR="00000000" w:rsidRDefault="004E2700">
      <w:pPr>
        <w:ind w:firstLine="426"/>
        <w:jc w:val="both"/>
      </w:pPr>
      <w:r>
        <w:t>А - площадь сечения элемента, см</w:t>
      </w:r>
      <w:r>
        <w:rPr>
          <w:vertAlign w:val="superscript"/>
        </w:rPr>
        <w:t>2</w:t>
      </w:r>
      <w:r>
        <w:t>;</w:t>
      </w:r>
    </w:p>
    <w:p w:rsidR="00000000" w:rsidRDefault="004E2700">
      <w:pPr>
        <w:ind w:firstLine="426"/>
        <w:jc w:val="both"/>
      </w:pPr>
      <w:r>
        <w:t xml:space="preserve">N - продольная сила </w:t>
      </w:r>
      <w:r>
        <w:t>от действия постоянных, длительных и кратковременных (эквивалентных статических) нагрузок, определяемая из выражения:</w:t>
      </w:r>
    </w:p>
    <w:p w:rsidR="00000000" w:rsidRDefault="004E2700">
      <w:pPr>
        <w:ind w:firstLine="400"/>
        <w:jc w:val="both"/>
      </w:pPr>
      <w:r>
        <w:t> </w:t>
      </w:r>
    </w:p>
    <w:p w:rsidR="00000000" w:rsidRDefault="004E2700">
      <w:pPr>
        <w:ind w:firstLine="426"/>
        <w:jc w:val="center"/>
      </w:pPr>
      <w:r>
        <w:t>N = N</w:t>
      </w:r>
      <w:r>
        <w:rPr>
          <w:vertAlign w:val="subscript"/>
        </w:rPr>
        <w:t>экв.ст</w:t>
      </w:r>
      <w:r>
        <w:t xml:space="preserve"> + N</w:t>
      </w:r>
      <w:r>
        <w:rPr>
          <w:vertAlign w:val="subscript"/>
        </w:rPr>
        <w:t>дл</w:t>
      </w:r>
      <w:r>
        <w:t xml:space="preserve">      (15)</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rPr>
          <w:i/>
          <w:iCs/>
        </w:rPr>
        <w:t>R</w:t>
      </w:r>
      <w:r>
        <w:rPr>
          <w:i/>
          <w:iCs/>
          <w:vertAlign w:val="subscript"/>
        </w:rPr>
        <w:t>b</w:t>
      </w:r>
      <w:r>
        <w:rPr>
          <w:i/>
          <w:iCs/>
        </w:rPr>
        <w:t xml:space="preserve"> - </w:t>
      </w:r>
      <w:r>
        <w:t xml:space="preserve">расчетная призменная прочность бетона; </w:t>
      </w:r>
    </w:p>
    <w:p w:rsidR="00000000" w:rsidRDefault="004E2700">
      <w:pPr>
        <w:ind w:firstLine="426"/>
        <w:jc w:val="both"/>
      </w:pPr>
      <w:r>
        <w:rPr>
          <w:i/>
          <w:iCs/>
        </w:rPr>
        <w:t>R</w:t>
      </w:r>
      <w:r>
        <w:rPr>
          <w:i/>
          <w:iCs/>
          <w:vertAlign w:val="subscript"/>
        </w:rPr>
        <w:t>SC</w:t>
      </w:r>
      <w:r>
        <w:rPr>
          <w:i/>
          <w:iCs/>
        </w:rPr>
        <w:t xml:space="preserve"> - </w:t>
      </w:r>
      <w:r>
        <w:t>расчетное сопротивление сжатию арматуры.</w:t>
      </w:r>
    </w:p>
    <w:p w:rsidR="00000000" w:rsidRDefault="004E2700">
      <w:pPr>
        <w:ind w:firstLine="426"/>
        <w:jc w:val="both"/>
      </w:pPr>
      <w:r>
        <w:t> </w:t>
      </w:r>
    </w:p>
    <w:p w:rsidR="00000000" w:rsidRDefault="004E2700">
      <w:pPr>
        <w:ind w:firstLine="426"/>
        <w:jc w:val="both"/>
      </w:pPr>
      <w:r>
        <w:t>10.4.2</w:t>
      </w:r>
      <w:r>
        <w:t xml:space="preserve"> Расчет сечений, нормальных к продольной оси элемента, когда внешняя сила действует в плоскости оси симметрии сечения и арматура сосредоточена у перпендикулярных указанной плоскости граней элемента, должен производиться в зависимости от соотношения между в</w:t>
      </w:r>
      <w:r>
        <w:t>еличиной относительной высоты сжатой зоны бетона ξ, определяемой из соответствующих условий равновесия, и граничным значением относительной высоты сжатой зоны бетона ξ</w:t>
      </w:r>
      <w:r>
        <w:rPr>
          <w:vertAlign w:val="subscript"/>
        </w:rPr>
        <w:t>R</w:t>
      </w:r>
      <w:r>
        <w:rPr>
          <w:caps/>
        </w:rPr>
        <w:t xml:space="preserve">, </w:t>
      </w:r>
      <w:r>
        <w:t>при котором предельное состояние элемента наступает одновременно с достижением в растя</w:t>
      </w:r>
      <w:r>
        <w:t>нутой арматуре напряжения, равного расчетному сопротивлению арматуры растяжению.</w:t>
      </w:r>
    </w:p>
    <w:p w:rsidR="00000000" w:rsidRDefault="004E2700">
      <w:pPr>
        <w:ind w:firstLine="426"/>
        <w:jc w:val="both"/>
      </w:pPr>
      <w:r>
        <w:t>Расчет производится:</w:t>
      </w:r>
    </w:p>
    <w:p w:rsidR="00000000" w:rsidRDefault="004E2700">
      <w:pPr>
        <w:ind w:firstLine="426"/>
        <w:jc w:val="both"/>
      </w:pPr>
      <w:r>
        <w:t>при ξ</w:t>
      </w:r>
      <w:r>
        <w:rPr>
          <w:vertAlign w:val="superscript"/>
        </w:rPr>
        <w:t>д</w:t>
      </w:r>
      <w:r>
        <w:t xml:space="preserve"> ≤ ξ</w:t>
      </w:r>
      <w:r>
        <w:rPr>
          <w:vertAlign w:val="subscript"/>
        </w:rPr>
        <w:t>R</w:t>
      </w:r>
      <w:r>
        <w:rPr>
          <w:vertAlign w:val="superscript"/>
        </w:rPr>
        <w:t>д</w:t>
      </w:r>
      <w:r>
        <w:t xml:space="preserve"> - с учетом расчетных динамических сопротивлении арматуры; </w:t>
      </w:r>
    </w:p>
    <w:p w:rsidR="00000000" w:rsidRDefault="004E2700">
      <w:pPr>
        <w:ind w:firstLine="426"/>
        <w:jc w:val="both"/>
      </w:pPr>
      <w:r>
        <w:t>при ξ</w:t>
      </w:r>
      <w:r>
        <w:rPr>
          <w:vertAlign w:val="superscript"/>
        </w:rPr>
        <w:t>д</w:t>
      </w:r>
      <w:r>
        <w:t xml:space="preserve"> &gt; ξ</w:t>
      </w:r>
      <w:r>
        <w:rPr>
          <w:vertAlign w:val="subscript"/>
        </w:rPr>
        <w:t>R</w:t>
      </w:r>
      <w:r>
        <w:rPr>
          <w:vertAlign w:val="superscript"/>
        </w:rPr>
        <w:t>д</w:t>
      </w:r>
      <w:r>
        <w:t xml:space="preserve"> - с учетом напряжений, достигаемых в арматуре, по формуле</w:t>
      </w:r>
    </w:p>
    <w:p w:rsidR="00000000" w:rsidRDefault="004E2700">
      <w:pPr>
        <w:ind w:firstLine="400"/>
        <w:jc w:val="both"/>
      </w:pPr>
      <w:r>
        <w:t> </w:t>
      </w:r>
    </w:p>
    <w:p w:rsidR="00000000" w:rsidRDefault="004E2700">
      <w:pPr>
        <w:ind w:firstLine="426"/>
        <w:jc w:val="center"/>
      </w:pPr>
      <w:r>
        <w:t>σ</w:t>
      </w:r>
      <w:r>
        <w:rPr>
          <w:vertAlign w:val="subscript"/>
        </w:rPr>
        <w:t>S</w:t>
      </w:r>
      <w:r>
        <w:t xml:space="preserve"> = 2R</w:t>
      </w:r>
      <w:r>
        <w:rPr>
          <w:vertAlign w:val="subscript"/>
        </w:rPr>
        <w:t>S</w:t>
      </w:r>
      <w:r>
        <w:t>(</w:t>
      </w:r>
      <w:r>
        <w:t>ξ/ξ</w:t>
      </w:r>
      <w:r>
        <w:rPr>
          <w:vertAlign w:val="subscript"/>
        </w:rPr>
        <w:t>R</w:t>
      </w:r>
      <w:r>
        <w:t>)</w:t>
      </w:r>
      <w:r>
        <w:rPr>
          <w:caps/>
        </w:rPr>
        <w:t xml:space="preserve">      </w:t>
      </w:r>
      <w:r>
        <w:t>(16)</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t>ξ</w:t>
      </w:r>
      <w:r>
        <w:rPr>
          <w:vertAlign w:val="superscript"/>
        </w:rPr>
        <w:t>д</w:t>
      </w:r>
      <w:r>
        <w:t xml:space="preserve"> - относительная высота сжатой зоны бетона, определяемая из выражения </w:t>
      </w:r>
    </w:p>
    <w:p w:rsidR="00000000" w:rsidRDefault="004E2700">
      <w:pPr>
        <w:ind w:firstLine="426"/>
        <w:jc w:val="both"/>
      </w:pPr>
      <w:r>
        <w:t>ξ = x/h</w:t>
      </w:r>
      <w:r>
        <w:rPr>
          <w:vertAlign w:val="subscript"/>
        </w:rPr>
        <w:t>O</w:t>
      </w:r>
      <w:r>
        <w:t xml:space="preserve"> или ξ</w:t>
      </w:r>
      <w:r>
        <w:rPr>
          <w:i/>
          <w:iCs/>
        </w:rPr>
        <w:t xml:space="preserve"> = </w:t>
      </w:r>
      <w:r>
        <w:t>μ R</w:t>
      </w:r>
      <w:r>
        <w:rPr>
          <w:vertAlign w:val="subscript"/>
        </w:rPr>
        <w:t>S</w:t>
      </w:r>
      <w:r>
        <w:t>/R</w:t>
      </w:r>
      <w:r>
        <w:rPr>
          <w:vertAlign w:val="subscript"/>
        </w:rPr>
        <w:t>b</w:t>
      </w:r>
      <w:r>
        <w:t xml:space="preserve">; </w:t>
      </w:r>
    </w:p>
    <w:p w:rsidR="00000000" w:rsidRDefault="004E2700">
      <w:pPr>
        <w:ind w:firstLine="426"/>
        <w:jc w:val="both"/>
      </w:pPr>
      <w:r>
        <w:t>h</w:t>
      </w:r>
      <w:r>
        <w:rPr>
          <w:vertAlign w:val="subscript"/>
        </w:rPr>
        <w:t>0</w:t>
      </w:r>
      <w:r>
        <w:t xml:space="preserve"> - рабочая высота сечения;</w:t>
      </w:r>
    </w:p>
    <w:p w:rsidR="00000000" w:rsidRDefault="004E2700">
      <w:pPr>
        <w:ind w:firstLine="426"/>
        <w:jc w:val="both"/>
      </w:pPr>
      <w:r>
        <w:t xml:space="preserve">х - высота сжатой зоны бетона при эквивалентной статической нагрузке; </w:t>
      </w:r>
    </w:p>
    <w:p w:rsidR="00000000" w:rsidRDefault="004E2700">
      <w:pPr>
        <w:ind w:firstLine="426"/>
        <w:jc w:val="both"/>
      </w:pPr>
      <w:r>
        <w:t>R</w:t>
      </w:r>
      <w:r>
        <w:rPr>
          <w:vertAlign w:val="subscript"/>
        </w:rPr>
        <w:t>S</w:t>
      </w:r>
      <w:r>
        <w:t xml:space="preserve"> - расчетное сопротивление рас</w:t>
      </w:r>
      <w:r>
        <w:t>тяжению арматуры;</w:t>
      </w:r>
    </w:p>
    <w:p w:rsidR="00000000" w:rsidRDefault="004E2700">
      <w:pPr>
        <w:ind w:firstLine="426"/>
        <w:jc w:val="both"/>
      </w:pPr>
      <w:r>
        <w:t>σ</w:t>
      </w:r>
      <w:r>
        <w:rPr>
          <w:vertAlign w:val="subscript"/>
        </w:rPr>
        <w:t>S</w:t>
      </w:r>
      <w:r>
        <w:t xml:space="preserve"> - напряжение в растянутой арматуре, не достигшей предела текучести; </w:t>
      </w:r>
    </w:p>
    <w:p w:rsidR="00000000" w:rsidRDefault="004E2700">
      <w:pPr>
        <w:ind w:firstLine="426"/>
        <w:jc w:val="both"/>
      </w:pPr>
      <w:r>
        <w:t>μ - коэффициент армирования сечения растянутой зоны.</w:t>
      </w:r>
    </w:p>
    <w:p w:rsidR="00000000" w:rsidRDefault="004E2700">
      <w:pPr>
        <w:ind w:firstLine="400"/>
        <w:jc w:val="both"/>
      </w:pPr>
      <w:r>
        <w:t> </w:t>
      </w:r>
    </w:p>
    <w:p w:rsidR="00000000" w:rsidRDefault="004E2700">
      <w:pPr>
        <w:ind w:firstLine="426"/>
        <w:jc w:val="both"/>
      </w:pPr>
      <w:r>
        <w:t>10.4.3 Величина ξ</w:t>
      </w:r>
      <w:r>
        <w:rPr>
          <w:caps/>
          <w:vertAlign w:val="subscript"/>
        </w:rPr>
        <w:t>R</w:t>
      </w:r>
      <w:r>
        <w:rPr>
          <w:caps/>
        </w:rPr>
        <w:t xml:space="preserve"> </w:t>
      </w:r>
      <w:r>
        <w:t>определяется по формуле</w:t>
      </w:r>
    </w:p>
    <w:p w:rsidR="00000000" w:rsidRDefault="004E2700">
      <w:pPr>
        <w:ind w:firstLine="426"/>
        <w:jc w:val="both"/>
      </w:pPr>
      <w:r>
        <w:t> </w:t>
      </w:r>
    </w:p>
    <w:p w:rsidR="00000000" w:rsidRDefault="004E2700">
      <w:pPr>
        <w:ind w:firstLine="426"/>
        <w:jc w:val="center"/>
      </w:pPr>
      <w:r>
        <w:rPr>
          <w:noProof/>
        </w:rPr>
        <w:drawing>
          <wp:inline distT="0" distB="0" distL="0" distR="0">
            <wp:extent cx="2066925" cy="2286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5" r:link="rId96">
                      <a:extLst>
                        <a:ext uri="{28A0092B-C50C-407E-A947-70E740481C1C}">
                          <a14:useLocalDpi xmlns:a14="http://schemas.microsoft.com/office/drawing/2010/main" val="0"/>
                        </a:ext>
                      </a:extLst>
                    </a:blip>
                    <a:srcRect/>
                    <a:stretch>
                      <a:fillRect/>
                    </a:stretch>
                  </pic:blipFill>
                  <pic:spPr bwMode="auto">
                    <a:xfrm>
                      <a:off x="0" y="0"/>
                      <a:ext cx="2066925" cy="228600"/>
                    </a:xfrm>
                    <a:prstGeom prst="rect">
                      <a:avLst/>
                    </a:prstGeom>
                    <a:noFill/>
                    <a:ln>
                      <a:noFill/>
                    </a:ln>
                  </pic:spPr>
                </pic:pic>
              </a:graphicData>
            </a:graphic>
          </wp:inline>
        </w:drawing>
      </w:r>
      <w:r>
        <w:t>  (17)</w:t>
      </w:r>
    </w:p>
    <w:p w:rsidR="00000000" w:rsidRDefault="004E2700">
      <w:pPr>
        <w:ind w:firstLine="400"/>
        <w:jc w:val="both"/>
      </w:pPr>
      <w:r>
        <w:t> </w:t>
      </w:r>
    </w:p>
    <w:p w:rsidR="00000000" w:rsidRDefault="004E2700">
      <w:pPr>
        <w:ind w:firstLine="426"/>
        <w:jc w:val="both"/>
      </w:pPr>
      <w:r>
        <w:t>где ξ</w:t>
      </w:r>
      <w:r>
        <w:rPr>
          <w:vertAlign w:val="subscript"/>
        </w:rPr>
        <w:t>0</w:t>
      </w:r>
      <w:r>
        <w:t xml:space="preserve"> - характеристика сжатой зоны бетона, определяемая по формуле</w:t>
      </w:r>
    </w:p>
    <w:p w:rsidR="00000000" w:rsidRDefault="004E2700">
      <w:pPr>
        <w:ind w:firstLine="426"/>
        <w:jc w:val="both"/>
      </w:pPr>
      <w:r>
        <w:t> </w:t>
      </w:r>
    </w:p>
    <w:p w:rsidR="00000000" w:rsidRDefault="004E2700">
      <w:pPr>
        <w:ind w:firstLine="426"/>
        <w:jc w:val="center"/>
      </w:pPr>
      <w:r>
        <w:t>ξ</w:t>
      </w:r>
      <w:r>
        <w:rPr>
          <w:vertAlign w:val="subscript"/>
        </w:rPr>
        <w:t>0</w:t>
      </w:r>
      <w:r>
        <w:t xml:space="preserve"> = 0,85 - 0,0008</w:t>
      </w:r>
      <w:r>
        <w:rPr>
          <w:i/>
          <w:iCs/>
        </w:rPr>
        <w:t>R</w:t>
      </w:r>
      <w:r>
        <w:rPr>
          <w:i/>
          <w:iCs/>
          <w:vertAlign w:val="subscript"/>
        </w:rPr>
        <w:t>b</w:t>
      </w:r>
      <w:r>
        <w:t>    (18)</w:t>
      </w:r>
    </w:p>
    <w:p w:rsidR="00000000" w:rsidRDefault="004E2700">
      <w:pPr>
        <w:ind w:firstLine="400"/>
        <w:jc w:val="both"/>
      </w:pPr>
      <w:r>
        <w:t> </w:t>
      </w:r>
    </w:p>
    <w:p w:rsidR="00000000" w:rsidRDefault="004E2700">
      <w:pPr>
        <w:ind w:firstLine="426"/>
        <w:jc w:val="both"/>
      </w:pPr>
      <w:r>
        <w:t xml:space="preserve">где </w:t>
      </w:r>
      <w:r>
        <w:rPr>
          <w:i/>
          <w:iCs/>
        </w:rPr>
        <w:t>R</w:t>
      </w:r>
      <w:r>
        <w:rPr>
          <w:i/>
          <w:iCs/>
          <w:vertAlign w:val="subscript"/>
        </w:rPr>
        <w:t>b</w:t>
      </w:r>
      <w:r>
        <w:rPr>
          <w:i/>
          <w:iCs/>
        </w:rPr>
        <w:t xml:space="preserve"> - </w:t>
      </w:r>
      <w:r>
        <w:t>расчетная призменная прочность бетона.</w:t>
      </w:r>
    </w:p>
    <w:p w:rsidR="00000000" w:rsidRDefault="004E2700">
      <w:pPr>
        <w:ind w:firstLine="426"/>
        <w:jc w:val="both"/>
      </w:pPr>
      <w:r>
        <w:t> </w:t>
      </w:r>
    </w:p>
    <w:p w:rsidR="00000000" w:rsidRDefault="004E2700">
      <w:pPr>
        <w:ind w:firstLine="426"/>
        <w:jc w:val="both"/>
      </w:pPr>
      <w:r>
        <w:t>10.4.4 Расчет прямоугольных сечений внецентренно сжатых элементов следует производить: а)</w:t>
      </w:r>
      <w:r>
        <w:t xml:space="preserve"> при ξ = x/h</w:t>
      </w:r>
      <w:r>
        <w:rPr>
          <w:vertAlign w:val="subscript"/>
        </w:rPr>
        <w:t>O</w:t>
      </w:r>
      <w:r>
        <w:t xml:space="preserve"> ≤ ξ</w:t>
      </w:r>
      <w:r>
        <w:rPr>
          <w:vertAlign w:val="subscript"/>
        </w:rPr>
        <w:t>R</w:t>
      </w:r>
      <w:r>
        <w:t xml:space="preserve"> </w:t>
      </w:r>
      <w:r>
        <w:rPr>
          <w:caps/>
        </w:rPr>
        <w:t xml:space="preserve">по </w:t>
      </w:r>
      <w:r>
        <w:t>формуле</w:t>
      </w:r>
    </w:p>
    <w:p w:rsidR="00000000" w:rsidRDefault="004E2700">
      <w:pPr>
        <w:ind w:firstLine="400"/>
        <w:jc w:val="both"/>
      </w:pPr>
      <w:r>
        <w:t> </w:t>
      </w:r>
    </w:p>
    <w:p w:rsidR="00000000" w:rsidRDefault="004E2700">
      <w:pPr>
        <w:ind w:firstLine="426"/>
        <w:jc w:val="center"/>
      </w:pPr>
      <w:r>
        <w:rPr>
          <w:lang w:val="en-US"/>
        </w:rPr>
        <w:t>Ne &lt; R</w:t>
      </w:r>
      <w:r>
        <w:rPr>
          <w:vertAlign w:val="subscript"/>
          <w:lang w:val="en-US"/>
        </w:rPr>
        <w:t>b</w:t>
      </w:r>
      <w:r>
        <w:rPr>
          <w:lang w:val="en-US"/>
        </w:rPr>
        <w:t>bx(h</w:t>
      </w:r>
      <w:r>
        <w:rPr>
          <w:vertAlign w:val="subscript"/>
          <w:lang w:val="en-US"/>
        </w:rPr>
        <w:t>0</w:t>
      </w:r>
      <w:r>
        <w:rPr>
          <w:lang w:val="en-US"/>
        </w:rPr>
        <w:t xml:space="preserve"> - 0,5</w:t>
      </w:r>
      <w:r>
        <w:t>х</w:t>
      </w:r>
      <w:r>
        <w:rPr>
          <w:lang w:val="en-US"/>
        </w:rPr>
        <w:t>) + R</w:t>
      </w:r>
      <w:r>
        <w:rPr>
          <w:vertAlign w:val="subscript"/>
          <w:lang w:val="en-US"/>
        </w:rPr>
        <w:t>SC</w:t>
      </w:r>
      <w:r>
        <w:rPr>
          <w:lang w:val="en-US"/>
        </w:rPr>
        <w:t>A'</w:t>
      </w:r>
      <w:r>
        <w:rPr>
          <w:vertAlign w:val="subscript"/>
          <w:lang w:val="en-US"/>
        </w:rPr>
        <w:t>S</w:t>
      </w:r>
      <w:r>
        <w:rPr>
          <w:lang w:val="en-US"/>
        </w:rPr>
        <w:t>(h</w:t>
      </w:r>
      <w:r>
        <w:rPr>
          <w:vertAlign w:val="subscript"/>
          <w:lang w:val="en-US"/>
        </w:rPr>
        <w:t>0</w:t>
      </w:r>
      <w:r>
        <w:rPr>
          <w:lang w:val="en-US"/>
        </w:rPr>
        <w:t xml:space="preserve"> - </w:t>
      </w:r>
      <w:r>
        <w:t>а</w:t>
      </w:r>
      <w:r>
        <w:rPr>
          <w:lang w:val="en-US"/>
        </w:rPr>
        <w:t>')      (19)</w:t>
      </w:r>
    </w:p>
    <w:p w:rsidR="00000000" w:rsidRDefault="004E2700">
      <w:pPr>
        <w:ind w:firstLine="426"/>
        <w:jc w:val="both"/>
      </w:pPr>
      <w:r>
        <w:rPr>
          <w:lang w:val="en-US"/>
        </w:rPr>
        <w:t> </w:t>
      </w:r>
    </w:p>
    <w:p w:rsidR="00000000" w:rsidRDefault="004E2700">
      <w:pPr>
        <w:ind w:firstLine="426"/>
        <w:jc w:val="both"/>
      </w:pPr>
      <w:r>
        <w:t>при этом высота сжатой зоны определяется по формуле</w:t>
      </w:r>
    </w:p>
    <w:p w:rsidR="00000000" w:rsidRDefault="004E2700">
      <w:pPr>
        <w:ind w:firstLine="400"/>
        <w:jc w:val="both"/>
      </w:pPr>
      <w:r>
        <w:t> </w:t>
      </w:r>
    </w:p>
    <w:p w:rsidR="00000000" w:rsidRDefault="004E2700">
      <w:pPr>
        <w:ind w:firstLine="426"/>
        <w:jc w:val="center"/>
      </w:pPr>
      <w:r>
        <w:t>N + R</w:t>
      </w:r>
      <w:r>
        <w:rPr>
          <w:vertAlign w:val="subscript"/>
        </w:rPr>
        <w:t>S</w:t>
      </w:r>
      <w:r>
        <w:t>A</w:t>
      </w:r>
      <w:r>
        <w:rPr>
          <w:vertAlign w:val="subscript"/>
        </w:rPr>
        <w:t>S</w:t>
      </w:r>
      <w:r>
        <w:t xml:space="preserve"> - R</w:t>
      </w:r>
      <w:r>
        <w:rPr>
          <w:vertAlign w:val="subscript"/>
        </w:rPr>
        <w:t>SC</w:t>
      </w:r>
      <w:r>
        <w:t>A</w:t>
      </w:r>
      <w:r>
        <w:rPr>
          <w:vertAlign w:val="subscript"/>
        </w:rPr>
        <w:t>S</w:t>
      </w:r>
      <w:r>
        <w:t>' = R</w:t>
      </w:r>
      <w:r>
        <w:rPr>
          <w:vertAlign w:val="subscript"/>
        </w:rPr>
        <w:t>b</w:t>
      </w:r>
      <w:r>
        <w:t>bx;      (20)</w:t>
      </w:r>
    </w:p>
    <w:p w:rsidR="00000000" w:rsidRDefault="004E2700">
      <w:pPr>
        <w:ind w:firstLine="426"/>
        <w:jc w:val="both"/>
      </w:pPr>
      <w:r>
        <w:t> </w:t>
      </w:r>
    </w:p>
    <w:p w:rsidR="00000000" w:rsidRDefault="004E2700">
      <w:pPr>
        <w:ind w:firstLine="426"/>
        <w:jc w:val="both"/>
      </w:pPr>
      <w:r>
        <w:t>б) при ξ = x/h</w:t>
      </w:r>
      <w:r>
        <w:rPr>
          <w:vertAlign w:val="subscript"/>
        </w:rPr>
        <w:t>O</w:t>
      </w:r>
      <w:r>
        <w:t xml:space="preserve"> ≥ ξ</w:t>
      </w:r>
      <w:r>
        <w:rPr>
          <w:vertAlign w:val="subscript"/>
        </w:rPr>
        <w:t>R</w:t>
      </w:r>
      <w:r>
        <w:rPr>
          <w:caps/>
        </w:rPr>
        <w:t xml:space="preserve"> </w:t>
      </w:r>
      <w:r>
        <w:t>- по формуле (15), при этом высота сжатой зоны определяется:</w:t>
      </w:r>
      <w:r>
        <w:t xml:space="preserve"> </w:t>
      </w:r>
    </w:p>
    <w:p w:rsidR="00000000" w:rsidRDefault="004E2700">
      <w:pPr>
        <w:ind w:firstLine="426"/>
        <w:jc w:val="both"/>
      </w:pPr>
      <w:r>
        <w:t>для элементов из бетона класса В30 (М400) и ниже с ненапрягаемой арматурой классов A-I, А-II, А-III и A-IV - по формуле:</w:t>
      </w:r>
    </w:p>
    <w:p w:rsidR="00000000" w:rsidRDefault="004E2700">
      <w:pPr>
        <w:ind w:firstLine="426"/>
        <w:jc w:val="both"/>
      </w:pPr>
      <w:r>
        <w:t> </w:t>
      </w:r>
    </w:p>
    <w:p w:rsidR="00000000" w:rsidRDefault="004E2700">
      <w:pPr>
        <w:ind w:firstLine="426"/>
        <w:jc w:val="center"/>
      </w:pPr>
      <w:r>
        <w:t>N + σ</w:t>
      </w:r>
      <w:r>
        <w:rPr>
          <w:vertAlign w:val="subscript"/>
        </w:rPr>
        <w:t>S</w:t>
      </w:r>
      <w:r>
        <w:t>A</w:t>
      </w:r>
      <w:r>
        <w:rPr>
          <w:vertAlign w:val="subscript"/>
        </w:rPr>
        <w:t>S</w:t>
      </w:r>
      <w:r>
        <w:t xml:space="preserve"> - R</w:t>
      </w:r>
      <w:r>
        <w:rPr>
          <w:vertAlign w:val="subscript"/>
        </w:rPr>
        <w:t>SC</w:t>
      </w:r>
      <w:r>
        <w:t>A</w:t>
      </w:r>
      <w:r>
        <w:rPr>
          <w:vertAlign w:val="subscript"/>
        </w:rPr>
        <w:t>S</w:t>
      </w:r>
      <w:r>
        <w:t>' = R</w:t>
      </w:r>
      <w:r>
        <w:rPr>
          <w:vertAlign w:val="subscript"/>
        </w:rPr>
        <w:t>b</w:t>
      </w:r>
      <w:r>
        <w:t>bx,     (21)</w:t>
      </w:r>
    </w:p>
    <w:p w:rsidR="00000000" w:rsidRDefault="004E2700">
      <w:pPr>
        <w:ind w:firstLine="426"/>
        <w:jc w:val="both"/>
      </w:pPr>
      <w:r>
        <w:t> </w:t>
      </w:r>
    </w:p>
    <w:p w:rsidR="00000000" w:rsidRDefault="004E2700">
      <w:pPr>
        <w:ind w:firstLine="426"/>
        <w:jc w:val="both"/>
      </w:pPr>
      <w:r>
        <w:t>где σ</w:t>
      </w:r>
      <w:r>
        <w:rPr>
          <w:vertAlign w:val="subscript"/>
        </w:rPr>
        <w:t>S</w:t>
      </w:r>
      <w:r>
        <w:t xml:space="preserve"> - определяется по формуле (16).</w:t>
      </w:r>
    </w:p>
    <w:p w:rsidR="00000000" w:rsidRDefault="004E2700">
      <w:pPr>
        <w:ind w:firstLine="400"/>
        <w:jc w:val="both"/>
      </w:pPr>
      <w:r>
        <w:t> </w:t>
      </w:r>
    </w:p>
    <w:p w:rsidR="00000000" w:rsidRDefault="004E2700">
      <w:pPr>
        <w:ind w:firstLine="426"/>
        <w:jc w:val="both"/>
      </w:pPr>
      <w:r>
        <w:t xml:space="preserve">При расчете железобетонных наружных стен значение эксцентриситета </w:t>
      </w:r>
      <w:r>
        <w:rPr>
          <w:i/>
          <w:iCs/>
        </w:rPr>
        <w:t xml:space="preserve">е </w:t>
      </w:r>
      <w:r>
        <w:t>в формуле (19) следует определять из выражения</w:t>
      </w:r>
    </w:p>
    <w:p w:rsidR="00000000" w:rsidRDefault="004E2700">
      <w:pPr>
        <w:ind w:firstLine="426"/>
        <w:jc w:val="both"/>
      </w:pPr>
      <w:r>
        <w:t> </w:t>
      </w:r>
    </w:p>
    <w:p w:rsidR="00000000" w:rsidRDefault="004E2700">
      <w:pPr>
        <w:ind w:firstLine="426"/>
        <w:jc w:val="center"/>
      </w:pPr>
      <w:r>
        <w:t>е = (M/N + h/2 - α)K,      (21а)</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rPr>
          <w:i/>
          <w:iCs/>
        </w:rPr>
        <w:t xml:space="preserve">M - </w:t>
      </w:r>
      <w:r>
        <w:t xml:space="preserve">момент от горизонтальной эквивалентной статической нагрузки; </w:t>
      </w:r>
    </w:p>
    <w:p w:rsidR="00000000" w:rsidRDefault="004E2700">
      <w:pPr>
        <w:ind w:firstLine="426"/>
        <w:jc w:val="both"/>
      </w:pPr>
      <w:r>
        <w:rPr>
          <w:i/>
          <w:iCs/>
        </w:rPr>
        <w:t xml:space="preserve">N - </w:t>
      </w:r>
      <w:r>
        <w:t>продольная сила от вертикаль</w:t>
      </w:r>
      <w:r>
        <w:t xml:space="preserve">ной эквивалентной статической нагрузки; </w:t>
      </w:r>
    </w:p>
    <w:p w:rsidR="00000000" w:rsidRDefault="004E2700">
      <w:pPr>
        <w:ind w:firstLine="426"/>
        <w:jc w:val="both"/>
      </w:pPr>
      <w:r>
        <w:rPr>
          <w:i/>
          <w:iCs/>
        </w:rPr>
        <w:t xml:space="preserve">h - </w:t>
      </w:r>
      <w:r>
        <w:t>толщина стены;</w:t>
      </w:r>
    </w:p>
    <w:p w:rsidR="00000000" w:rsidRDefault="004E2700">
      <w:pPr>
        <w:ind w:firstLine="426"/>
        <w:jc w:val="both"/>
      </w:pPr>
      <w:r>
        <w:rPr>
          <w:i/>
          <w:iCs/>
        </w:rPr>
        <w:t xml:space="preserve">a - </w:t>
      </w:r>
      <w:r>
        <w:t>расстояние от равнодействующей усилий в растянутой арматуре до ближайшей грани сечения;</w:t>
      </w:r>
    </w:p>
    <w:p w:rsidR="00000000" w:rsidRDefault="004E2700">
      <w:pPr>
        <w:ind w:firstLine="426"/>
        <w:jc w:val="both"/>
      </w:pPr>
      <w:r>
        <w:rPr>
          <w:i/>
          <w:iCs/>
        </w:rPr>
        <w:t>K</w:t>
      </w:r>
      <w:r>
        <w:rPr>
          <w:i/>
          <w:iCs/>
          <w:vertAlign w:val="subscript"/>
        </w:rPr>
        <w:t>е</w:t>
      </w:r>
      <w:r>
        <w:rPr>
          <w:i/>
          <w:iCs/>
        </w:rPr>
        <w:t xml:space="preserve"> - </w:t>
      </w:r>
      <w:r>
        <w:t>коэффициент, учитывающий изменение эксцентриситета во времени и принимаемый по табл. 26</w:t>
      </w:r>
    </w:p>
    <w:p w:rsidR="00000000" w:rsidRDefault="004E2700">
      <w:pPr>
        <w:ind w:firstLine="400"/>
        <w:jc w:val="both"/>
      </w:pPr>
      <w:r>
        <w:t> </w:t>
      </w:r>
    </w:p>
    <w:p w:rsidR="00000000" w:rsidRDefault="004E2700">
      <w:pPr>
        <w:jc w:val="center"/>
      </w:pPr>
      <w:r>
        <w:rPr>
          <w:rStyle w:val="s1"/>
        </w:rPr>
        <w:t>Таблица 26 - Коэффициент Ке для убежищ</w:t>
      </w:r>
    </w:p>
    <w:p w:rsidR="00000000" w:rsidRDefault="004E2700">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4741"/>
        <w:gridCol w:w="1540"/>
        <w:gridCol w:w="1402"/>
        <w:gridCol w:w="1612"/>
      </w:tblGrid>
      <w:tr w:rsidR="00000000">
        <w:trPr>
          <w:trHeight w:val="20"/>
        </w:trPr>
        <w:tc>
          <w:tcPr>
            <w:tcW w:w="4806"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Расчетные условия</w:t>
            </w:r>
          </w:p>
        </w:tc>
        <w:tc>
          <w:tcPr>
            <w:tcW w:w="4612"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Коэффициент К</w:t>
            </w:r>
            <w:r>
              <w:rPr>
                <w:vertAlign w:val="subscript"/>
              </w:rPr>
              <w:t>е</w:t>
            </w:r>
            <w:r>
              <w:t xml:space="preserve"> для убежищ класса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155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А-II</w:t>
            </w:r>
          </w:p>
        </w:tc>
        <w:tc>
          <w:tcPr>
            <w:tcW w:w="14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А-III</w:t>
            </w:r>
          </w:p>
        </w:tc>
        <w:tc>
          <w:tcPr>
            <w:tcW w:w="16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A-IV</w:t>
            </w:r>
          </w:p>
        </w:tc>
      </w:tr>
      <w:tr w:rsidR="00000000">
        <w:trPr>
          <w:trHeight w:val="20"/>
        </w:trPr>
        <w:tc>
          <w:tcPr>
            <w:tcW w:w="480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Предельное состояние 1а</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0,90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0,95</w:t>
            </w:r>
          </w:p>
        </w:tc>
        <w:tc>
          <w:tcPr>
            <w:tcW w:w="1635"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1,0</w:t>
            </w:r>
          </w:p>
        </w:tc>
      </w:tr>
      <w:tr w:rsidR="00000000">
        <w:trPr>
          <w:trHeight w:val="20"/>
        </w:trPr>
        <w:tc>
          <w:tcPr>
            <w:tcW w:w="480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Предельное состояние 1б</w:t>
            </w:r>
          </w:p>
        </w:tc>
        <w:tc>
          <w:tcPr>
            <w:tcW w:w="155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c>
          <w:tcPr>
            <w:tcW w:w="14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1,6</w:t>
            </w:r>
          </w:p>
        </w:tc>
        <w:tc>
          <w:tcPr>
            <w:tcW w:w="16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w:t>
            </w:r>
          </w:p>
        </w:tc>
      </w:tr>
    </w:tbl>
    <w:p w:rsidR="00000000" w:rsidRDefault="004E2700">
      <w:pPr>
        <w:ind w:firstLine="400"/>
        <w:jc w:val="both"/>
      </w:pPr>
      <w:r>
        <w:t> </w:t>
      </w:r>
    </w:p>
    <w:p w:rsidR="00000000" w:rsidRDefault="004E2700">
      <w:pPr>
        <w:ind w:firstLine="426"/>
        <w:jc w:val="both"/>
      </w:pPr>
      <w:r>
        <w:rPr>
          <w:b/>
          <w:bCs/>
        </w:rPr>
        <w:t>10.5</w:t>
      </w:r>
      <w:r>
        <w:t xml:space="preserve"> </w:t>
      </w:r>
      <w:r>
        <w:rPr>
          <w:b/>
          <w:bCs/>
        </w:rPr>
        <w:t>Изгибаемые элементы</w:t>
      </w:r>
    </w:p>
    <w:p w:rsidR="00000000" w:rsidRDefault="004E2700">
      <w:pPr>
        <w:ind w:firstLine="426"/>
        <w:jc w:val="both"/>
      </w:pPr>
      <w:r>
        <w:t>10.5.1 Расчет прочности по сечениям, нормальным к продольной оси элемента, производится с учетом граничного значения относительной высоты сжатой зоны бетона ξ</w:t>
      </w:r>
      <w:r>
        <w:rPr>
          <w:vertAlign w:val="subscript"/>
        </w:rPr>
        <w:t>R</w:t>
      </w:r>
      <w:r>
        <w:t>.</w:t>
      </w:r>
    </w:p>
    <w:p w:rsidR="00000000" w:rsidRDefault="004E2700">
      <w:pPr>
        <w:ind w:firstLine="426"/>
        <w:jc w:val="both"/>
      </w:pPr>
      <w:r>
        <w:t xml:space="preserve">С целью предотвращения хрупкого разрушения изгибаемых элементов, рассчитываемых по предельному </w:t>
      </w:r>
      <w:r>
        <w:t>состоянию 1а, необходимо уменьшать подсчитываемое по формуле (18) значение ξ</w:t>
      </w:r>
      <w:r>
        <w:rPr>
          <w:vertAlign w:val="subscript"/>
        </w:rPr>
        <w:t>0</w:t>
      </w:r>
      <w:r>
        <w:t>, на 10%.</w:t>
      </w:r>
    </w:p>
    <w:p w:rsidR="00000000" w:rsidRDefault="004E2700">
      <w:pPr>
        <w:ind w:firstLine="426"/>
        <w:jc w:val="both"/>
      </w:pPr>
      <w:r>
        <w:t>10.5.2 Расчет прямоугольных сечений, нормальных к продольной оси элемента, при ξ = х/ h</w:t>
      </w:r>
      <w:r>
        <w:rPr>
          <w:vertAlign w:val="subscript"/>
        </w:rPr>
        <w:t>0</w:t>
      </w:r>
      <w:r>
        <w:t xml:space="preserve"> ≤ 0,9ξ</w:t>
      </w:r>
      <w:r>
        <w:rPr>
          <w:vertAlign w:val="subscript"/>
        </w:rPr>
        <w:t>R</w:t>
      </w:r>
    </w:p>
    <w:p w:rsidR="00000000" w:rsidRDefault="004E2700">
      <w:pPr>
        <w:ind w:firstLine="426"/>
        <w:jc w:val="both"/>
      </w:pPr>
      <w:r>
        <w:t>должен производиться по формуле</w:t>
      </w:r>
    </w:p>
    <w:p w:rsidR="00000000" w:rsidRDefault="004E2700">
      <w:pPr>
        <w:ind w:firstLine="400"/>
        <w:jc w:val="both"/>
      </w:pPr>
      <w:r>
        <w:t> </w:t>
      </w:r>
    </w:p>
    <w:p w:rsidR="00000000" w:rsidRDefault="004E2700">
      <w:pPr>
        <w:ind w:firstLine="426"/>
        <w:jc w:val="center"/>
      </w:pPr>
      <w:r>
        <w:t>M ≤ R</w:t>
      </w:r>
      <w:r>
        <w:rPr>
          <w:vertAlign w:val="subscript"/>
        </w:rPr>
        <w:t>b</w:t>
      </w:r>
      <w:r>
        <w:t>bx(h</w:t>
      </w:r>
      <w:r>
        <w:rPr>
          <w:vertAlign w:val="subscript"/>
        </w:rPr>
        <w:t>0</w:t>
      </w:r>
      <w:r>
        <w:t xml:space="preserve"> - 0,5x)+R</w:t>
      </w:r>
      <w:r>
        <w:rPr>
          <w:vertAlign w:val="subscript"/>
        </w:rPr>
        <w:t>SC</w:t>
      </w:r>
      <w:r>
        <w:t>A'</w:t>
      </w:r>
      <w:r>
        <w:rPr>
          <w:vertAlign w:val="subscript"/>
        </w:rPr>
        <w:t>S</w:t>
      </w:r>
      <w:r>
        <w:t>(h</w:t>
      </w:r>
      <w:r>
        <w:rPr>
          <w:vertAlign w:val="subscript"/>
        </w:rPr>
        <w:t>0</w:t>
      </w:r>
      <w:r>
        <w:t xml:space="preserve"> -a'),   </w:t>
      </w:r>
      <w:r>
        <w:t>  (22)</w:t>
      </w:r>
    </w:p>
    <w:p w:rsidR="00000000" w:rsidRDefault="004E2700">
      <w:pPr>
        <w:ind w:firstLine="426"/>
        <w:jc w:val="both"/>
      </w:pPr>
      <w:r>
        <w:t> </w:t>
      </w:r>
    </w:p>
    <w:p w:rsidR="00000000" w:rsidRDefault="004E2700">
      <w:pPr>
        <w:ind w:firstLine="426"/>
        <w:jc w:val="both"/>
      </w:pPr>
      <w:r>
        <w:t>при этом высота сжатой зоны х определяется из формулы</w:t>
      </w:r>
    </w:p>
    <w:p w:rsidR="00000000" w:rsidRDefault="004E2700">
      <w:pPr>
        <w:ind w:firstLine="400"/>
        <w:jc w:val="both"/>
      </w:pPr>
      <w:r>
        <w:t> </w:t>
      </w:r>
    </w:p>
    <w:p w:rsidR="00000000" w:rsidRDefault="004E2700">
      <w:pPr>
        <w:ind w:firstLine="426"/>
        <w:jc w:val="center"/>
      </w:pPr>
      <w:r>
        <w:t>R</w:t>
      </w:r>
      <w:r>
        <w:rPr>
          <w:vertAlign w:val="subscript"/>
        </w:rPr>
        <w:t>S</w:t>
      </w:r>
      <w:r>
        <w:t>A</w:t>
      </w:r>
      <w:r>
        <w:rPr>
          <w:vertAlign w:val="subscript"/>
        </w:rPr>
        <w:t xml:space="preserve">S </w:t>
      </w:r>
      <w:r>
        <w:t>- R</w:t>
      </w:r>
      <w:r>
        <w:rPr>
          <w:vertAlign w:val="subscript"/>
        </w:rPr>
        <w:t>SC</w:t>
      </w:r>
      <w:r>
        <w:t>A'</w:t>
      </w:r>
      <w:r>
        <w:rPr>
          <w:vertAlign w:val="subscript"/>
        </w:rPr>
        <w:t>S</w:t>
      </w:r>
      <w:r>
        <w:t xml:space="preserve"> = R</w:t>
      </w:r>
      <w:r>
        <w:rPr>
          <w:vertAlign w:val="subscript"/>
        </w:rPr>
        <w:t>b</w:t>
      </w:r>
      <w:r>
        <w:t>bx      (23)</w:t>
      </w:r>
    </w:p>
    <w:p w:rsidR="00000000" w:rsidRDefault="004E2700">
      <w:pPr>
        <w:ind w:firstLine="426"/>
        <w:jc w:val="both"/>
      </w:pPr>
      <w:r>
        <w:t> </w:t>
      </w:r>
    </w:p>
    <w:p w:rsidR="00000000" w:rsidRDefault="004E2700">
      <w:pPr>
        <w:ind w:firstLine="426"/>
        <w:jc w:val="both"/>
      </w:pPr>
      <w:r>
        <w:rPr>
          <w:b/>
          <w:bCs/>
        </w:rPr>
        <w:t>10.6</w:t>
      </w:r>
      <w:r>
        <w:t xml:space="preserve"> </w:t>
      </w:r>
      <w:r>
        <w:rPr>
          <w:b/>
          <w:bCs/>
        </w:rPr>
        <w:t>Расчет изгибаемых элементов по наклонным сечениям</w:t>
      </w:r>
    </w:p>
    <w:p w:rsidR="00000000" w:rsidRDefault="004E2700">
      <w:pPr>
        <w:ind w:firstLine="426"/>
        <w:jc w:val="both"/>
      </w:pPr>
      <w:r>
        <w:t>10.6.1 При расчете элементов на действие поперечной силы от эквивалентных статических нагрузок должны с</w:t>
      </w:r>
      <w:r>
        <w:t>облюдаться условия:</w:t>
      </w:r>
    </w:p>
    <w:p w:rsidR="00000000" w:rsidRDefault="004E2700">
      <w:pPr>
        <w:ind w:firstLine="426"/>
        <w:jc w:val="both"/>
      </w:pPr>
      <w:r>
        <w:t xml:space="preserve">а) при расчете по предельному состоянию 1a: </w:t>
      </w:r>
    </w:p>
    <w:p w:rsidR="00000000" w:rsidRDefault="004E2700">
      <w:pPr>
        <w:ind w:firstLine="400"/>
        <w:jc w:val="both"/>
      </w:pPr>
      <w:r>
        <w:t> </w:t>
      </w:r>
    </w:p>
    <w:p w:rsidR="00000000" w:rsidRDefault="004E2700">
      <w:pPr>
        <w:ind w:firstLine="426"/>
        <w:jc w:val="center"/>
      </w:pPr>
      <w:r>
        <w:t>Q ≤ 0,45R</w:t>
      </w:r>
      <w:r>
        <w:rPr>
          <w:vertAlign w:val="subscript"/>
        </w:rPr>
        <w:t>b</w:t>
      </w:r>
      <w:r>
        <w:t>bh</w:t>
      </w:r>
      <w:r>
        <w:rPr>
          <w:vertAlign w:val="subscript"/>
        </w:rPr>
        <w:t>0</w:t>
      </w:r>
      <w:r>
        <w:t>,    (24)</w:t>
      </w:r>
    </w:p>
    <w:p w:rsidR="00000000" w:rsidRDefault="004E2700">
      <w:pPr>
        <w:ind w:firstLine="426"/>
        <w:jc w:val="center"/>
      </w:pPr>
      <w:r>
        <w:t> </w:t>
      </w:r>
    </w:p>
    <w:p w:rsidR="00000000" w:rsidRDefault="004E2700">
      <w:pPr>
        <w:ind w:firstLine="426"/>
        <w:jc w:val="both"/>
      </w:pPr>
      <w:r>
        <w:t xml:space="preserve">б) при расчете по предельному состоянию 1б: </w:t>
      </w:r>
    </w:p>
    <w:p w:rsidR="00000000" w:rsidRDefault="004E2700">
      <w:pPr>
        <w:ind w:firstLine="426"/>
        <w:jc w:val="both"/>
      </w:pPr>
      <w:r>
        <w:t> </w:t>
      </w:r>
    </w:p>
    <w:p w:rsidR="00000000" w:rsidRDefault="004E2700">
      <w:pPr>
        <w:ind w:firstLine="426"/>
        <w:jc w:val="center"/>
      </w:pPr>
      <w:r>
        <w:t>Q ≤ 0,35R</w:t>
      </w:r>
      <w:r>
        <w:rPr>
          <w:vertAlign w:val="subscript"/>
        </w:rPr>
        <w:t>b</w:t>
      </w:r>
      <w:r>
        <w:t>bh</w:t>
      </w:r>
      <w:r>
        <w:rPr>
          <w:vertAlign w:val="subscript"/>
        </w:rPr>
        <w:t>0</w:t>
      </w:r>
      <w:r>
        <w:t xml:space="preserve">    (25)</w:t>
      </w:r>
    </w:p>
    <w:p w:rsidR="00000000" w:rsidRDefault="004E2700">
      <w:pPr>
        <w:ind w:firstLine="426"/>
        <w:jc w:val="center"/>
      </w:pPr>
      <w:r>
        <w:t> </w:t>
      </w:r>
    </w:p>
    <w:p w:rsidR="00000000" w:rsidRDefault="004E2700">
      <w:pPr>
        <w:ind w:firstLine="426"/>
        <w:jc w:val="both"/>
      </w:pPr>
      <w:r>
        <w:t>В формулах (24) и (25) значение R</w:t>
      </w:r>
      <w:r>
        <w:rPr>
          <w:vertAlign w:val="subscript"/>
        </w:rPr>
        <w:t>b</w:t>
      </w:r>
      <w:r>
        <w:t xml:space="preserve"> </w:t>
      </w:r>
      <w:r>
        <w:t>для бетонов класса выше В30 (М400) принимается как для бетона класса В30. При расчете сечений с переменной шириной по высоте принимается наименьшее значение ширины.</w:t>
      </w:r>
    </w:p>
    <w:p w:rsidR="00000000" w:rsidRDefault="004E2700">
      <w:pPr>
        <w:ind w:firstLine="426"/>
        <w:jc w:val="both"/>
      </w:pPr>
      <w:r>
        <w:t>10.6.2 Расчет изгибаемых элементов на действие поперечных сил допускается не производить, е</w:t>
      </w:r>
      <w:r>
        <w:t>сли соблюдается условие:</w:t>
      </w:r>
    </w:p>
    <w:p w:rsidR="00000000" w:rsidRDefault="004E2700">
      <w:pPr>
        <w:ind w:firstLine="400"/>
        <w:jc w:val="both"/>
      </w:pPr>
      <w:r>
        <w:t> </w:t>
      </w:r>
    </w:p>
    <w:p w:rsidR="00000000" w:rsidRDefault="004E2700">
      <w:pPr>
        <w:ind w:firstLine="426"/>
        <w:jc w:val="center"/>
      </w:pPr>
      <w:r>
        <w:t>Q ≤ 0,6R</w:t>
      </w:r>
      <w:r>
        <w:rPr>
          <w:vertAlign w:val="subscript"/>
        </w:rPr>
        <w:t>b</w:t>
      </w:r>
      <w:r>
        <w:t>bh</w:t>
      </w:r>
      <w:r>
        <w:rPr>
          <w:vertAlign w:val="subscript"/>
        </w:rPr>
        <w:t>0</w:t>
      </w:r>
      <w:r>
        <w:t xml:space="preserve">     (26)</w:t>
      </w:r>
    </w:p>
    <w:p w:rsidR="00000000" w:rsidRDefault="004E2700">
      <w:pPr>
        <w:ind w:firstLine="426"/>
        <w:jc w:val="both"/>
      </w:pPr>
      <w:r>
        <w:t> </w:t>
      </w:r>
    </w:p>
    <w:p w:rsidR="00000000" w:rsidRDefault="004E2700">
      <w:pPr>
        <w:ind w:firstLine="426"/>
        <w:jc w:val="both"/>
      </w:pPr>
      <w:r>
        <w:t>Значения правой части формулы (26) увеличиваются на 25% для сплошных плоских плит. При соблюдении условия (26) в сплошных плоских плитах поперечная арматура ставится конструктивно.</w:t>
      </w:r>
    </w:p>
    <w:p w:rsidR="00000000" w:rsidRDefault="004E2700">
      <w:pPr>
        <w:ind w:firstLine="426"/>
        <w:jc w:val="both"/>
      </w:pPr>
      <w:r>
        <w:t xml:space="preserve">10.6.3 Расчет элементов </w:t>
      </w:r>
      <w:r>
        <w:t>с поперечной арматурой следует производить по формуле</w:t>
      </w:r>
    </w:p>
    <w:p w:rsidR="00000000" w:rsidRDefault="004E2700">
      <w:pPr>
        <w:ind w:firstLine="400"/>
        <w:jc w:val="both"/>
      </w:pPr>
      <w:r>
        <w:t> </w:t>
      </w:r>
    </w:p>
    <w:p w:rsidR="00000000" w:rsidRDefault="004E2700">
      <w:pPr>
        <w:ind w:firstLine="426"/>
        <w:jc w:val="center"/>
      </w:pPr>
      <w:r>
        <w:rPr>
          <w:lang w:val="en-US"/>
        </w:rPr>
        <w:t>Q = ∑R</w:t>
      </w:r>
      <w:r>
        <w:rPr>
          <w:vertAlign w:val="subscript"/>
          <w:lang w:val="en-US"/>
        </w:rPr>
        <w:t>SW</w:t>
      </w:r>
      <w:r>
        <w:rPr>
          <w:lang w:val="en-US"/>
        </w:rPr>
        <w:t xml:space="preserve"> + ∑R</w:t>
      </w:r>
      <w:r>
        <w:rPr>
          <w:vertAlign w:val="subscript"/>
          <w:lang w:val="en-US"/>
        </w:rPr>
        <w:t>SW</w:t>
      </w:r>
      <w:r>
        <w:rPr>
          <w:lang w:val="en-US"/>
        </w:rPr>
        <w:t>A</w:t>
      </w:r>
      <w:r>
        <w:rPr>
          <w:vertAlign w:val="subscript"/>
          <w:lang w:val="en-US"/>
        </w:rPr>
        <w:t>S,inc</w:t>
      </w:r>
      <w:r>
        <w:rPr>
          <w:lang w:val="en-US"/>
        </w:rPr>
        <w:t>sin</w:t>
      </w:r>
      <w:r>
        <w:t>α</w:t>
      </w:r>
      <w:r>
        <w:rPr>
          <w:lang w:val="en-US"/>
        </w:rPr>
        <w:t xml:space="preserve"> + Q</w:t>
      </w:r>
      <w:r>
        <w:rPr>
          <w:vertAlign w:val="subscript"/>
          <w:lang w:val="en-US"/>
        </w:rPr>
        <w:t>b</w:t>
      </w:r>
      <w:r>
        <w:rPr>
          <w:lang w:val="en-US"/>
        </w:rPr>
        <w:t xml:space="preserve">     (27)</w:t>
      </w:r>
    </w:p>
    <w:p w:rsidR="00000000" w:rsidRDefault="004E2700">
      <w:pPr>
        <w:ind w:firstLine="426"/>
        <w:jc w:val="both"/>
      </w:pPr>
      <w:r>
        <w:rPr>
          <w:lang w:val="en-US"/>
        </w:rPr>
        <w:t> </w:t>
      </w:r>
    </w:p>
    <w:p w:rsidR="00000000" w:rsidRDefault="004E2700">
      <w:pPr>
        <w:ind w:firstLine="426"/>
        <w:jc w:val="both"/>
      </w:pPr>
      <w:r>
        <w:t xml:space="preserve">где: </w:t>
      </w:r>
    </w:p>
    <w:p w:rsidR="00000000" w:rsidRDefault="004E2700">
      <w:pPr>
        <w:ind w:firstLine="426"/>
        <w:jc w:val="both"/>
      </w:pPr>
      <w:r>
        <w:t>Q - поперечная сила, действующая в наклонном сечении, т.е. равнодействующая всех поперечных сил от внешней нагрузки, расположенных по одну сторону от ра</w:t>
      </w:r>
      <w:r>
        <w:t>ссматриваемого наклонного сечения;</w:t>
      </w:r>
    </w:p>
    <w:p w:rsidR="00000000" w:rsidRDefault="004E2700">
      <w:pPr>
        <w:ind w:firstLine="426"/>
        <w:jc w:val="both"/>
      </w:pPr>
      <w:r>
        <w:t>∑R</w:t>
      </w:r>
      <w:r>
        <w:rPr>
          <w:vertAlign w:val="subscript"/>
        </w:rPr>
        <w:t xml:space="preserve">SW </w:t>
      </w:r>
      <w:r>
        <w:t>+ ∑R</w:t>
      </w:r>
      <w:r>
        <w:rPr>
          <w:vertAlign w:val="subscript"/>
        </w:rPr>
        <w:t>SW</w:t>
      </w:r>
      <w:r>
        <w:t>A</w:t>
      </w:r>
      <w:r>
        <w:rPr>
          <w:vertAlign w:val="subscript"/>
        </w:rPr>
        <w:t>S,inc</w:t>
      </w:r>
      <w:r>
        <w:t>sinα - сумма поперечных усилий, воспринимаемых соответственно хомутами и отогнутыми стержнями, пересекающими наклонное сечение.</w:t>
      </w:r>
    </w:p>
    <w:p w:rsidR="00000000" w:rsidRDefault="004E2700">
      <w:pPr>
        <w:ind w:firstLine="426"/>
        <w:jc w:val="both"/>
      </w:pPr>
      <w:r>
        <w:t>α - угол наклона отогнутых стержней к продольной оси элемента в наклонном се</w:t>
      </w:r>
      <w:r>
        <w:t>чении;</w:t>
      </w:r>
    </w:p>
    <w:p w:rsidR="00000000" w:rsidRDefault="004E2700">
      <w:pPr>
        <w:ind w:firstLine="426"/>
        <w:jc w:val="both"/>
      </w:pPr>
      <w:r>
        <w:rPr>
          <w:i/>
          <w:iCs/>
        </w:rPr>
        <w:t>Q</w:t>
      </w:r>
      <w:r>
        <w:rPr>
          <w:i/>
          <w:iCs/>
          <w:vertAlign w:val="subscript"/>
        </w:rPr>
        <w:t>b</w:t>
      </w:r>
      <w:r>
        <w:rPr>
          <w:i/>
          <w:iCs/>
        </w:rPr>
        <w:t xml:space="preserve"> - </w:t>
      </w:r>
      <w:r>
        <w:t>поперечное усилие, воспринимаемое бетоном сжатой зоны в наклонном сечении.</w:t>
      </w:r>
    </w:p>
    <w:p w:rsidR="00000000" w:rsidRDefault="004E2700">
      <w:pPr>
        <w:ind w:firstLine="400"/>
        <w:jc w:val="both"/>
      </w:pPr>
      <w:r>
        <w:t> </w:t>
      </w:r>
    </w:p>
    <w:p w:rsidR="00000000" w:rsidRDefault="004E2700">
      <w:pPr>
        <w:ind w:firstLine="426"/>
        <w:jc w:val="both"/>
      </w:pPr>
      <w:r>
        <w:t xml:space="preserve">Величина </w:t>
      </w:r>
      <w:r>
        <w:rPr>
          <w:i/>
          <w:iCs/>
        </w:rPr>
        <w:t>Q</w:t>
      </w:r>
      <w:r>
        <w:rPr>
          <w:i/>
          <w:iCs/>
          <w:vertAlign w:val="subscript"/>
        </w:rPr>
        <w:t>b</w:t>
      </w:r>
      <w:r>
        <w:rPr>
          <w:i/>
          <w:iCs/>
        </w:rPr>
        <w:t xml:space="preserve"> </w:t>
      </w:r>
      <w:r>
        <w:t>для изгибаемых и внецентренно сжатых элементов определяется по формуле:</w:t>
      </w:r>
    </w:p>
    <w:p w:rsidR="00000000" w:rsidRDefault="004E2700">
      <w:pPr>
        <w:ind w:firstLine="426"/>
        <w:jc w:val="both"/>
      </w:pPr>
      <w:r>
        <w:t> </w:t>
      </w:r>
    </w:p>
    <w:p w:rsidR="00000000" w:rsidRDefault="004E2700">
      <w:pPr>
        <w:ind w:firstLine="426"/>
        <w:jc w:val="center"/>
      </w:pPr>
      <w:r>
        <w:t>Q</w:t>
      </w:r>
      <w:r>
        <w:rPr>
          <w:vertAlign w:val="subscript"/>
        </w:rPr>
        <w:t>b</w:t>
      </w:r>
      <w:r>
        <w:t xml:space="preserve"> = (2R</w:t>
      </w:r>
      <w:r>
        <w:rPr>
          <w:vertAlign w:val="subscript"/>
        </w:rPr>
        <w:t>b</w:t>
      </w:r>
      <w:r>
        <w:t>bh</w:t>
      </w:r>
      <w:r>
        <w:rPr>
          <w:vertAlign w:val="subscript"/>
        </w:rPr>
        <w:t>0</w:t>
      </w:r>
      <w:r>
        <w:rPr>
          <w:vertAlign w:val="superscript"/>
        </w:rPr>
        <w:t>2</w:t>
      </w:r>
      <w:r>
        <w:t>)/C      (28)</w:t>
      </w:r>
    </w:p>
    <w:p w:rsidR="00000000" w:rsidRDefault="004E2700">
      <w:pPr>
        <w:ind w:firstLine="400"/>
        <w:jc w:val="both"/>
      </w:pPr>
      <w:r>
        <w:t> </w:t>
      </w:r>
    </w:p>
    <w:p w:rsidR="00000000" w:rsidRDefault="004E2700">
      <w:pPr>
        <w:ind w:firstLine="426"/>
        <w:jc w:val="both"/>
      </w:pPr>
      <w:r>
        <w:t xml:space="preserve">где: </w:t>
      </w:r>
    </w:p>
    <w:p w:rsidR="00000000" w:rsidRDefault="004E2700">
      <w:pPr>
        <w:ind w:firstLine="426"/>
        <w:jc w:val="both"/>
      </w:pPr>
      <w:r>
        <w:rPr>
          <w:i/>
          <w:iCs/>
        </w:rPr>
        <w:t xml:space="preserve">С - </w:t>
      </w:r>
      <w:r>
        <w:t xml:space="preserve">длина проекции наклонного сечения на продольную ось элемента; </w:t>
      </w:r>
    </w:p>
    <w:p w:rsidR="00000000" w:rsidRDefault="004E2700">
      <w:pPr>
        <w:ind w:firstLine="426"/>
        <w:jc w:val="both"/>
      </w:pPr>
      <w:r>
        <w:rPr>
          <w:i/>
          <w:iCs/>
        </w:rPr>
        <w:t>b, h</w:t>
      </w:r>
      <w:r>
        <w:rPr>
          <w:i/>
          <w:iCs/>
          <w:vertAlign w:val="subscript"/>
        </w:rPr>
        <w:t>0</w:t>
      </w:r>
      <w:r>
        <w:rPr>
          <w:i/>
          <w:iCs/>
        </w:rPr>
        <w:t xml:space="preserve"> - </w:t>
      </w:r>
      <w:r>
        <w:t>принимаются в пределах наклонного сечения.</w:t>
      </w:r>
    </w:p>
    <w:p w:rsidR="00000000" w:rsidRDefault="004E2700">
      <w:pPr>
        <w:ind w:firstLine="400"/>
        <w:jc w:val="both"/>
      </w:pPr>
      <w:r>
        <w:t> </w:t>
      </w:r>
    </w:p>
    <w:p w:rsidR="00000000" w:rsidRDefault="004E2700">
      <w:pPr>
        <w:ind w:firstLine="426"/>
        <w:jc w:val="both"/>
      </w:pPr>
      <w:r>
        <w:t xml:space="preserve">10.6.4 Для изгибаемых и внецентренно сжатых элементов постоянной высоты, армированных хомутами, </w:t>
      </w:r>
      <w:r>
        <w:rPr>
          <w:i/>
          <w:iCs/>
        </w:rPr>
        <w:t>С</w:t>
      </w:r>
      <w:r>
        <w:rPr>
          <w:i/>
          <w:iCs/>
          <w:vertAlign w:val="subscript"/>
        </w:rPr>
        <w:t>0</w:t>
      </w:r>
      <w:r>
        <w:rPr>
          <w:i/>
          <w:iCs/>
        </w:rPr>
        <w:t xml:space="preserve"> - </w:t>
      </w:r>
      <w:r>
        <w:t>длина проекции наклонного сечения на пр</w:t>
      </w:r>
      <w:r>
        <w:t>одольную ось элемента, отвечающая минимуму его несущей способности по поперечной силе (при отсутствии внешней нагрузки в пределах наклонного сечения) определяется по формуле:</w:t>
      </w:r>
    </w:p>
    <w:p w:rsidR="00000000" w:rsidRDefault="004E2700">
      <w:pPr>
        <w:ind w:firstLine="400"/>
        <w:jc w:val="both"/>
      </w:pPr>
      <w:r>
        <w:t> </w:t>
      </w:r>
    </w:p>
    <w:p w:rsidR="00000000" w:rsidRDefault="004E2700">
      <w:pPr>
        <w:ind w:firstLine="426"/>
        <w:jc w:val="center"/>
      </w:pPr>
      <w:r>
        <w:rPr>
          <w:noProof/>
        </w:rPr>
        <w:drawing>
          <wp:inline distT="0" distB="0" distL="0" distR="0">
            <wp:extent cx="1562100" cy="2286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r:link="rId98">
                      <a:extLst>
                        <a:ext uri="{28A0092B-C50C-407E-A947-70E740481C1C}">
                          <a14:useLocalDpi xmlns:a14="http://schemas.microsoft.com/office/drawing/2010/main" val="0"/>
                        </a:ext>
                      </a:extLst>
                    </a:blip>
                    <a:srcRect/>
                    <a:stretch>
                      <a:fillRect/>
                    </a:stretch>
                  </pic:blipFill>
                  <pic:spPr bwMode="auto">
                    <a:xfrm>
                      <a:off x="0" y="0"/>
                      <a:ext cx="1562100" cy="228600"/>
                    </a:xfrm>
                    <a:prstGeom prst="rect">
                      <a:avLst/>
                    </a:prstGeom>
                    <a:noFill/>
                    <a:ln>
                      <a:noFill/>
                    </a:ln>
                  </pic:spPr>
                </pic:pic>
              </a:graphicData>
            </a:graphic>
          </wp:inline>
        </w:drawing>
      </w:r>
      <w:r>
        <w:t>  (29)</w:t>
      </w:r>
    </w:p>
    <w:p w:rsidR="00000000" w:rsidRDefault="004E2700">
      <w:pPr>
        <w:ind w:firstLine="426"/>
        <w:jc w:val="both"/>
      </w:pPr>
      <w:r>
        <w:t> </w:t>
      </w:r>
    </w:p>
    <w:p w:rsidR="00000000" w:rsidRDefault="004E2700">
      <w:pPr>
        <w:ind w:firstLine="426"/>
        <w:jc w:val="both"/>
      </w:pPr>
      <w:r>
        <w:t>а величина поперечной силы Q</w:t>
      </w:r>
      <w:r>
        <w:rPr>
          <w:vertAlign w:val="subscript"/>
        </w:rPr>
        <w:t>SW</w:t>
      </w:r>
      <w:r>
        <w:t xml:space="preserve">, воспринимаемой хомутами и бетоном в наклонном сечении с длиной проекции </w:t>
      </w:r>
      <w:r>
        <w:rPr>
          <w:i/>
          <w:iCs/>
        </w:rPr>
        <w:t>С</w:t>
      </w:r>
      <w:r>
        <w:rPr>
          <w:i/>
          <w:iCs/>
          <w:vertAlign w:val="subscript"/>
        </w:rPr>
        <w:t>0</w:t>
      </w:r>
      <w:r>
        <w:t>, -</w:t>
      </w:r>
      <w:r>
        <w:rPr>
          <w:i/>
          <w:iCs/>
        </w:rPr>
        <w:t xml:space="preserve"> </w:t>
      </w:r>
      <w:r>
        <w:t>по формуле:</w:t>
      </w:r>
    </w:p>
    <w:p w:rsidR="00000000" w:rsidRDefault="004E2700">
      <w:pPr>
        <w:ind w:firstLine="400"/>
        <w:jc w:val="both"/>
      </w:pPr>
      <w:r>
        <w:t> </w:t>
      </w:r>
    </w:p>
    <w:p w:rsidR="00000000" w:rsidRDefault="004E2700">
      <w:pPr>
        <w:ind w:firstLine="426"/>
        <w:jc w:val="center"/>
      </w:pPr>
      <w:r>
        <w:t>Q</w:t>
      </w:r>
      <w:r>
        <w:rPr>
          <w:vertAlign w:val="subscript"/>
        </w:rPr>
        <w:t>SW</w:t>
      </w:r>
      <w:r>
        <w:t xml:space="preserve"> = 2[(2R</w:t>
      </w:r>
      <w:r>
        <w:rPr>
          <w:vertAlign w:val="subscript"/>
        </w:rPr>
        <w:t>b</w:t>
      </w:r>
      <w:r>
        <w:t>bh</w:t>
      </w:r>
      <w:r>
        <w:rPr>
          <w:vertAlign w:val="subscript"/>
        </w:rPr>
        <w:t>0</w:t>
      </w:r>
      <w:r>
        <w:rPr>
          <w:vertAlign w:val="superscript"/>
        </w:rPr>
        <w:t>2</w:t>
      </w:r>
      <w:r>
        <w:t>)q</w:t>
      </w:r>
      <w:r>
        <w:rPr>
          <w:vertAlign w:val="subscript"/>
        </w:rPr>
        <w:t>sw</w:t>
      </w:r>
      <w:r>
        <w:t>]</w:t>
      </w:r>
      <w:r>
        <w:rPr>
          <w:vertAlign w:val="superscript"/>
        </w:rPr>
        <w:t>1/2</w:t>
      </w:r>
      <w:r>
        <w:t xml:space="preserve">     (30)</w:t>
      </w:r>
    </w:p>
    <w:p w:rsidR="00000000" w:rsidRDefault="004E2700">
      <w:pPr>
        <w:ind w:firstLine="426"/>
        <w:jc w:val="both"/>
      </w:pPr>
      <w:r>
        <w:t> </w:t>
      </w:r>
    </w:p>
    <w:p w:rsidR="00000000" w:rsidRDefault="004E2700">
      <w:pPr>
        <w:ind w:firstLine="426"/>
        <w:jc w:val="both"/>
      </w:pPr>
      <w:r>
        <w:t>гд</w:t>
      </w:r>
      <w:r>
        <w:t xml:space="preserve">е </w:t>
      </w:r>
      <w:r>
        <w:rPr>
          <w:i/>
          <w:iCs/>
        </w:rPr>
        <w:t>q</w:t>
      </w:r>
      <w:r>
        <w:rPr>
          <w:i/>
          <w:iCs/>
          <w:vertAlign w:val="subscript"/>
        </w:rPr>
        <w:t>SW</w:t>
      </w:r>
      <w:r>
        <w:rPr>
          <w:i/>
          <w:iCs/>
        </w:rPr>
        <w:t xml:space="preserve"> - </w:t>
      </w:r>
      <w:r>
        <w:t>усилие в хомутах на единицу длины элемента в пределах наклонного сечения, определяемое по формуле:</w:t>
      </w:r>
    </w:p>
    <w:p w:rsidR="00000000" w:rsidRDefault="004E2700">
      <w:pPr>
        <w:ind w:firstLine="400"/>
        <w:jc w:val="both"/>
      </w:pPr>
      <w:r>
        <w:t> </w:t>
      </w:r>
    </w:p>
    <w:p w:rsidR="00000000" w:rsidRDefault="004E2700">
      <w:pPr>
        <w:ind w:firstLine="426"/>
        <w:jc w:val="center"/>
      </w:pPr>
      <w:r>
        <w:t>q</w:t>
      </w:r>
      <w:r>
        <w:rPr>
          <w:vertAlign w:val="subscript"/>
        </w:rPr>
        <w:t>SW</w:t>
      </w:r>
      <w:r>
        <w:t xml:space="preserve"> = (R</w:t>
      </w:r>
      <w:r>
        <w:rPr>
          <w:vertAlign w:val="subscript"/>
        </w:rPr>
        <w:t>SW</w:t>
      </w:r>
      <w:r>
        <w:t>A</w:t>
      </w:r>
      <w:r>
        <w:rPr>
          <w:vertAlign w:val="subscript"/>
        </w:rPr>
        <w:t>SW</w:t>
      </w:r>
      <w:r>
        <w:t>)/S      (31)</w:t>
      </w:r>
    </w:p>
    <w:p w:rsidR="00000000" w:rsidRDefault="004E2700">
      <w:pPr>
        <w:ind w:firstLine="426"/>
        <w:jc w:val="both"/>
      </w:pPr>
      <w:r>
        <w:t> </w:t>
      </w:r>
    </w:p>
    <w:p w:rsidR="00000000" w:rsidRDefault="004E2700">
      <w:pPr>
        <w:ind w:firstLine="426"/>
        <w:jc w:val="both"/>
      </w:pPr>
      <w:r>
        <w:t>где S - расстояние между хомутами, см.</w:t>
      </w:r>
    </w:p>
    <w:p w:rsidR="00000000" w:rsidRDefault="004E2700">
      <w:pPr>
        <w:ind w:firstLine="400"/>
        <w:jc w:val="both"/>
      </w:pPr>
      <w:r>
        <w:t> </w:t>
      </w:r>
    </w:p>
    <w:p w:rsidR="00000000" w:rsidRDefault="004E2700">
      <w:pPr>
        <w:ind w:firstLine="426"/>
        <w:jc w:val="both"/>
      </w:pPr>
      <w:r>
        <w:t>10.6.5 Применение изгибаемых элементов без поперечной арматуры в конструкциях</w:t>
      </w:r>
      <w:r>
        <w:t xml:space="preserve"> убежищ не допускается.</w:t>
      </w:r>
    </w:p>
    <w:p w:rsidR="00000000" w:rsidRDefault="004E2700">
      <w:pPr>
        <w:ind w:firstLine="426"/>
        <w:jc w:val="both"/>
      </w:pPr>
      <w:r>
        <w:t>В противорадиационных укрытиях элементы без поперечной арматуры следует рассчитывать согласно требованиям нормативного документа по проектированию бетонных и железобетонных конструкций, с учетом дополнительных нагрузок.</w:t>
      </w:r>
    </w:p>
    <w:p w:rsidR="00000000" w:rsidRDefault="004E2700">
      <w:pPr>
        <w:ind w:firstLine="426"/>
        <w:jc w:val="both"/>
      </w:pPr>
      <w:r>
        <w:rPr>
          <w:b/>
          <w:bCs/>
        </w:rPr>
        <w:t>10.7</w:t>
      </w:r>
      <w:r>
        <w:t xml:space="preserve"> </w:t>
      </w:r>
      <w:r>
        <w:rPr>
          <w:b/>
          <w:bCs/>
        </w:rPr>
        <w:t xml:space="preserve">Расчет </w:t>
      </w:r>
      <w:r>
        <w:rPr>
          <w:b/>
          <w:bCs/>
        </w:rPr>
        <w:t>на продавливание</w:t>
      </w:r>
    </w:p>
    <w:p w:rsidR="00000000" w:rsidRDefault="004E2700">
      <w:pPr>
        <w:ind w:firstLine="426"/>
        <w:jc w:val="both"/>
      </w:pPr>
      <w:r>
        <w:t>10.7.1 Расчет на продавливание плитных конструкций (без поперечной арматуры) от действия сил, равномерно распределенных на ограниченной площади, должен производиться по формуле</w:t>
      </w:r>
    </w:p>
    <w:p w:rsidR="00000000" w:rsidRDefault="004E2700">
      <w:pPr>
        <w:ind w:firstLine="400"/>
        <w:jc w:val="both"/>
      </w:pPr>
      <w:r>
        <w:t> </w:t>
      </w:r>
    </w:p>
    <w:p w:rsidR="00000000" w:rsidRDefault="004E2700">
      <w:pPr>
        <w:ind w:firstLine="426"/>
        <w:jc w:val="center"/>
      </w:pPr>
      <w:r>
        <w:t>F ≤ R</w:t>
      </w:r>
      <w:r>
        <w:rPr>
          <w:vertAlign w:val="subscript"/>
        </w:rPr>
        <w:t>bt</w:t>
      </w:r>
      <w:r>
        <w:t>b</w:t>
      </w:r>
      <w:r>
        <w:rPr>
          <w:vertAlign w:val="subscript"/>
        </w:rPr>
        <w:t>cp</w:t>
      </w:r>
      <w:r>
        <w:t>h</w:t>
      </w:r>
      <w:r>
        <w:rPr>
          <w:vertAlign w:val="subscript"/>
        </w:rPr>
        <w:t>0</w:t>
      </w:r>
      <w:r>
        <w:t>,      (32)</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rPr>
          <w:i/>
          <w:iCs/>
        </w:rPr>
        <w:t xml:space="preserve">F - </w:t>
      </w:r>
      <w:r>
        <w:t>продавливающая сила;</w:t>
      </w:r>
    </w:p>
    <w:p w:rsidR="00000000" w:rsidRDefault="004E2700">
      <w:pPr>
        <w:ind w:firstLine="426"/>
        <w:jc w:val="both"/>
      </w:pPr>
      <w:r>
        <w:rPr>
          <w:i/>
          <w:iCs/>
        </w:rPr>
        <w:t>b</w:t>
      </w:r>
      <w:r>
        <w:rPr>
          <w:i/>
          <w:iCs/>
          <w:vertAlign w:val="subscript"/>
        </w:rPr>
        <w:t>ср</w:t>
      </w:r>
      <w:r>
        <w:rPr>
          <w:i/>
          <w:iCs/>
        </w:rPr>
        <w:t xml:space="preserve"> - </w:t>
      </w:r>
      <w:r>
        <w:t>среднее арифметическое значение величин периметров верхнего и нижнего оснований пирамиды, образующейся при продавливании, в пределах рабочей высоты сечения h</w:t>
      </w:r>
      <w:r>
        <w:rPr>
          <w:vertAlign w:val="subscript"/>
        </w:rPr>
        <w:t>0</w:t>
      </w:r>
      <w:r>
        <w:t>;</w:t>
      </w:r>
    </w:p>
    <w:p w:rsidR="00000000" w:rsidRDefault="004E2700">
      <w:pPr>
        <w:ind w:firstLine="426"/>
        <w:jc w:val="both"/>
      </w:pPr>
      <w:r>
        <w:rPr>
          <w:i/>
          <w:iCs/>
        </w:rPr>
        <w:t>R</w:t>
      </w:r>
      <w:r>
        <w:rPr>
          <w:i/>
          <w:iCs/>
          <w:vertAlign w:val="subscript"/>
        </w:rPr>
        <w:t>bt</w:t>
      </w:r>
      <w:r>
        <w:rPr>
          <w:i/>
          <w:iCs/>
        </w:rPr>
        <w:t xml:space="preserve"> - </w:t>
      </w:r>
      <w:r>
        <w:t>расчетное сопротивление бетона растяжению.</w:t>
      </w:r>
    </w:p>
    <w:p w:rsidR="00000000" w:rsidRDefault="004E2700">
      <w:pPr>
        <w:ind w:firstLine="426"/>
        <w:jc w:val="both"/>
      </w:pPr>
      <w:r>
        <w:t> </w:t>
      </w:r>
    </w:p>
    <w:p w:rsidR="00000000" w:rsidRDefault="004E2700">
      <w:pPr>
        <w:ind w:firstLine="426"/>
        <w:jc w:val="both"/>
      </w:pPr>
      <w:r>
        <w:t xml:space="preserve">При определении величин </w:t>
      </w:r>
      <w:r>
        <w:rPr>
          <w:i/>
          <w:iCs/>
        </w:rPr>
        <w:t>b</w:t>
      </w:r>
      <w:r>
        <w:rPr>
          <w:i/>
          <w:iCs/>
          <w:vertAlign w:val="subscript"/>
        </w:rPr>
        <w:t>ср</w:t>
      </w:r>
      <w:r>
        <w:rPr>
          <w:i/>
          <w:iCs/>
        </w:rPr>
        <w:t xml:space="preserve"> </w:t>
      </w:r>
      <w:r>
        <w:t xml:space="preserve">и </w:t>
      </w:r>
      <w:r>
        <w:rPr>
          <w:i/>
          <w:iCs/>
        </w:rPr>
        <w:t xml:space="preserve">F </w:t>
      </w:r>
      <w:r>
        <w:t>предполагаетс</w:t>
      </w:r>
      <w:r>
        <w:t>я, что продавливание происходит по боковой поверхности пирамиды, меньшим основанием которой служит площадь действия продавливающей силы, а боковые стороны наклонены под углом 45° к горизонтали.</w:t>
      </w:r>
    </w:p>
    <w:p w:rsidR="00000000" w:rsidRDefault="004E2700">
      <w:pPr>
        <w:ind w:firstLine="426"/>
        <w:jc w:val="both"/>
      </w:pPr>
      <w:r>
        <w:t>При продавливании по поверхности пирамиды с углом наклона боко</w:t>
      </w:r>
      <w:r>
        <w:t xml:space="preserve">вых граней больше 45° правая часть формулы (32) умножается на величину </w:t>
      </w:r>
      <w:r>
        <w:rPr>
          <w:i/>
          <w:iCs/>
        </w:rPr>
        <w:t>h</w:t>
      </w:r>
      <w:r>
        <w:rPr>
          <w:i/>
          <w:iCs/>
          <w:vertAlign w:val="subscript"/>
        </w:rPr>
        <w:t>0</w:t>
      </w:r>
      <w:r>
        <w:rPr>
          <w:i/>
          <w:iCs/>
        </w:rPr>
        <w:t>/c</w:t>
      </w:r>
      <w:r>
        <w:t>,</w:t>
      </w:r>
      <w:r>
        <w:rPr>
          <w:i/>
          <w:iCs/>
        </w:rPr>
        <w:t xml:space="preserve"> </w:t>
      </w:r>
      <w:r>
        <w:t xml:space="preserve">но не более 2,5 (где </w:t>
      </w:r>
      <w:r>
        <w:rPr>
          <w:i/>
          <w:iCs/>
        </w:rPr>
        <w:t xml:space="preserve">с - </w:t>
      </w:r>
      <w:r>
        <w:t>длина горизонтальной проекции боковой грани пирамиды продавливания).</w:t>
      </w:r>
    </w:p>
    <w:p w:rsidR="00000000" w:rsidRDefault="004E2700">
      <w:pPr>
        <w:ind w:firstLine="426"/>
        <w:jc w:val="both"/>
      </w:pPr>
      <w:r>
        <w:t>10.7.2 При установке в пределах пирамиды продавливания поперечной арматуры расчет дол</w:t>
      </w:r>
      <w:r>
        <w:t>жен производиться из условий: F ≤ R</w:t>
      </w:r>
      <w:r>
        <w:rPr>
          <w:vertAlign w:val="subscript"/>
        </w:rPr>
        <w:t>SW</w:t>
      </w:r>
      <w:r>
        <w:t>A</w:t>
      </w:r>
      <w:r>
        <w:rPr>
          <w:vertAlign w:val="subscript"/>
        </w:rPr>
        <w:t>SW</w:t>
      </w:r>
      <w:r>
        <w:t xml:space="preserve"> и F ≤ l,4R</w:t>
      </w:r>
      <w:r>
        <w:rPr>
          <w:vertAlign w:val="subscript"/>
        </w:rPr>
        <w:t>bt</w:t>
      </w:r>
      <w:r>
        <w:t>b</w:t>
      </w:r>
      <w:r>
        <w:rPr>
          <w:vertAlign w:val="subscript"/>
        </w:rPr>
        <w:t>cp</w:t>
      </w:r>
      <w:r>
        <w:t>h</w:t>
      </w:r>
      <w:r>
        <w:rPr>
          <w:vertAlign w:val="subscript"/>
        </w:rPr>
        <w:t>0</w:t>
      </w:r>
      <w:r>
        <w:t>, где А</w:t>
      </w:r>
      <w:r>
        <w:rPr>
          <w:vertAlign w:val="subscript"/>
        </w:rPr>
        <w:t>SW</w:t>
      </w:r>
      <w:r>
        <w:rPr>
          <w:i/>
          <w:iCs/>
        </w:rPr>
        <w:t xml:space="preserve"> - </w:t>
      </w:r>
      <w:r>
        <w:t xml:space="preserve">суммарная площадь сечения поперечной арматуры, пересекающей боковые поверхности пирамиды продавливания; </w:t>
      </w:r>
      <w:r>
        <w:rPr>
          <w:i/>
          <w:iCs/>
        </w:rPr>
        <w:t>R</w:t>
      </w:r>
      <w:r>
        <w:rPr>
          <w:i/>
          <w:iCs/>
          <w:vertAlign w:val="subscript"/>
        </w:rPr>
        <w:t>SW</w:t>
      </w:r>
      <w:r>
        <w:rPr>
          <w:i/>
          <w:iCs/>
        </w:rPr>
        <w:t xml:space="preserve"> - </w:t>
      </w:r>
      <w:r>
        <w:t>расчетное сопротивление поперечной арматуры.</w:t>
      </w:r>
    </w:p>
    <w:p w:rsidR="00000000" w:rsidRDefault="004E2700">
      <w:pPr>
        <w:ind w:firstLine="426"/>
        <w:jc w:val="both"/>
      </w:pPr>
      <w:r>
        <w:t>Указанные требования распростра</w:t>
      </w:r>
      <w:r>
        <w:t>няются на плиты толщиной не менее 20 см, а также на ленточные и столбчатые фундаменты, в пазы которых заделываются сборные стеновые панели и колонны.</w:t>
      </w:r>
    </w:p>
    <w:p w:rsidR="00000000" w:rsidRDefault="004E2700">
      <w:pPr>
        <w:ind w:firstLine="426"/>
        <w:jc w:val="both"/>
      </w:pPr>
      <w:r>
        <w:t>При этом расчет, на продавливание следует вести исходя из возможности продавливания железобетона, располож</w:t>
      </w:r>
      <w:r>
        <w:t>енного ниже дна стаканного или паза ленточного фундаментов.</w:t>
      </w:r>
    </w:p>
    <w:p w:rsidR="00000000" w:rsidRDefault="004E2700">
      <w:pPr>
        <w:ind w:firstLine="426"/>
        <w:jc w:val="both"/>
      </w:pPr>
      <w:r>
        <w:t>Поперечная арматура, устанавливаемая в плитных элементах в зоне продавливания, должна иметь достаточную анкеровку по концам. Кроме того, должна быть обеспечена передача поперечного усилия с продол</w:t>
      </w:r>
      <w:r>
        <w:t>ьной арматуры на хомуты. Ширина зоны постановки хомутов должна быть не менее 1,5 высоты сечения.</w:t>
      </w:r>
    </w:p>
    <w:p w:rsidR="00000000" w:rsidRDefault="004E2700">
      <w:pPr>
        <w:ind w:firstLine="426"/>
        <w:jc w:val="both"/>
      </w:pPr>
      <w:r>
        <w:rPr>
          <w:b/>
          <w:bCs/>
        </w:rPr>
        <w:t>10.8</w:t>
      </w:r>
      <w:r>
        <w:t xml:space="preserve"> </w:t>
      </w:r>
      <w:r>
        <w:rPr>
          <w:b/>
          <w:bCs/>
        </w:rPr>
        <w:t>Расчет на скалывание</w:t>
      </w:r>
    </w:p>
    <w:p w:rsidR="00000000" w:rsidRDefault="004E2700">
      <w:pPr>
        <w:ind w:firstLine="426"/>
        <w:jc w:val="both"/>
      </w:pPr>
      <w:r>
        <w:t xml:space="preserve">10.8.1 Неразрезные сборно-монолитные изгибаемые конструкции над промежуточными опорами должны быть проверены расчетом на скалывающие </w:t>
      </w:r>
      <w:r>
        <w:t>напряжения, возникающие на поверхности контакта материалов, по формуле:</w:t>
      </w:r>
    </w:p>
    <w:p w:rsidR="00000000" w:rsidRDefault="004E2700">
      <w:pPr>
        <w:ind w:firstLine="400"/>
        <w:jc w:val="both"/>
      </w:pPr>
      <w:r>
        <w:t> </w:t>
      </w:r>
    </w:p>
    <w:p w:rsidR="00000000" w:rsidRDefault="004E2700">
      <w:pPr>
        <w:ind w:firstLine="426"/>
        <w:jc w:val="center"/>
      </w:pPr>
      <w:r>
        <w:t>τ = Q/(0,9bh</w:t>
      </w:r>
      <w:r>
        <w:rPr>
          <w:vertAlign w:val="subscript"/>
        </w:rPr>
        <w:t>o</w:t>
      </w:r>
      <w:r>
        <w:t>)      (33)</w:t>
      </w:r>
    </w:p>
    <w:p w:rsidR="00000000" w:rsidRDefault="004E2700">
      <w:pPr>
        <w:ind w:firstLine="426"/>
        <w:jc w:val="both"/>
      </w:pPr>
      <w:r>
        <w:t> </w:t>
      </w:r>
    </w:p>
    <w:p w:rsidR="00000000" w:rsidRDefault="004E2700">
      <w:pPr>
        <w:ind w:firstLine="426"/>
        <w:jc w:val="both"/>
      </w:pPr>
      <w:r>
        <w:t>Предельное значение этих напряжений находится из выражения:</w:t>
      </w:r>
    </w:p>
    <w:p w:rsidR="00000000" w:rsidRDefault="004E2700">
      <w:pPr>
        <w:ind w:firstLine="400"/>
        <w:jc w:val="both"/>
      </w:pPr>
      <w:r>
        <w:t> </w:t>
      </w:r>
    </w:p>
    <w:p w:rsidR="00000000" w:rsidRDefault="004E2700">
      <w:pPr>
        <w:ind w:firstLine="426"/>
        <w:jc w:val="center"/>
      </w:pPr>
      <w:r>
        <w:t>τ</w:t>
      </w:r>
      <w:r>
        <w:rPr>
          <w:vertAlign w:val="subscript"/>
        </w:rPr>
        <w:t>пр</w:t>
      </w:r>
      <w:r>
        <w:t xml:space="preserve"> = 0,25QR</w:t>
      </w:r>
      <w:r>
        <w:rPr>
          <w:vertAlign w:val="subscript"/>
        </w:rPr>
        <w:t>b</w:t>
      </w:r>
      <w:r>
        <w:t xml:space="preserve"> </w:t>
      </w:r>
      <w:r>
        <w:rPr>
          <w:i/>
          <w:iCs/>
        </w:rPr>
        <w:t>К</w:t>
      </w:r>
      <w:r>
        <w:rPr>
          <w:i/>
          <w:iCs/>
          <w:vertAlign w:val="subscript"/>
        </w:rPr>
        <w:t>пов</w:t>
      </w:r>
      <w:r>
        <w:rPr>
          <w:i/>
          <w:iCs/>
        </w:rPr>
        <w:t xml:space="preserve"> </w:t>
      </w:r>
      <w:r>
        <w:t>    (34)</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rPr>
          <w:i/>
          <w:iCs/>
        </w:rPr>
        <w:t xml:space="preserve">Q - </w:t>
      </w:r>
      <w:r>
        <w:t>поперечная сила в рассматриваемом сечении элемента;</w:t>
      </w:r>
    </w:p>
    <w:p w:rsidR="00000000" w:rsidRDefault="004E2700">
      <w:pPr>
        <w:ind w:firstLine="426"/>
        <w:jc w:val="both"/>
      </w:pPr>
      <w:r>
        <w:rPr>
          <w:i/>
          <w:iCs/>
        </w:rPr>
        <w:t>К</w:t>
      </w:r>
      <w:r>
        <w:rPr>
          <w:i/>
          <w:iCs/>
          <w:vertAlign w:val="subscript"/>
        </w:rPr>
        <w:t>пов</w:t>
      </w:r>
      <w:r>
        <w:rPr>
          <w:i/>
          <w:iCs/>
        </w:rPr>
        <w:t xml:space="preserve"> - </w:t>
      </w:r>
      <w:r>
        <w:t>коэффициент, учитывающий степень шероховатости поверхности сборного элемента и принимаемый согласно Таблице 27.</w:t>
      </w:r>
    </w:p>
    <w:p w:rsidR="00000000" w:rsidRDefault="004E2700">
      <w:pPr>
        <w:ind w:firstLine="400"/>
        <w:jc w:val="both"/>
      </w:pPr>
      <w:r>
        <w:t> </w:t>
      </w:r>
    </w:p>
    <w:p w:rsidR="00000000" w:rsidRDefault="004E2700">
      <w:pPr>
        <w:ind w:firstLine="426"/>
        <w:jc w:val="both"/>
      </w:pPr>
      <w:r>
        <w:t>Если τ &gt; τ</w:t>
      </w:r>
      <w:r>
        <w:rPr>
          <w:vertAlign w:val="subscript"/>
        </w:rPr>
        <w:t>пр</w:t>
      </w:r>
      <w:r>
        <w:t>, то следует предусматривать выпуски поперечной арматуры из сборного элемента в слой монолитного бетона нормально к поверхно</w:t>
      </w:r>
      <w:r>
        <w:t>сти и в количестве, определяемом расчетом на поперечную силу.</w:t>
      </w:r>
    </w:p>
    <w:p w:rsidR="00000000" w:rsidRDefault="004E2700">
      <w:pPr>
        <w:ind w:firstLine="426"/>
        <w:jc w:val="both"/>
      </w:pPr>
      <w:r>
        <w:t> </w:t>
      </w:r>
    </w:p>
    <w:p w:rsidR="00000000" w:rsidRDefault="004E2700">
      <w:pPr>
        <w:jc w:val="center"/>
      </w:pPr>
      <w:r>
        <w:rPr>
          <w:rStyle w:val="s1"/>
        </w:rPr>
        <w:t>Таблица 27 - Значение коэффициента Кпов</w:t>
      </w:r>
    </w:p>
    <w:p w:rsidR="00000000" w:rsidRDefault="004E2700">
      <w:pPr>
        <w:ind w:firstLine="426"/>
        <w:jc w:val="both"/>
      </w:pPr>
      <w:r>
        <w:t> </w:t>
      </w:r>
    </w:p>
    <w:tbl>
      <w:tblPr>
        <w:tblW w:w="0" w:type="auto"/>
        <w:tblInd w:w="-3140" w:type="dxa"/>
        <w:tblCellMar>
          <w:left w:w="0" w:type="dxa"/>
          <w:right w:w="0" w:type="dxa"/>
        </w:tblCellMar>
        <w:tblLook w:val="04A0" w:firstRow="1" w:lastRow="0" w:firstColumn="1" w:lastColumn="0" w:noHBand="0" w:noVBand="1"/>
      </w:tblPr>
      <w:tblGrid>
        <w:gridCol w:w="9989"/>
        <w:gridCol w:w="2486"/>
      </w:tblGrid>
      <w:tr w:rsidR="00000000">
        <w:trPr>
          <w:trHeight w:val="20"/>
        </w:trPr>
        <w:tc>
          <w:tcPr>
            <w:tcW w:w="1024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Характеристика шероховатости поверхности бетона</w:t>
            </w:r>
          </w:p>
        </w:tc>
        <w:tc>
          <w:tcPr>
            <w:tcW w:w="251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Значение коэффициента К</w:t>
            </w:r>
            <w:r>
              <w:rPr>
                <w:vertAlign w:val="subscript"/>
              </w:rPr>
              <w:t>пов</w:t>
            </w:r>
          </w:p>
        </w:tc>
      </w:tr>
      <w:tr w:rsidR="00000000">
        <w:trPr>
          <w:trHeight w:val="20"/>
        </w:trPr>
        <w:tc>
          <w:tcPr>
            <w:tcW w:w="1024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1. Гладкая (заглаженная) поверхность</w:t>
            </w:r>
          </w:p>
        </w:tc>
        <w:tc>
          <w:tcPr>
            <w:tcW w:w="2515"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0,45</w:t>
            </w:r>
          </w:p>
        </w:tc>
      </w:tr>
      <w:tr w:rsidR="00000000">
        <w:trPr>
          <w:trHeight w:val="20"/>
        </w:trPr>
        <w:tc>
          <w:tcPr>
            <w:tcW w:w="1024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2. Поверхность с естественной шероховатостью</w:t>
            </w:r>
          </w:p>
        </w:tc>
        <w:tc>
          <w:tcPr>
            <w:tcW w:w="2515"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0,60</w:t>
            </w:r>
          </w:p>
        </w:tc>
      </w:tr>
      <w:tr w:rsidR="00000000">
        <w:trPr>
          <w:trHeight w:val="20"/>
        </w:trPr>
        <w:tc>
          <w:tcPr>
            <w:tcW w:w="1024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3. Поверхность с наличием местных углублений (1,5×1,5×1,0 см) с шагом 10×10 см</w:t>
            </w:r>
          </w:p>
        </w:tc>
        <w:tc>
          <w:tcPr>
            <w:tcW w:w="2515"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0,65</w:t>
            </w:r>
          </w:p>
        </w:tc>
      </w:tr>
      <w:tr w:rsidR="00000000">
        <w:trPr>
          <w:trHeight w:val="20"/>
        </w:trPr>
        <w:tc>
          <w:tcPr>
            <w:tcW w:w="1024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4. Поверхность со втопленной щебенкой размером 20-40 мм через 50-70 мм в свежеуложенный и уплотненный бетон</w:t>
            </w:r>
          </w:p>
        </w:tc>
        <w:tc>
          <w:tcPr>
            <w:tcW w:w="2515"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0,80</w:t>
            </w:r>
          </w:p>
        </w:tc>
      </w:tr>
      <w:tr w:rsidR="00000000">
        <w:trPr>
          <w:trHeight w:val="20"/>
        </w:trPr>
        <w:tc>
          <w:tcPr>
            <w:tcW w:w="1024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5. Пов</w:t>
            </w:r>
            <w:r>
              <w:t>ерхность свежеуложенного бетона сборного элемента, обработанная 15%-ным раствором сульфитно-спиртовой барды с последующим удалением не схватившегося слоя бетона пескоструйным аппаратом</w:t>
            </w:r>
          </w:p>
        </w:tc>
        <w:tc>
          <w:tcPr>
            <w:tcW w:w="251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r>
    </w:tbl>
    <w:p w:rsidR="00000000" w:rsidRDefault="004E2700">
      <w:pPr>
        <w:ind w:firstLine="400"/>
        <w:jc w:val="both"/>
      </w:pPr>
      <w:r>
        <w:t> </w:t>
      </w:r>
    </w:p>
    <w:p w:rsidR="00000000" w:rsidRDefault="004E2700">
      <w:pPr>
        <w:ind w:firstLine="426"/>
        <w:jc w:val="both"/>
      </w:pPr>
      <w:r>
        <w:t> </w:t>
      </w:r>
    </w:p>
    <w:p w:rsidR="00000000" w:rsidRDefault="004E2700">
      <w:pPr>
        <w:jc w:val="center"/>
      </w:pPr>
      <w:r>
        <w:rPr>
          <w:rStyle w:val="s1"/>
        </w:rPr>
        <w:t xml:space="preserve">11. РАСЧЕТ УБЕЖИЩ ИЗ КАМЕННЫХ И ДРУГИХ МАТЕРИАЛОВ, </w:t>
      </w:r>
      <w:r>
        <w:rPr>
          <w:rStyle w:val="s1"/>
        </w:rPr>
        <w:br/>
        <w:t>ОСНОВАНИЙ И СВАЙНЫХ ФУНДАМЕНТОВ</w:t>
      </w:r>
    </w:p>
    <w:p w:rsidR="00000000" w:rsidRDefault="004E2700">
      <w:pPr>
        <w:ind w:firstLine="400"/>
        <w:jc w:val="both"/>
      </w:pPr>
      <w:r>
        <w:t> </w:t>
      </w:r>
    </w:p>
    <w:p w:rsidR="00000000" w:rsidRDefault="004E2700">
      <w:pPr>
        <w:ind w:firstLine="426"/>
        <w:jc w:val="both"/>
      </w:pPr>
      <w:r>
        <w:rPr>
          <w:b/>
          <w:bCs/>
        </w:rPr>
        <w:t>11.1</w:t>
      </w:r>
      <w:r>
        <w:t xml:space="preserve"> </w:t>
      </w:r>
      <w:r>
        <w:rPr>
          <w:b/>
          <w:bCs/>
        </w:rPr>
        <w:t>Расчет убежищ из каменных и других материалов</w:t>
      </w:r>
    </w:p>
    <w:p w:rsidR="00000000" w:rsidRDefault="004E2700">
      <w:pPr>
        <w:ind w:firstLine="426"/>
        <w:jc w:val="both"/>
      </w:pPr>
      <w:r>
        <w:t>11.1.1 В каменных и армокаменных конструкциях следует применять материалы с проектными марками по прочности на сжатие н</w:t>
      </w:r>
      <w:r>
        <w:t>е ниже: кирпич - 100, бутовый камень -150, раствор для кладки - 50.</w:t>
      </w:r>
    </w:p>
    <w:p w:rsidR="00000000" w:rsidRDefault="004E2700">
      <w:pPr>
        <w:ind w:firstLine="426"/>
        <w:jc w:val="both"/>
      </w:pPr>
      <w:r>
        <w:t xml:space="preserve">11.1.2 Расчетные сопротивления кладки из каменных материалов в конструкциях следует принимать равными расчетным сопротивлениям согласно нормативного документа по проектированию каменных и </w:t>
      </w:r>
      <w:r>
        <w:t xml:space="preserve">армокаменных конструкций, умноженным на коэффициент динамического упрочнения </w:t>
      </w:r>
      <w:r>
        <w:rPr>
          <w:i/>
          <w:iCs/>
        </w:rPr>
        <w:t>К</w:t>
      </w:r>
      <w:r>
        <w:rPr>
          <w:i/>
          <w:iCs/>
          <w:vertAlign w:val="subscript"/>
        </w:rPr>
        <w:t>у</w:t>
      </w:r>
      <w:r>
        <w:rPr>
          <w:i/>
          <w:iCs/>
        </w:rPr>
        <w:t xml:space="preserve"> = </w:t>
      </w:r>
      <w:r>
        <w:t>1,2.</w:t>
      </w:r>
    </w:p>
    <w:p w:rsidR="00000000" w:rsidRDefault="004E2700">
      <w:pPr>
        <w:ind w:firstLine="426"/>
        <w:jc w:val="both"/>
      </w:pPr>
      <w:r>
        <w:t>11.1.3 Расчетные сопротивления для листового и профильного проката в конструкциях следует принимать равными расчетным сопротивлениям согласно нормативного документа по п</w:t>
      </w:r>
      <w:r>
        <w:t xml:space="preserve">роектированию стальных конструкций, умноженным на коэффициент динамического упрочнения </w:t>
      </w:r>
      <w:r>
        <w:rPr>
          <w:i/>
          <w:iCs/>
        </w:rPr>
        <w:t>К</w:t>
      </w:r>
      <w:r>
        <w:rPr>
          <w:i/>
          <w:iCs/>
          <w:vertAlign w:val="subscript"/>
        </w:rPr>
        <w:t>у</w:t>
      </w:r>
      <w:r>
        <w:rPr>
          <w:i/>
          <w:iCs/>
        </w:rPr>
        <w:t xml:space="preserve"> = </w:t>
      </w:r>
      <w:r>
        <w:t xml:space="preserve">1,4 и коэффициент условий работы </w:t>
      </w:r>
      <w:r>
        <w:rPr>
          <w:i/>
          <w:iCs/>
        </w:rPr>
        <w:t>m</w:t>
      </w:r>
      <w:r>
        <w:rPr>
          <w:i/>
          <w:iCs/>
          <w:vertAlign w:val="subscript"/>
        </w:rPr>
        <w:t>c</w:t>
      </w:r>
      <w:r>
        <w:rPr>
          <w:i/>
          <w:iCs/>
        </w:rPr>
        <w:t xml:space="preserve"> = </w:t>
      </w:r>
      <w:r>
        <w:t>1,1.</w:t>
      </w:r>
    </w:p>
    <w:p w:rsidR="00000000" w:rsidRDefault="004E2700">
      <w:pPr>
        <w:ind w:firstLine="426"/>
        <w:jc w:val="both"/>
      </w:pPr>
      <w:r>
        <w:t xml:space="preserve">При расчете сварных соединений стальных конструкций коэффициент динамического упрочнения </w:t>
      </w:r>
      <w:r>
        <w:rPr>
          <w:i/>
          <w:iCs/>
        </w:rPr>
        <w:t>К</w:t>
      </w:r>
      <w:r>
        <w:rPr>
          <w:i/>
          <w:iCs/>
          <w:vertAlign w:val="subscript"/>
        </w:rPr>
        <w:t>у</w:t>
      </w:r>
      <w:r>
        <w:rPr>
          <w:i/>
          <w:iCs/>
        </w:rPr>
        <w:t>,</w:t>
      </w:r>
      <w:r>
        <w:rPr>
          <w:i/>
          <w:iCs/>
          <w:vertAlign w:val="subscript"/>
        </w:rPr>
        <w:t>св</w:t>
      </w:r>
      <w:r>
        <w:rPr>
          <w:i/>
          <w:iCs/>
        </w:rPr>
        <w:t xml:space="preserve"> </w:t>
      </w:r>
      <w:r>
        <w:t>следует принимать равным 1.</w:t>
      </w:r>
    </w:p>
    <w:p w:rsidR="00000000" w:rsidRDefault="004E2700">
      <w:pPr>
        <w:ind w:firstLine="426"/>
        <w:jc w:val="both"/>
      </w:pPr>
      <w:r>
        <w:t>11.1.4 Расчетные сопротивления для дерева, применяемого в конструкциях, следует принимать равными расчетным сопротивлениям согласно н</w:t>
      </w:r>
      <w:r>
        <w:t xml:space="preserve">ормативного документа по проектированию деревянных конструкций, умноженным на коэффициент динамического упрочнения </w:t>
      </w:r>
      <w:r>
        <w:rPr>
          <w:i/>
          <w:iCs/>
        </w:rPr>
        <w:t>К</w:t>
      </w:r>
      <w:r>
        <w:rPr>
          <w:i/>
          <w:iCs/>
          <w:vertAlign w:val="subscript"/>
        </w:rPr>
        <w:t xml:space="preserve">у </w:t>
      </w:r>
      <w:r>
        <w:rPr>
          <w:i/>
          <w:iCs/>
        </w:rPr>
        <w:t xml:space="preserve">= </w:t>
      </w:r>
      <w:r>
        <w:t>1,4.</w:t>
      </w:r>
    </w:p>
    <w:p w:rsidR="00000000" w:rsidRDefault="004E2700">
      <w:pPr>
        <w:ind w:firstLine="426"/>
        <w:jc w:val="both"/>
      </w:pPr>
      <w:r>
        <w:t>11.1.5 Расчет элементов каменных и армокаменных конструкций следует производить по предельным состояниям первой группы в соответств</w:t>
      </w:r>
      <w:r>
        <w:t>ии с требованиями нормативного документа по проектированию каменных и армокаменных конструкций.</w:t>
      </w:r>
    </w:p>
    <w:p w:rsidR="00000000" w:rsidRDefault="004E2700">
      <w:pPr>
        <w:ind w:firstLine="426"/>
        <w:jc w:val="both"/>
      </w:pPr>
      <w:r>
        <w:t xml:space="preserve">Расчет стен из каменных материалов при </w:t>
      </w:r>
      <w:r>
        <w:rPr>
          <w:i/>
          <w:iCs/>
        </w:rPr>
        <w:t>е</w:t>
      </w:r>
      <w:r>
        <w:rPr>
          <w:i/>
          <w:iCs/>
          <w:vertAlign w:val="subscript"/>
        </w:rPr>
        <w:t>0</w:t>
      </w:r>
      <w:r>
        <w:rPr>
          <w:i/>
          <w:iCs/>
        </w:rPr>
        <w:t xml:space="preserve"> </w:t>
      </w:r>
      <w:r>
        <w:t>≤</w:t>
      </w:r>
      <w:r>
        <w:rPr>
          <w:i/>
          <w:iCs/>
        </w:rPr>
        <w:t xml:space="preserve"> </w:t>
      </w:r>
      <w:r>
        <w:t>0,7</w:t>
      </w:r>
      <w:r>
        <w:rPr>
          <w:i/>
          <w:iCs/>
        </w:rPr>
        <w:t>у</w:t>
      </w:r>
      <w:r>
        <w:t xml:space="preserve"> производится без проверки растянутой зоны на раскрытие трещин.</w:t>
      </w:r>
    </w:p>
    <w:p w:rsidR="00000000" w:rsidRDefault="004E2700">
      <w:pPr>
        <w:ind w:firstLine="426"/>
        <w:jc w:val="both"/>
      </w:pPr>
      <w:r>
        <w:t xml:space="preserve">При этом наибольшая величина эксцентриситета </w:t>
      </w:r>
      <w:r>
        <w:rPr>
          <w:i/>
          <w:iCs/>
        </w:rPr>
        <w:t>е</w:t>
      </w:r>
      <w:r>
        <w:rPr>
          <w:i/>
          <w:iCs/>
          <w:vertAlign w:val="subscript"/>
        </w:rPr>
        <w:t>0</w:t>
      </w:r>
      <w:r>
        <w:t xml:space="preserve"> </w:t>
      </w:r>
      <w:r>
        <w:t>при расчете по несущей способности должна удовлетворять условиям при расчете:</w:t>
      </w:r>
    </w:p>
    <w:p w:rsidR="00000000" w:rsidRDefault="004E2700">
      <w:pPr>
        <w:ind w:firstLine="426"/>
        <w:jc w:val="both"/>
      </w:pPr>
      <w:r>
        <w:t xml:space="preserve">по предельному состоянию 1а - </w:t>
      </w:r>
      <w:r>
        <w:rPr>
          <w:i/>
          <w:iCs/>
        </w:rPr>
        <w:t>е</w:t>
      </w:r>
      <w:r>
        <w:rPr>
          <w:i/>
          <w:iCs/>
          <w:vertAlign w:val="subscript"/>
        </w:rPr>
        <w:t xml:space="preserve">о </w:t>
      </w:r>
      <w:r>
        <w:t>≤</w:t>
      </w:r>
      <w:r>
        <w:rPr>
          <w:i/>
          <w:iCs/>
        </w:rPr>
        <w:t xml:space="preserve"> </w:t>
      </w:r>
      <w:r>
        <w:t>0,95</w:t>
      </w:r>
      <w:r>
        <w:rPr>
          <w:i/>
          <w:iCs/>
        </w:rPr>
        <w:t>у</w:t>
      </w:r>
      <w:r>
        <w:t>;</w:t>
      </w:r>
    </w:p>
    <w:p w:rsidR="00000000" w:rsidRDefault="004E2700">
      <w:pPr>
        <w:ind w:firstLine="426"/>
        <w:jc w:val="both"/>
      </w:pPr>
      <w:r>
        <w:t xml:space="preserve">по предельному состоянию 1б - </w:t>
      </w:r>
      <w:r>
        <w:rPr>
          <w:i/>
          <w:iCs/>
        </w:rPr>
        <w:t>е</w:t>
      </w:r>
      <w:r>
        <w:rPr>
          <w:i/>
          <w:iCs/>
          <w:vertAlign w:val="subscript"/>
        </w:rPr>
        <w:t xml:space="preserve">о </w:t>
      </w:r>
      <w:r>
        <w:t>≤</w:t>
      </w:r>
      <w:r>
        <w:rPr>
          <w:i/>
          <w:iCs/>
        </w:rPr>
        <w:t xml:space="preserve"> </w:t>
      </w:r>
      <w:r>
        <w:t>0,8</w:t>
      </w:r>
      <w:r>
        <w:rPr>
          <w:i/>
          <w:iCs/>
        </w:rPr>
        <w:t>у</w:t>
      </w:r>
      <w:r>
        <w:t>,</w:t>
      </w:r>
    </w:p>
    <w:p w:rsidR="00000000" w:rsidRDefault="004E2700">
      <w:pPr>
        <w:ind w:firstLine="426"/>
        <w:jc w:val="both"/>
      </w:pPr>
      <w:r>
        <w:t xml:space="preserve">где </w:t>
      </w:r>
      <w:r>
        <w:rPr>
          <w:i/>
          <w:iCs/>
        </w:rPr>
        <w:t>у</w:t>
      </w:r>
      <w:r>
        <w:t xml:space="preserve"> - расстояние от центра тяжести сечения элемента до края сечения в сторону эксцентриситета</w:t>
      </w:r>
      <w:r>
        <w:t>.</w:t>
      </w:r>
    </w:p>
    <w:p w:rsidR="00000000" w:rsidRDefault="004E2700">
      <w:pPr>
        <w:ind w:firstLine="426"/>
        <w:jc w:val="both"/>
      </w:pPr>
      <w:r>
        <w:t>При обеспечении совместной работы каменной кладки и железобетона расчет конструкций следует производить по методике, изложенной в Приложении Л.</w:t>
      </w:r>
    </w:p>
    <w:p w:rsidR="00000000" w:rsidRDefault="004E2700">
      <w:pPr>
        <w:ind w:firstLine="426"/>
        <w:jc w:val="both"/>
      </w:pPr>
      <w:r>
        <w:rPr>
          <w:b/>
          <w:bCs/>
        </w:rPr>
        <w:t>11.2</w:t>
      </w:r>
      <w:r>
        <w:t xml:space="preserve"> </w:t>
      </w:r>
      <w:r>
        <w:rPr>
          <w:b/>
          <w:bCs/>
        </w:rPr>
        <w:t>Расчет оснований и фундаментов</w:t>
      </w:r>
    </w:p>
    <w:p w:rsidR="00000000" w:rsidRDefault="004E2700">
      <w:pPr>
        <w:ind w:firstLine="426"/>
        <w:jc w:val="both"/>
      </w:pPr>
      <w:r>
        <w:t>11.2.1 Расчет оснований убежищ должен производиться в соответствии с требо</w:t>
      </w:r>
      <w:r>
        <w:t>ваниями нормативного документа по проектированию оснований зданий и сооружений.</w:t>
      </w:r>
    </w:p>
    <w:p w:rsidR="00000000" w:rsidRDefault="004E2700">
      <w:pPr>
        <w:ind w:firstLine="426"/>
        <w:jc w:val="both"/>
      </w:pPr>
      <w:r>
        <w:t>Расчет оснований убежищ, сложенных скальными грунтами, а также водонасыщенными глинистыми и заторфованными грунтами, производится по несущей способности на основное и особое со</w:t>
      </w:r>
      <w:r>
        <w:t>четания нагрузок. При этом расчетные сопротивления оснований из скальных грунтов следует принимать равными временным сопротивлениям образцов скального грунта на одноосное сжатие в водонасыщенном состоянии, умноженным на коэффициент динамического упрочнения</w:t>
      </w:r>
      <w:r>
        <w:t xml:space="preserve"> </w:t>
      </w:r>
      <w:r>
        <w:rPr>
          <w:i/>
          <w:iCs/>
        </w:rPr>
        <w:t>К</w:t>
      </w:r>
      <w:r>
        <w:rPr>
          <w:i/>
          <w:iCs/>
          <w:vertAlign w:val="subscript"/>
        </w:rPr>
        <w:t xml:space="preserve">у </w:t>
      </w:r>
      <w:r>
        <w:rPr>
          <w:i/>
          <w:iCs/>
        </w:rPr>
        <w:t xml:space="preserve">= </w:t>
      </w:r>
      <w:r>
        <w:t>1,3.</w:t>
      </w:r>
    </w:p>
    <w:p w:rsidR="00000000" w:rsidRDefault="004E2700">
      <w:pPr>
        <w:ind w:firstLine="426"/>
        <w:jc w:val="both"/>
      </w:pPr>
      <w:r>
        <w:t xml:space="preserve">Расчет оснований, сложенных нескальными грунтами, производится по деформации на основное сочетание нагрузок. При этом отношение площади фундаментов в плане под стенами и колоннами к площади покрытия (площади сбора нагрузки) следует принимать не </w:t>
      </w:r>
      <w:r>
        <w:t>менее: для убежищ II класса - 0,15, III класса - 0,1 и IV класса - 0,05.</w:t>
      </w:r>
    </w:p>
    <w:p w:rsidR="00000000" w:rsidRDefault="004E2700">
      <w:pPr>
        <w:ind w:firstLine="426"/>
        <w:jc w:val="both"/>
      </w:pPr>
      <w:r>
        <w:t>11.2.2 При проектировании следует учитывать, что вентиляционные трубы, короба или каналы должны быть доступны для периодического осмотра и очистки ото льда, а также должен быть обеспе</w:t>
      </w:r>
      <w:r>
        <w:t>чен отвод воды из труб и сборного коллектора.</w:t>
      </w:r>
    </w:p>
    <w:p w:rsidR="00000000" w:rsidRDefault="004E2700">
      <w:pPr>
        <w:ind w:firstLine="426"/>
        <w:jc w:val="both"/>
      </w:pPr>
      <w:r>
        <w:t>Поверхность сооружения, соприкасающаяся с грунтом в пределах сезонного промерзания-оттаивания, должна покрываться обмазками или пленками, снижающими силы морозного выпучивания.</w:t>
      </w:r>
    </w:p>
    <w:p w:rsidR="00000000" w:rsidRDefault="004E2700">
      <w:pPr>
        <w:ind w:firstLine="426"/>
        <w:jc w:val="both"/>
      </w:pPr>
      <w:r>
        <w:rPr>
          <w:b/>
          <w:bCs/>
        </w:rPr>
        <w:t>11.3 Расчет свайных фундаментов</w:t>
      </w:r>
    </w:p>
    <w:p w:rsidR="00000000" w:rsidRDefault="004E2700">
      <w:pPr>
        <w:ind w:firstLine="426"/>
        <w:jc w:val="both"/>
      </w:pPr>
      <w:r>
        <w:t>11.3.1 Расчет свайных фундаментов должен произв</w:t>
      </w:r>
      <w:r>
        <w:t>одиться в соответствии с требованиями нормативного документа по проектированию свайных фундаментов и глубоких опор.</w:t>
      </w:r>
    </w:p>
    <w:p w:rsidR="00000000" w:rsidRDefault="004E2700">
      <w:pPr>
        <w:ind w:firstLine="426"/>
        <w:jc w:val="both"/>
      </w:pPr>
      <w:r>
        <w:t>Несущую способность свай следует определять как наименьшее из значений, полученных при расчетах на особое сочетание нагрузок (с учетом дейст</w:t>
      </w:r>
      <w:r>
        <w:t>вия ударной волны) по сопротивлению :</w:t>
      </w:r>
    </w:p>
    <w:p w:rsidR="00000000" w:rsidRDefault="004E2700">
      <w:pPr>
        <w:ind w:firstLine="426"/>
        <w:jc w:val="both"/>
      </w:pPr>
      <w:r>
        <w:t>- грунта основания сваи;</w:t>
      </w:r>
    </w:p>
    <w:p w:rsidR="00000000" w:rsidRDefault="004E2700">
      <w:pPr>
        <w:ind w:firstLine="426"/>
        <w:jc w:val="both"/>
      </w:pPr>
      <w:r>
        <w:t>- материала сваи, определя</w:t>
      </w:r>
      <w:r>
        <w:rPr>
          <w:u w:val="single"/>
        </w:rPr>
        <w:t>е</w:t>
      </w:r>
      <w:r>
        <w:t>мому в соответствии с нормами проектирования бетонных и железобетонных конструкций.</w:t>
      </w:r>
    </w:p>
    <w:p w:rsidR="00000000" w:rsidRDefault="004E2700">
      <w:pPr>
        <w:ind w:firstLine="426"/>
        <w:jc w:val="both"/>
      </w:pPr>
      <w:r>
        <w:t>11.3.2 Количество свай и свай-оболочек N</w:t>
      </w:r>
      <w:r>
        <w:rPr>
          <w:vertAlign w:val="subscript"/>
        </w:rPr>
        <w:t>СВ</w:t>
      </w:r>
      <w:r>
        <w:t xml:space="preserve"> в</w:t>
      </w:r>
      <w:r>
        <w:rPr>
          <w:caps/>
        </w:rPr>
        <w:t xml:space="preserve"> </w:t>
      </w:r>
      <w:r>
        <w:t>фундаменте убежища определяется по фо</w:t>
      </w:r>
      <w:r>
        <w:t>рмуле:</w:t>
      </w:r>
    </w:p>
    <w:p w:rsidR="00000000" w:rsidRDefault="004E2700">
      <w:pPr>
        <w:ind w:firstLine="400"/>
        <w:jc w:val="both"/>
      </w:pPr>
      <w:r>
        <w:t> </w:t>
      </w:r>
    </w:p>
    <w:p w:rsidR="00000000" w:rsidRDefault="004E2700">
      <w:pPr>
        <w:jc w:val="center"/>
      </w:pPr>
      <w:r>
        <w:t>N</w:t>
      </w:r>
      <w:r>
        <w:rPr>
          <w:vertAlign w:val="subscript"/>
        </w:rPr>
        <w:t>СВ</w:t>
      </w:r>
      <w:r>
        <w:t xml:space="preserve"> = (P</w:t>
      </w:r>
      <w:r>
        <w:rPr>
          <w:vertAlign w:val="subscript"/>
        </w:rPr>
        <w:t>C</w:t>
      </w:r>
      <w:r>
        <w:t xml:space="preserve"> + К</w:t>
      </w:r>
      <w:r>
        <w:rPr>
          <w:vertAlign w:val="subscript"/>
        </w:rPr>
        <w:t>Д</w:t>
      </w:r>
      <w:r>
        <w:t>Р</w:t>
      </w:r>
      <w:r>
        <w:rPr>
          <w:vertAlign w:val="subscript"/>
        </w:rPr>
        <w:t>1</w:t>
      </w:r>
      <w:r>
        <w:t>F</w:t>
      </w:r>
      <w:r>
        <w:rPr>
          <w:vertAlign w:val="subscript"/>
        </w:rPr>
        <w:t>П</w:t>
      </w:r>
      <w:r>
        <w:t>)/Р</w:t>
      </w:r>
      <w:r>
        <w:rPr>
          <w:vertAlign w:val="subscript"/>
        </w:rPr>
        <w:t>СВ</w:t>
      </w:r>
      <w:r>
        <w:t xml:space="preserve">      (35)</w:t>
      </w:r>
    </w:p>
    <w:p w:rsidR="00000000" w:rsidRDefault="004E2700">
      <w:pPr>
        <w:ind w:firstLine="426"/>
        <w:jc w:val="both"/>
      </w:pPr>
      <w:r>
        <w:t> </w:t>
      </w:r>
    </w:p>
    <w:p w:rsidR="00000000" w:rsidRDefault="004E2700">
      <w:pPr>
        <w:ind w:firstLine="426"/>
        <w:jc w:val="both"/>
      </w:pPr>
      <w:r>
        <w:t>где:</w:t>
      </w:r>
    </w:p>
    <w:p w:rsidR="00000000" w:rsidRDefault="004E2700">
      <w:pPr>
        <w:ind w:firstLine="426"/>
        <w:jc w:val="both"/>
      </w:pPr>
      <w:r>
        <w:t>P</w:t>
      </w:r>
      <w:r>
        <w:rPr>
          <w:vertAlign w:val="subscript"/>
        </w:rPr>
        <w:t>C</w:t>
      </w:r>
      <w:r>
        <w:rPr>
          <w:i/>
          <w:iCs/>
        </w:rPr>
        <w:t xml:space="preserve"> - </w:t>
      </w:r>
      <w:r>
        <w:t>постоянная нагрузка, тс, передаваемая на рассчитываемую часть фундамента от вышележащих конструкций;</w:t>
      </w:r>
    </w:p>
    <w:p w:rsidR="00000000" w:rsidRDefault="004E2700">
      <w:pPr>
        <w:ind w:firstLine="426"/>
        <w:jc w:val="both"/>
      </w:pPr>
      <w:r>
        <w:t>F</w:t>
      </w:r>
      <w:r>
        <w:rPr>
          <w:vertAlign w:val="subscript"/>
        </w:rPr>
        <w:t>П</w:t>
      </w:r>
      <w:r>
        <w:rPr>
          <w:i/>
          <w:iCs/>
        </w:rPr>
        <w:t xml:space="preserve"> - </w:t>
      </w:r>
      <w:r>
        <w:t>площадь покрытия, м</w:t>
      </w:r>
      <w:r>
        <w:rPr>
          <w:vertAlign w:val="superscript"/>
        </w:rPr>
        <w:t>2</w:t>
      </w:r>
      <w:r>
        <w:t>, с которой собирается нагрузка от ударной волны на рассчитываемую часть фу</w:t>
      </w:r>
      <w:r>
        <w:t>ндамента;</w:t>
      </w:r>
    </w:p>
    <w:p w:rsidR="00000000" w:rsidRDefault="004E2700">
      <w:pPr>
        <w:ind w:firstLine="426"/>
        <w:jc w:val="both"/>
      </w:pPr>
      <w:r>
        <w:t>К</w:t>
      </w:r>
      <w:r>
        <w:rPr>
          <w:vertAlign w:val="subscript"/>
        </w:rPr>
        <w:t>Д</w:t>
      </w:r>
      <w:r>
        <w:rPr>
          <w:i/>
          <w:iCs/>
        </w:rPr>
        <w:t xml:space="preserve"> - </w:t>
      </w:r>
      <w:r>
        <w:t>коэффициент динамичности, принимаемый по условию сопротивления:</w:t>
      </w:r>
    </w:p>
    <w:p w:rsidR="00000000" w:rsidRDefault="004E2700">
      <w:pPr>
        <w:ind w:firstLine="426"/>
        <w:jc w:val="both"/>
      </w:pPr>
      <w:r>
        <w:t>а) грунта оснований свай К</w:t>
      </w:r>
      <w:r>
        <w:rPr>
          <w:vertAlign w:val="subscript"/>
        </w:rPr>
        <w:t>Д</w:t>
      </w:r>
      <w:r>
        <w:rPr>
          <w:i/>
          <w:iCs/>
        </w:rPr>
        <w:t xml:space="preserve"> = </w:t>
      </w:r>
      <w:r>
        <w:t>1;</w:t>
      </w:r>
    </w:p>
    <w:p w:rsidR="00000000" w:rsidRDefault="004E2700">
      <w:pPr>
        <w:ind w:firstLine="426"/>
        <w:jc w:val="both"/>
      </w:pPr>
      <w:r>
        <w:t>б) материала сваи для висячих свай К</w:t>
      </w:r>
      <w:r>
        <w:rPr>
          <w:vertAlign w:val="subscript"/>
        </w:rPr>
        <w:t>Д</w:t>
      </w:r>
      <w:r>
        <w:t xml:space="preserve"> = 1 и для свай-стоек К</w:t>
      </w:r>
      <w:r>
        <w:rPr>
          <w:vertAlign w:val="subscript"/>
        </w:rPr>
        <w:t>Д</w:t>
      </w:r>
      <w:r>
        <w:t xml:space="preserve"> = 1,8; </w:t>
      </w:r>
    </w:p>
    <w:p w:rsidR="00000000" w:rsidRDefault="004E2700">
      <w:pPr>
        <w:ind w:firstLine="426"/>
        <w:jc w:val="both"/>
      </w:pPr>
      <w:r>
        <w:t>ΔP</w:t>
      </w:r>
      <w:r>
        <w:rPr>
          <w:vertAlign w:val="subscript"/>
        </w:rPr>
        <w:t>1</w:t>
      </w:r>
      <w:r>
        <w:t xml:space="preserve"> - давление во фронте ударной волны, тс/м</w:t>
      </w:r>
      <w:r>
        <w:rPr>
          <w:vertAlign w:val="superscript"/>
        </w:rPr>
        <w:t>2</w:t>
      </w:r>
      <w:r>
        <w:t>;</w:t>
      </w:r>
    </w:p>
    <w:p w:rsidR="00000000" w:rsidRDefault="004E2700">
      <w:pPr>
        <w:ind w:firstLine="426"/>
        <w:jc w:val="both"/>
      </w:pPr>
      <w:r>
        <w:t>Р</w:t>
      </w:r>
      <w:r>
        <w:rPr>
          <w:vertAlign w:val="subscript"/>
        </w:rPr>
        <w:t>СВ</w:t>
      </w:r>
      <w:r>
        <w:t xml:space="preserve"> </w:t>
      </w:r>
      <w:r>
        <w:rPr>
          <w:i/>
          <w:iCs/>
        </w:rPr>
        <w:t xml:space="preserve">- </w:t>
      </w:r>
      <w:r>
        <w:t>несущая способность сваи, тс.</w:t>
      </w:r>
    </w:p>
    <w:p w:rsidR="00000000" w:rsidRDefault="004E2700">
      <w:pPr>
        <w:ind w:firstLine="400"/>
        <w:jc w:val="both"/>
      </w:pPr>
      <w:r>
        <w:t> </w:t>
      </w:r>
    </w:p>
    <w:p w:rsidR="00000000" w:rsidRDefault="004E2700">
      <w:pPr>
        <w:ind w:firstLine="426"/>
        <w:jc w:val="both"/>
      </w:pPr>
      <w:r>
        <w:t> </w:t>
      </w:r>
    </w:p>
    <w:p w:rsidR="00000000" w:rsidRDefault="004E2700">
      <w:pPr>
        <w:jc w:val="center"/>
      </w:pPr>
      <w:r>
        <w:rPr>
          <w:rStyle w:val="s1"/>
        </w:rPr>
        <w:t>12. РАСЧЕТ ПРОТИВОРАДИАЦИОННОЙ ЗАЩИТЫ</w:t>
      </w:r>
    </w:p>
    <w:p w:rsidR="00000000" w:rsidRDefault="004E2700">
      <w:pPr>
        <w:ind w:firstLine="426"/>
        <w:jc w:val="both"/>
      </w:pPr>
      <w:r>
        <w:t> </w:t>
      </w:r>
    </w:p>
    <w:p w:rsidR="00000000" w:rsidRDefault="004E2700">
      <w:pPr>
        <w:ind w:firstLine="426"/>
        <w:jc w:val="both"/>
      </w:pPr>
      <w:r>
        <w:t>12.1 Степень ослабления радиационного воздействия выступающими над поверхностью земли стенами и покрытиями убежищ следует определять по формуле</w:t>
      </w:r>
    </w:p>
    <w:p w:rsidR="00000000" w:rsidRDefault="004E2700">
      <w:pPr>
        <w:ind w:firstLine="426"/>
        <w:jc w:val="both"/>
      </w:pPr>
      <w:r>
        <w:t> </w:t>
      </w:r>
    </w:p>
    <w:p w:rsidR="00000000" w:rsidRDefault="004E2700">
      <w:pPr>
        <w:ind w:firstLine="426"/>
        <w:jc w:val="center"/>
      </w:pPr>
      <w:r>
        <w:rPr>
          <w:noProof/>
        </w:rPr>
        <w:drawing>
          <wp:inline distT="0" distB="0" distL="0" distR="0">
            <wp:extent cx="1276350" cy="54292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9" r:link="rId100">
                      <a:extLst>
                        <a:ext uri="{28A0092B-C50C-407E-A947-70E740481C1C}">
                          <a14:useLocalDpi xmlns:a14="http://schemas.microsoft.com/office/drawing/2010/main" val="0"/>
                        </a:ext>
                      </a:extLst>
                    </a:blip>
                    <a:srcRect/>
                    <a:stretch>
                      <a:fillRect/>
                    </a:stretch>
                  </pic:blipFill>
                  <pic:spPr bwMode="auto">
                    <a:xfrm>
                      <a:off x="0" y="0"/>
                      <a:ext cx="1276350" cy="542925"/>
                    </a:xfrm>
                    <a:prstGeom prst="rect">
                      <a:avLst/>
                    </a:prstGeom>
                    <a:noFill/>
                    <a:ln>
                      <a:noFill/>
                    </a:ln>
                  </pic:spPr>
                </pic:pic>
              </a:graphicData>
            </a:graphic>
          </wp:inline>
        </w:drawing>
      </w:r>
      <w:r>
        <w:t>      (36)</w:t>
      </w:r>
    </w:p>
    <w:p w:rsidR="00000000" w:rsidRDefault="004E2700">
      <w:pPr>
        <w:ind w:firstLine="426"/>
        <w:jc w:val="both"/>
      </w:pPr>
      <w:r>
        <w:t> </w:t>
      </w:r>
    </w:p>
    <w:p w:rsidR="00000000" w:rsidRDefault="004E2700">
      <w:pPr>
        <w:ind w:firstLine="426"/>
        <w:jc w:val="both"/>
      </w:pPr>
      <w:r>
        <w:t>где:</w:t>
      </w:r>
    </w:p>
    <w:p w:rsidR="00000000" w:rsidRDefault="004E2700">
      <w:pPr>
        <w:ind w:firstLine="426"/>
        <w:jc w:val="both"/>
      </w:pPr>
      <w:r>
        <w:rPr>
          <w:i/>
          <w:iCs/>
        </w:rPr>
        <w:t xml:space="preserve">А - </w:t>
      </w:r>
      <w:r>
        <w:t>требуемая степень ослабления,</w:t>
      </w:r>
    </w:p>
    <w:p w:rsidR="00000000" w:rsidRDefault="004E2700">
      <w:pPr>
        <w:ind w:firstLine="426"/>
        <w:jc w:val="both"/>
      </w:pPr>
      <w:r>
        <w:rPr>
          <w:i/>
          <w:iCs/>
        </w:rPr>
        <w:t>К</w:t>
      </w:r>
      <w:r>
        <w:rPr>
          <w:i/>
          <w:iCs/>
          <w:vertAlign w:val="subscript"/>
        </w:rPr>
        <w:t>γi</w:t>
      </w:r>
      <w:r>
        <w:rPr>
          <w:i/>
          <w:iCs/>
        </w:rPr>
        <w:t xml:space="preserve"> - </w:t>
      </w:r>
      <w:r>
        <w:t>коэффициент ослабления дозы гамма-излучения преградой из i слоев материала, равный произведению значений К</w:t>
      </w:r>
      <w:r>
        <w:rPr>
          <w:vertAlign w:val="subscript"/>
        </w:rPr>
        <w:t>ni</w:t>
      </w:r>
      <w:r>
        <w:t xml:space="preserve"> для каждого слоя;</w:t>
      </w:r>
    </w:p>
    <w:p w:rsidR="00000000" w:rsidRDefault="004E2700">
      <w:pPr>
        <w:ind w:firstLine="426"/>
        <w:jc w:val="both"/>
      </w:pPr>
      <w:r>
        <w:rPr>
          <w:i/>
          <w:iCs/>
        </w:rPr>
        <w:t>К</w:t>
      </w:r>
      <w:r>
        <w:rPr>
          <w:i/>
          <w:iCs/>
          <w:vertAlign w:val="subscript"/>
        </w:rPr>
        <w:t>ni</w:t>
      </w:r>
      <w:r>
        <w:rPr>
          <w:i/>
          <w:iCs/>
        </w:rPr>
        <w:t xml:space="preserve"> - </w:t>
      </w:r>
      <w:r>
        <w:t>коэффициент ослабления дозы нейтронов преградой из i слоев материала, равный произведению значений К</w:t>
      </w:r>
      <w:r>
        <w:rPr>
          <w:vertAlign w:val="subscript"/>
        </w:rPr>
        <w:t>n</w:t>
      </w:r>
      <w:r>
        <w:t xml:space="preserve"> для каждого слоя, при</w:t>
      </w:r>
      <w:r>
        <w:t>нимаемых по табл. 8;</w:t>
      </w:r>
    </w:p>
    <w:p w:rsidR="00000000" w:rsidRDefault="004E2700">
      <w:pPr>
        <w:ind w:firstLine="426"/>
        <w:jc w:val="both"/>
      </w:pPr>
      <w:r>
        <w:rPr>
          <w:i/>
          <w:iCs/>
        </w:rPr>
        <w:t>К</w:t>
      </w:r>
      <w:r>
        <w:rPr>
          <w:i/>
          <w:iCs/>
          <w:vertAlign w:val="subscript"/>
        </w:rPr>
        <w:t>р</w:t>
      </w:r>
      <w:r>
        <w:rPr>
          <w:i/>
          <w:iCs/>
        </w:rPr>
        <w:t xml:space="preserve"> = К</w:t>
      </w:r>
      <w:r>
        <w:rPr>
          <w:i/>
          <w:iCs/>
          <w:vertAlign w:val="subscript"/>
        </w:rPr>
        <w:t>зас</w:t>
      </w:r>
      <w:r>
        <w:rPr>
          <w:i/>
          <w:iCs/>
        </w:rPr>
        <w:t>/К</w:t>
      </w:r>
      <w:r>
        <w:rPr>
          <w:i/>
          <w:iCs/>
          <w:vertAlign w:val="subscript"/>
        </w:rPr>
        <w:t>ЗД</w:t>
      </w:r>
      <w:r>
        <w:rPr>
          <w:i/>
          <w:iCs/>
        </w:rPr>
        <w:t xml:space="preserve"> - </w:t>
      </w:r>
      <w:r>
        <w:t>коэффициент условий расположения убежищ,</w:t>
      </w:r>
    </w:p>
    <w:p w:rsidR="00000000" w:rsidRDefault="004E2700">
      <w:pPr>
        <w:ind w:firstLine="426"/>
        <w:jc w:val="both"/>
      </w:pPr>
      <w:r>
        <w:t xml:space="preserve">где </w:t>
      </w:r>
      <w:r>
        <w:rPr>
          <w:i/>
          <w:iCs/>
        </w:rPr>
        <w:t>К</w:t>
      </w:r>
      <w:r>
        <w:rPr>
          <w:i/>
          <w:iCs/>
          <w:vertAlign w:val="subscript"/>
        </w:rPr>
        <w:t>зас</w:t>
      </w:r>
      <w:r>
        <w:rPr>
          <w:i/>
          <w:iCs/>
        </w:rPr>
        <w:t xml:space="preserve"> - </w:t>
      </w:r>
      <w:r>
        <w:t>коэффициент, учитывающий снижение дозы проникающей радиации в застройке;</w:t>
      </w:r>
    </w:p>
    <w:p w:rsidR="00000000" w:rsidRDefault="004E2700">
      <w:pPr>
        <w:ind w:firstLine="426"/>
        <w:jc w:val="both"/>
      </w:pPr>
      <w:r>
        <w:rPr>
          <w:i/>
          <w:iCs/>
        </w:rPr>
        <w:t>К</w:t>
      </w:r>
      <w:r>
        <w:rPr>
          <w:i/>
          <w:iCs/>
          <w:vertAlign w:val="subscript"/>
        </w:rPr>
        <w:t>ЗД</w:t>
      </w:r>
      <w:r>
        <w:rPr>
          <w:i/>
          <w:iCs/>
        </w:rPr>
        <w:t xml:space="preserve"> - </w:t>
      </w:r>
      <w:r>
        <w:t>коэффициент, учитывающий ослабление радиации в жилых и производственных зданиях при расп</w:t>
      </w:r>
      <w:r>
        <w:t>оложении в них убежищ.</w:t>
      </w:r>
    </w:p>
    <w:p w:rsidR="00000000" w:rsidRDefault="004E2700">
      <w:pPr>
        <w:ind w:firstLine="400"/>
        <w:jc w:val="both"/>
      </w:pPr>
      <w:r>
        <w:t> </w:t>
      </w:r>
    </w:p>
    <w:p w:rsidR="00000000" w:rsidRDefault="004E2700">
      <w:pPr>
        <w:ind w:firstLine="426"/>
        <w:jc w:val="both"/>
      </w:pPr>
      <w:r>
        <w:t xml:space="preserve">12.2 Для материалов, близких по химическому составу к приведенным в табл. 29, но отличающихся плотностью, коэффициенты ослабления </w:t>
      </w:r>
      <w:r>
        <w:rPr>
          <w:i/>
          <w:iCs/>
        </w:rPr>
        <w:t>К</w:t>
      </w:r>
      <w:r>
        <w:rPr>
          <w:i/>
          <w:iCs/>
          <w:vertAlign w:val="subscript"/>
        </w:rPr>
        <w:t>γ</w:t>
      </w:r>
      <w:r>
        <w:rPr>
          <w:i/>
          <w:iCs/>
        </w:rPr>
        <w:t xml:space="preserve"> </w:t>
      </w:r>
      <w:r>
        <w:t xml:space="preserve">и </w:t>
      </w:r>
      <w:r>
        <w:rPr>
          <w:i/>
          <w:iCs/>
        </w:rPr>
        <w:t>К</w:t>
      </w:r>
      <w:r>
        <w:rPr>
          <w:i/>
          <w:iCs/>
          <w:vertAlign w:val="subscript"/>
        </w:rPr>
        <w:t>n</w:t>
      </w:r>
      <w:r>
        <w:rPr>
          <w:i/>
          <w:iCs/>
        </w:rPr>
        <w:t xml:space="preserve"> </w:t>
      </w:r>
      <w:r>
        <w:t>следует определять для толщины приведенного слоя</w:t>
      </w:r>
      <w:r>
        <w:rPr>
          <w:i/>
          <w:iCs/>
        </w:rPr>
        <w:t xml:space="preserve"> Х</w:t>
      </w:r>
      <w:r>
        <w:rPr>
          <w:i/>
          <w:iCs/>
          <w:vertAlign w:val="subscript"/>
        </w:rPr>
        <w:t>прρ</w:t>
      </w:r>
      <w:r>
        <w:t>, рассчитываемого из выражения:</w:t>
      </w:r>
    </w:p>
    <w:p w:rsidR="00000000" w:rsidRDefault="004E2700">
      <w:pPr>
        <w:ind w:firstLine="426"/>
        <w:jc w:val="both"/>
      </w:pPr>
      <w:r>
        <w:t> </w:t>
      </w:r>
    </w:p>
    <w:p w:rsidR="00000000" w:rsidRDefault="004E2700">
      <w:pPr>
        <w:ind w:firstLine="426"/>
        <w:jc w:val="center"/>
      </w:pPr>
      <w:r>
        <w:t>Х</w:t>
      </w:r>
      <w:r>
        <w:rPr>
          <w:vertAlign w:val="subscript"/>
        </w:rPr>
        <w:t>прρ</w:t>
      </w:r>
      <w:r>
        <w:t xml:space="preserve"> =</w:t>
      </w:r>
      <w:r>
        <w:t xml:space="preserve"> (Хρ</w:t>
      </w:r>
      <w:r>
        <w:rPr>
          <w:vertAlign w:val="subscript"/>
        </w:rPr>
        <w:t>Х</w:t>
      </w:r>
      <w:r>
        <w:t>)/ρ,      (36а)</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t>ρ - плотность вещества с известными значениями К</w:t>
      </w:r>
      <w:r>
        <w:rPr>
          <w:vertAlign w:val="subscript"/>
        </w:rPr>
        <w:t>γ</w:t>
      </w:r>
      <w:r>
        <w:t xml:space="preserve"> и К</w:t>
      </w:r>
      <w:r>
        <w:rPr>
          <w:vertAlign w:val="subscript"/>
        </w:rPr>
        <w:t>n</w:t>
      </w:r>
      <w:r>
        <w:t>;</w:t>
      </w:r>
    </w:p>
    <w:p w:rsidR="00000000" w:rsidRDefault="004E2700">
      <w:pPr>
        <w:ind w:firstLine="426"/>
        <w:jc w:val="both"/>
      </w:pPr>
      <w:r>
        <w:t>X - толщина слоя вещества с плотностью ρ</w:t>
      </w:r>
      <w:r>
        <w:rPr>
          <w:vertAlign w:val="subscript"/>
        </w:rPr>
        <w:t>Х</w:t>
      </w:r>
      <w:r>
        <w:t>, для которого определяется приведенная толщина Х</w:t>
      </w:r>
      <w:r>
        <w:rPr>
          <w:vertAlign w:val="subscript"/>
        </w:rPr>
        <w:t>прρ</w:t>
      </w:r>
      <w:r>
        <w:t>.</w:t>
      </w:r>
    </w:p>
    <w:p w:rsidR="00000000" w:rsidRDefault="004E2700">
      <w:pPr>
        <w:ind w:firstLine="426"/>
        <w:jc w:val="both"/>
      </w:pPr>
      <w:r>
        <w:t> </w:t>
      </w:r>
    </w:p>
    <w:p w:rsidR="00000000" w:rsidRDefault="004E2700">
      <w:pPr>
        <w:ind w:firstLine="426"/>
        <w:jc w:val="both"/>
      </w:pPr>
      <w:r>
        <w:t>Для материалов, близких по химическому составу, но отличающихся влажностью</w:t>
      </w:r>
      <w:r>
        <w:t xml:space="preserve"> при одинаковой плотности материала и не вошедших в табл. 29, приведенную толщину Х</w:t>
      </w:r>
      <w:r>
        <w:rPr>
          <w:vertAlign w:val="subscript"/>
        </w:rPr>
        <w:t>прn</w:t>
      </w:r>
      <w:r>
        <w:t xml:space="preserve"> при расчете ослабления нейтронов следует определять из соотношения</w:t>
      </w:r>
    </w:p>
    <w:p w:rsidR="00000000" w:rsidRDefault="004E2700">
      <w:pPr>
        <w:ind w:firstLine="426"/>
        <w:jc w:val="both"/>
      </w:pPr>
      <w:r>
        <w:t> </w:t>
      </w:r>
    </w:p>
    <w:p w:rsidR="00000000" w:rsidRDefault="004E2700">
      <w:pPr>
        <w:ind w:firstLine="426"/>
        <w:jc w:val="center"/>
      </w:pPr>
      <w:r>
        <w:rPr>
          <w:noProof/>
        </w:rPr>
        <w:drawing>
          <wp:inline distT="0" distB="0" distL="0" distR="0">
            <wp:extent cx="1714500"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1" r:link="rId102">
                      <a:extLst>
                        <a:ext uri="{28A0092B-C50C-407E-A947-70E740481C1C}">
                          <a14:useLocalDpi xmlns:a14="http://schemas.microsoft.com/office/drawing/2010/main" val="0"/>
                        </a:ext>
                      </a:extLst>
                    </a:blip>
                    <a:srcRect/>
                    <a:stretch>
                      <a:fillRect/>
                    </a:stretch>
                  </pic:blipFill>
                  <pic:spPr bwMode="auto">
                    <a:xfrm>
                      <a:off x="0" y="0"/>
                      <a:ext cx="1714500" cy="285750"/>
                    </a:xfrm>
                    <a:prstGeom prst="rect">
                      <a:avLst/>
                    </a:prstGeom>
                    <a:noFill/>
                    <a:ln>
                      <a:noFill/>
                    </a:ln>
                  </pic:spPr>
                </pic:pic>
              </a:graphicData>
            </a:graphic>
          </wp:inline>
        </w:drawing>
      </w:r>
      <w:r>
        <w:t>      (36б)</w:t>
      </w:r>
    </w:p>
    <w:p w:rsidR="00000000" w:rsidRDefault="004E2700">
      <w:pPr>
        <w:ind w:firstLine="426"/>
        <w:jc w:val="both"/>
      </w:pPr>
      <w:r>
        <w:t> </w:t>
      </w:r>
    </w:p>
    <w:p w:rsidR="00000000" w:rsidRDefault="004E2700">
      <w:pPr>
        <w:ind w:firstLine="426"/>
        <w:jc w:val="both"/>
      </w:pPr>
      <w:r>
        <w:t>где:</w:t>
      </w:r>
    </w:p>
    <w:p w:rsidR="00000000" w:rsidRDefault="004E2700">
      <w:pPr>
        <w:ind w:firstLine="426"/>
        <w:jc w:val="both"/>
      </w:pPr>
      <w:r>
        <w:t>Х</w:t>
      </w:r>
      <w:r>
        <w:rPr>
          <w:vertAlign w:val="subscript"/>
        </w:rPr>
        <w:t>прρ</w:t>
      </w:r>
      <w:r>
        <w:t xml:space="preserve"> - приведенная к одной плотности по соотношению (36а) толщина нового материала;</w:t>
      </w:r>
    </w:p>
    <w:p w:rsidR="00000000" w:rsidRDefault="004E2700">
      <w:pPr>
        <w:ind w:firstLine="426"/>
        <w:jc w:val="both"/>
      </w:pPr>
      <w:r>
        <w:t>W - влажность нового неисследованного материала;</w:t>
      </w:r>
    </w:p>
    <w:p w:rsidR="00000000" w:rsidRDefault="004E2700">
      <w:pPr>
        <w:ind w:firstLine="426"/>
        <w:jc w:val="both"/>
      </w:pPr>
      <w:r>
        <w:rPr>
          <w:caps/>
        </w:rPr>
        <w:t>W</w:t>
      </w:r>
      <w:r>
        <w:rPr>
          <w:caps/>
          <w:vertAlign w:val="subscript"/>
        </w:rPr>
        <w:t>ИЗВ</w:t>
      </w:r>
      <w:r>
        <w:rPr>
          <w:caps/>
        </w:rPr>
        <w:t xml:space="preserve"> </w:t>
      </w:r>
      <w:r>
        <w:t>- вл</w:t>
      </w:r>
      <w:r>
        <w:t>ажность материала с известными значениями К</w:t>
      </w:r>
      <w:r>
        <w:rPr>
          <w:vertAlign w:val="subscript"/>
        </w:rPr>
        <w:t>n</w:t>
      </w:r>
      <w:r>
        <w:t>.</w:t>
      </w:r>
    </w:p>
    <w:p w:rsidR="00000000" w:rsidRDefault="004E2700">
      <w:pPr>
        <w:ind w:firstLine="426"/>
        <w:jc w:val="both"/>
      </w:pPr>
      <w:r>
        <w:t> </w:t>
      </w:r>
    </w:p>
    <w:p w:rsidR="00000000" w:rsidRDefault="004E2700">
      <w:pPr>
        <w:ind w:firstLine="426"/>
        <w:jc w:val="both"/>
      </w:pPr>
      <w:r>
        <w:t>По найденному значению Х</w:t>
      </w:r>
      <w:r>
        <w:rPr>
          <w:vertAlign w:val="subscript"/>
        </w:rPr>
        <w:t>прn</w:t>
      </w:r>
      <w:r>
        <w:t xml:space="preserve"> по табл. 30 определяем значения К</w:t>
      </w:r>
      <w:r>
        <w:rPr>
          <w:vertAlign w:val="subscript"/>
        </w:rPr>
        <w:t>γ</w:t>
      </w:r>
      <w:r>
        <w:t xml:space="preserve"> и К</w:t>
      </w:r>
      <w:r>
        <w:rPr>
          <w:vertAlign w:val="subscript"/>
        </w:rPr>
        <w:t>n</w:t>
      </w:r>
      <w:r>
        <w:t>, которые и являются коэффициентами ослабления дозы для нового материала толщиной X.</w:t>
      </w:r>
    </w:p>
    <w:p w:rsidR="00000000" w:rsidRDefault="004E2700">
      <w:pPr>
        <w:ind w:firstLine="426"/>
        <w:jc w:val="both"/>
      </w:pPr>
      <w:r>
        <w:t> </w:t>
      </w:r>
    </w:p>
    <w:p w:rsidR="00000000" w:rsidRDefault="004E2700">
      <w:pPr>
        <w:jc w:val="center"/>
      </w:pPr>
      <w:r>
        <w:rPr>
          <w:rStyle w:val="s1"/>
        </w:rPr>
        <w:t>Таблица 29 - Коэффициент ослабления проникающей радиации</w:t>
      </w:r>
    </w:p>
    <w:p w:rsidR="00000000" w:rsidRDefault="004E2700">
      <w:pPr>
        <w:ind w:firstLine="426"/>
        <w:jc w:val="both"/>
      </w:pPr>
      <w:r>
        <w:t> </w:t>
      </w:r>
    </w:p>
    <w:tbl>
      <w:tblPr>
        <w:tblW w:w="5000" w:type="pct"/>
        <w:tblCellMar>
          <w:left w:w="0" w:type="dxa"/>
          <w:right w:w="0" w:type="dxa"/>
        </w:tblCellMar>
        <w:tblLook w:val="04A0" w:firstRow="1" w:lastRow="0" w:firstColumn="1" w:lastColumn="0" w:noHBand="0" w:noVBand="1"/>
      </w:tblPr>
      <w:tblGrid>
        <w:gridCol w:w="1132"/>
        <w:gridCol w:w="680"/>
        <w:gridCol w:w="645"/>
        <w:gridCol w:w="857"/>
        <w:gridCol w:w="738"/>
        <w:gridCol w:w="681"/>
        <w:gridCol w:w="589"/>
        <w:gridCol w:w="720"/>
        <w:gridCol w:w="641"/>
        <w:gridCol w:w="781"/>
        <w:gridCol w:w="675"/>
        <w:gridCol w:w="528"/>
        <w:gridCol w:w="668"/>
      </w:tblGrid>
      <w:tr w:rsidR="00000000">
        <w:trPr>
          <w:trHeight w:val="20"/>
        </w:trPr>
        <w:tc>
          <w:tcPr>
            <w:tcW w:w="58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Толщина слоя материала </w:t>
            </w:r>
          </w:p>
          <w:p w:rsidR="00000000" w:rsidRDefault="004E2700">
            <w:pPr>
              <w:jc w:val="center"/>
            </w:pPr>
            <w:r>
              <w:t>см</w:t>
            </w:r>
          </w:p>
        </w:tc>
        <w:tc>
          <w:tcPr>
            <w:tcW w:w="4413" w:type="pct"/>
            <w:gridSpan w:val="1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Коэффициент ослабления дозы гамма-излучения и нейтронов проникающей радиации толщей материала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7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Бетон р = 2,4 г/см</w:t>
            </w:r>
            <w:r>
              <w:rPr>
                <w:vertAlign w:val="superscript"/>
              </w:rPr>
              <w:t>3</w:t>
            </w:r>
            <w:r>
              <w:t>, влажность 10%</w:t>
            </w:r>
          </w:p>
        </w:tc>
        <w:tc>
          <w:tcPr>
            <w:tcW w:w="71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Кирпич р = 1,84 г/см</w:t>
            </w:r>
            <w:r>
              <w:rPr>
                <w:vertAlign w:val="superscript"/>
              </w:rPr>
              <w:t>3</w:t>
            </w:r>
            <w:r>
              <w:t>, вла</w:t>
            </w:r>
            <w:r>
              <w:t>жность  5%</w:t>
            </w:r>
          </w:p>
        </w:tc>
        <w:tc>
          <w:tcPr>
            <w:tcW w:w="7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Грунт р = 1,95 г/см</w:t>
            </w:r>
            <w:r>
              <w:rPr>
                <w:vertAlign w:val="superscript"/>
              </w:rPr>
              <w:t xml:space="preserve">3 </w:t>
            </w:r>
            <w:r>
              <w:t>влажность 19%</w:t>
            </w:r>
          </w:p>
        </w:tc>
        <w:tc>
          <w:tcPr>
            <w:tcW w:w="76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Дерево р = 0,7 г/см</w:t>
            </w:r>
            <w:r>
              <w:rPr>
                <w:vertAlign w:val="superscript"/>
              </w:rPr>
              <w:t>3</w:t>
            </w:r>
            <w:r>
              <w:t>, влажность 30%</w:t>
            </w:r>
          </w:p>
        </w:tc>
        <w:tc>
          <w:tcPr>
            <w:tcW w:w="8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Полиэтилен р = 0,94 г/см</w:t>
            </w:r>
            <w:r>
              <w:rPr>
                <w:vertAlign w:val="superscript"/>
              </w:rPr>
              <w:t>3</w:t>
            </w:r>
          </w:p>
        </w:tc>
        <w:tc>
          <w:tcPr>
            <w:tcW w:w="6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Сталь р = 7,8 г/см</w:t>
            </w:r>
            <w:r>
              <w:rPr>
                <w:vertAlign w:val="superscript"/>
              </w:rPr>
              <w:t>3</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К</w:t>
            </w:r>
            <w:r>
              <w:rPr>
                <w:vertAlign w:val="subscript"/>
              </w:rPr>
              <w:t>n</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w:t>
            </w:r>
            <w:r>
              <w:rPr>
                <w:vertAlign w:val="subscript"/>
              </w:rPr>
              <w:t>γ</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w:t>
            </w:r>
            <w:r>
              <w:rPr>
                <w:vertAlign w:val="subscript"/>
              </w:rPr>
              <w:t>n</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w:t>
            </w:r>
            <w:r>
              <w:rPr>
                <w:vertAlign w:val="subscript"/>
              </w:rPr>
              <w:t>γ</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w:t>
            </w:r>
            <w:r>
              <w:rPr>
                <w:vertAlign w:val="subscript"/>
              </w:rPr>
              <w:t>n</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w:t>
            </w:r>
            <w:r>
              <w:rPr>
                <w:vertAlign w:val="subscript"/>
              </w:rPr>
              <w:t>γ</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w:t>
            </w:r>
            <w:r>
              <w:rPr>
                <w:vertAlign w:val="subscript"/>
              </w:rPr>
              <w:t>n</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w:t>
            </w:r>
            <w:r>
              <w:rPr>
                <w:vertAlign w:val="subscript"/>
              </w:rPr>
              <w:t>γ</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w:t>
            </w:r>
            <w:r>
              <w:rPr>
                <w:vertAlign w:val="subscript"/>
              </w:rPr>
              <w:t>n</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w:t>
            </w:r>
            <w:r>
              <w:rPr>
                <w:vertAlign w:val="subscript"/>
              </w:rPr>
              <w:t>γ</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w:t>
            </w:r>
            <w:r>
              <w:rPr>
                <w:vertAlign w:val="subscript"/>
              </w:rPr>
              <w:t>n</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w:t>
            </w:r>
            <w:r>
              <w:rPr>
                <w:vertAlign w:val="subscript"/>
              </w:rPr>
              <w:t>γ</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6,2</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3,7</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22</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4,7</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15</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3,5</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5,5</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53</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6,5</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56</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23</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5,3</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8,2</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26</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3,8</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59</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130</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8,8</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150</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25</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43</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8,3</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51</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5,7</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1,5</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240</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280</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74</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8,2</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1,8</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460</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430</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35</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24</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170</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340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2,2</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860</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640</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40</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230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34</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280</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550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1600</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3,8</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21</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900</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45</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390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44</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47</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470</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910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3100</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4,5</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26</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1200</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680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66</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66</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780</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35</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1500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3,5</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5800</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5,5</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33</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1700</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55</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96</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92</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1300</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48</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4,2</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11000</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6,7</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60</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2100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130</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2200</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68</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4100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4,8</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20000</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8,2</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65</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3600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180</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3600</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95</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6700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5,7</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38000</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70</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6300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280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250</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6000</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130</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11000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6,7</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72000</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75</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11000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390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350</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10000</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180</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18000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7,7</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14·10</w:t>
            </w:r>
            <w:r>
              <w:rPr>
                <w:vertAlign w:val="superscript"/>
              </w:rPr>
              <w:t>4</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15</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80</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18000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560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490</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00</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17000</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240</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30000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9,0</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26·10</w:t>
            </w:r>
            <w:r>
              <w:rPr>
                <w:vertAlign w:val="superscript"/>
              </w:rPr>
              <w:t>4</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18</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85</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31000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780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680</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28000</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320</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50000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48·10</w:t>
            </w:r>
            <w:r>
              <w:rPr>
                <w:vertAlign w:val="superscript"/>
              </w:rPr>
              <w:t>4</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21</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90</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53000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1100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960</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60</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46000</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430</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82000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91·10</w:t>
            </w:r>
            <w:r>
              <w:rPr>
                <w:vertAlign w:val="superscript"/>
              </w:rPr>
              <w:t>4</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95</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91000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1500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1400</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00</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77000</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580</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14·10</w:t>
            </w:r>
            <w:r>
              <w:rPr>
                <w:vertAlign w:val="superscript"/>
              </w:rPr>
              <w:t>4</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1,7·10</w:t>
            </w:r>
            <w:r>
              <w:rPr>
                <w:vertAlign w:val="superscript"/>
              </w:rPr>
              <w:t>6</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bl>
    <w:p w:rsidR="00000000" w:rsidRDefault="004E2700">
      <w:pPr>
        <w:ind w:firstLine="400"/>
        <w:jc w:val="both"/>
      </w:pPr>
      <w:r>
        <w:t> </w:t>
      </w:r>
    </w:p>
    <w:p w:rsidR="00000000" w:rsidRDefault="004E2700">
      <w:pPr>
        <w:ind w:firstLine="426"/>
        <w:jc w:val="both"/>
      </w:pPr>
      <w:r>
        <w:t>12.3 Необходимый коэффициент защиты противорадиационных укрытий в зависимости от их назначения и места расположения, а также характера производственной деятельности укрываемого населения устанавливается в задании на проектирование.</w:t>
      </w:r>
    </w:p>
    <w:p w:rsidR="00000000" w:rsidRDefault="004E2700">
      <w:pPr>
        <w:ind w:firstLine="426"/>
        <w:jc w:val="both"/>
      </w:pPr>
      <w:r>
        <w:t>ПРИМЕЧАНИЕ. Принимается,</w:t>
      </w:r>
      <w:r>
        <w:t xml:space="preserve"> что выпавшие радиоактивные осадки равномерно распределены на горизонтальных поверхностях и горизонтальных проекциях наклонных криволинейных поверхностей. Заражение вертикальных поверхностей (стен) не учитывается.</w:t>
      </w:r>
    </w:p>
    <w:p w:rsidR="00000000" w:rsidRDefault="004E2700">
      <w:pPr>
        <w:ind w:firstLine="426"/>
        <w:jc w:val="both"/>
      </w:pPr>
      <w:r>
        <w:t>12.4 Кратность ослабления стенами первично</w:t>
      </w:r>
      <w:r>
        <w:t>го излучения в зависимости от параметров ограждающих конструкций здания следует определять по табл. 30.</w:t>
      </w:r>
    </w:p>
    <w:p w:rsidR="00000000" w:rsidRDefault="004E2700">
      <w:pPr>
        <w:ind w:firstLine="400"/>
        <w:jc w:val="both"/>
      </w:pPr>
      <w:r>
        <w:t> </w:t>
      </w:r>
    </w:p>
    <w:p w:rsidR="00000000" w:rsidRDefault="004E2700">
      <w:pPr>
        <w:jc w:val="center"/>
      </w:pPr>
      <w:r>
        <w:rPr>
          <w:rStyle w:val="s1"/>
        </w:rPr>
        <w:t>Таблица 30 - Кратность ослабления стенами первичного излучения</w:t>
      </w:r>
    </w:p>
    <w:p w:rsidR="00000000" w:rsidRDefault="004E2700">
      <w:pPr>
        <w:ind w:firstLine="426"/>
        <w:jc w:val="both"/>
      </w:pPr>
      <w:r>
        <w:t> </w:t>
      </w:r>
    </w:p>
    <w:tbl>
      <w:tblPr>
        <w:tblW w:w="5000" w:type="pct"/>
        <w:tblCellMar>
          <w:left w:w="0" w:type="dxa"/>
          <w:right w:w="0" w:type="dxa"/>
        </w:tblCellMar>
        <w:tblLook w:val="04A0" w:firstRow="1" w:lastRow="0" w:firstColumn="1" w:lastColumn="0" w:noHBand="0" w:noVBand="1"/>
      </w:tblPr>
      <w:tblGrid>
        <w:gridCol w:w="2660"/>
        <w:gridCol w:w="1946"/>
        <w:gridCol w:w="1570"/>
        <w:gridCol w:w="1589"/>
        <w:gridCol w:w="1570"/>
      </w:tblGrid>
      <w:tr w:rsidR="00000000">
        <w:trPr>
          <w:trHeight w:val="20"/>
        </w:trPr>
        <w:tc>
          <w:tcPr>
            <w:tcW w:w="142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center"/>
            </w:pPr>
            <w:r>
              <w:t>Характер застройки</w:t>
            </w:r>
          </w:p>
        </w:tc>
        <w:tc>
          <w:tcPr>
            <w:tcW w:w="10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Количество зданий</w:t>
            </w:r>
          </w:p>
        </w:tc>
        <w:tc>
          <w:tcPr>
            <w:tcW w:w="8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Высота зданий, м</w:t>
            </w:r>
          </w:p>
        </w:tc>
        <w:tc>
          <w:tcPr>
            <w:tcW w:w="8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Плотность застройки, %</w:t>
            </w:r>
          </w:p>
        </w:tc>
        <w:tc>
          <w:tcPr>
            <w:tcW w:w="8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Коэффици</w:t>
            </w:r>
            <w:r>
              <w:t>ент</w:t>
            </w:r>
          </w:p>
          <w:p w:rsidR="00000000" w:rsidRDefault="004E2700">
            <w:pPr>
              <w:jc w:val="center"/>
            </w:pPr>
            <w:r>
              <w:t>К</w:t>
            </w:r>
            <w:r>
              <w:rPr>
                <w:vertAlign w:val="subscript"/>
              </w:rPr>
              <w:t>осл</w:t>
            </w:r>
          </w:p>
        </w:tc>
      </w:tr>
      <w:tr w:rsidR="00000000">
        <w:trPr>
          <w:trHeight w:val="20"/>
        </w:trPr>
        <w:tc>
          <w:tcPr>
            <w:tcW w:w="142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Промышленная</w:t>
            </w:r>
          </w:p>
        </w:tc>
        <w:tc>
          <w:tcPr>
            <w:tcW w:w="104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4-6</w:t>
            </w:r>
          </w:p>
        </w:tc>
        <w:tc>
          <w:tcPr>
            <w:tcW w:w="84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10-20</w:t>
            </w:r>
          </w:p>
        </w:tc>
        <w:tc>
          <w:tcPr>
            <w:tcW w:w="85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40</w:t>
            </w:r>
          </w:p>
        </w:tc>
        <w:tc>
          <w:tcPr>
            <w:tcW w:w="84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85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30</w:t>
            </w:r>
          </w:p>
        </w:tc>
        <w:tc>
          <w:tcPr>
            <w:tcW w:w="84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85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20</w:t>
            </w:r>
          </w:p>
        </w:tc>
        <w:tc>
          <w:tcPr>
            <w:tcW w:w="84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8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E2700"/>
        </w:tc>
        <w:tc>
          <w:tcPr>
            <w:tcW w:w="104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84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8-12</w:t>
            </w:r>
          </w:p>
        </w:tc>
        <w:tc>
          <w:tcPr>
            <w:tcW w:w="85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40</w:t>
            </w:r>
          </w:p>
        </w:tc>
        <w:tc>
          <w:tcPr>
            <w:tcW w:w="84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85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30</w:t>
            </w:r>
          </w:p>
        </w:tc>
        <w:tc>
          <w:tcPr>
            <w:tcW w:w="84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85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20</w:t>
            </w:r>
          </w:p>
        </w:tc>
        <w:tc>
          <w:tcPr>
            <w:tcW w:w="84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8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r>
      <w:tr w:rsidR="00000000">
        <w:trPr>
          <w:trHeight w:val="20"/>
        </w:trPr>
        <w:tc>
          <w:tcPr>
            <w:tcW w:w="142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Жилая и административная</w:t>
            </w:r>
          </w:p>
        </w:tc>
        <w:tc>
          <w:tcPr>
            <w:tcW w:w="104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9</w:t>
            </w:r>
          </w:p>
        </w:tc>
        <w:tc>
          <w:tcPr>
            <w:tcW w:w="84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30-32</w:t>
            </w:r>
          </w:p>
        </w:tc>
        <w:tc>
          <w:tcPr>
            <w:tcW w:w="85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50</w:t>
            </w:r>
          </w:p>
        </w:tc>
        <w:tc>
          <w:tcPr>
            <w:tcW w:w="84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2,5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85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30</w:t>
            </w:r>
          </w:p>
        </w:tc>
        <w:tc>
          <w:tcPr>
            <w:tcW w:w="84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85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20</w:t>
            </w:r>
          </w:p>
        </w:tc>
        <w:tc>
          <w:tcPr>
            <w:tcW w:w="84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8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E2700"/>
        </w:tc>
        <w:tc>
          <w:tcPr>
            <w:tcW w:w="104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w:t>
            </w:r>
          </w:p>
        </w:tc>
        <w:tc>
          <w:tcPr>
            <w:tcW w:w="84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12-20</w:t>
            </w:r>
          </w:p>
        </w:tc>
        <w:tc>
          <w:tcPr>
            <w:tcW w:w="85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50</w:t>
            </w:r>
          </w:p>
        </w:tc>
        <w:tc>
          <w:tcPr>
            <w:tcW w:w="84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85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30</w:t>
            </w:r>
          </w:p>
        </w:tc>
        <w:tc>
          <w:tcPr>
            <w:tcW w:w="84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85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20</w:t>
            </w:r>
          </w:p>
        </w:tc>
        <w:tc>
          <w:tcPr>
            <w:tcW w:w="84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8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E2700"/>
        </w:tc>
        <w:tc>
          <w:tcPr>
            <w:tcW w:w="104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w:t>
            </w:r>
          </w:p>
        </w:tc>
        <w:tc>
          <w:tcPr>
            <w:tcW w:w="84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8-10</w:t>
            </w:r>
          </w:p>
        </w:tc>
        <w:tc>
          <w:tcPr>
            <w:tcW w:w="85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50</w:t>
            </w:r>
          </w:p>
        </w:tc>
        <w:tc>
          <w:tcPr>
            <w:tcW w:w="84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1,6</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85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30</w:t>
            </w:r>
          </w:p>
        </w:tc>
        <w:tc>
          <w:tcPr>
            <w:tcW w:w="84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85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20</w:t>
            </w:r>
          </w:p>
        </w:tc>
        <w:tc>
          <w:tcPr>
            <w:tcW w:w="84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8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r>
    </w:tbl>
    <w:p w:rsidR="00000000" w:rsidRDefault="004E2700">
      <w:pPr>
        <w:ind w:firstLine="426"/>
        <w:jc w:val="both"/>
      </w:pPr>
      <w:r>
        <w:t> </w:t>
      </w:r>
    </w:p>
    <w:p w:rsidR="00000000" w:rsidRDefault="004E2700">
      <w:pPr>
        <w:ind w:firstLine="426"/>
        <w:jc w:val="both"/>
      </w:pPr>
      <w:r>
        <w:t>ПРИМЕЧАНИЕ. При плотности застройки менее 10% коэффициент К</w:t>
      </w:r>
      <w:r>
        <w:rPr>
          <w:vertAlign w:val="subscript"/>
        </w:rPr>
        <w:t>осл</w:t>
      </w:r>
      <w:r>
        <w:t xml:space="preserve"> принимается равным единице.</w:t>
      </w:r>
    </w:p>
    <w:p w:rsidR="00000000" w:rsidRDefault="004E2700">
      <w:pPr>
        <w:ind w:firstLine="426"/>
        <w:jc w:val="both"/>
      </w:pPr>
      <w:r>
        <w:t>12.5 Коэффициент К</w:t>
      </w:r>
      <w:r>
        <w:rPr>
          <w:vertAlign w:val="subscript"/>
        </w:rPr>
        <w:t>0</w:t>
      </w:r>
      <w:r>
        <w:t>, учитывающий проникание в помещение вторичного излучения, следует принимать при расположении низа оконного проема (светового отверстия) в наружных стенах на высоте от пола помещения укрытия 0,8 м равным 0,8α, 1,5 м - 0,15α, 2 м и более - 0,09α.</w:t>
      </w:r>
    </w:p>
    <w:p w:rsidR="00000000" w:rsidRDefault="004E2700">
      <w:pPr>
        <w:ind w:firstLine="426"/>
        <w:jc w:val="both"/>
      </w:pPr>
      <w:r>
        <w:t>Коэффициен</w:t>
      </w:r>
      <w:r>
        <w:t>т α определяется по формуле:</w:t>
      </w:r>
    </w:p>
    <w:p w:rsidR="00000000" w:rsidRDefault="004E2700">
      <w:pPr>
        <w:ind w:firstLine="426"/>
        <w:jc w:val="both"/>
      </w:pPr>
      <w:r>
        <w:t> </w:t>
      </w:r>
    </w:p>
    <w:p w:rsidR="00000000" w:rsidRDefault="004E2700">
      <w:pPr>
        <w:ind w:firstLine="426"/>
        <w:jc w:val="center"/>
      </w:pPr>
      <w:r>
        <w:t>α = S</w:t>
      </w:r>
      <w:r>
        <w:rPr>
          <w:vertAlign w:val="subscript"/>
        </w:rPr>
        <w:t>0</w:t>
      </w:r>
      <w:r>
        <w:t>/S</w:t>
      </w:r>
      <w:r>
        <w:rPr>
          <w:vertAlign w:val="subscript"/>
        </w:rPr>
        <w:t>n</w:t>
      </w:r>
      <w:r>
        <w:t xml:space="preserve">      (37)</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rPr>
          <w:i/>
          <w:iCs/>
        </w:rPr>
        <w:t>S</w:t>
      </w:r>
      <w:r>
        <w:rPr>
          <w:i/>
          <w:iCs/>
          <w:vertAlign w:val="subscript"/>
        </w:rPr>
        <w:t>0</w:t>
      </w:r>
      <w:r>
        <w:rPr>
          <w:i/>
          <w:iCs/>
        </w:rPr>
        <w:t xml:space="preserve"> - </w:t>
      </w:r>
      <w:r>
        <w:t>площадь оконных и дверных проемов (площадь незаложенных проемов и отверстий, табл. 31);</w:t>
      </w:r>
    </w:p>
    <w:p w:rsidR="00000000" w:rsidRDefault="004E2700">
      <w:pPr>
        <w:ind w:firstLine="426"/>
        <w:jc w:val="both"/>
      </w:pPr>
      <w:r>
        <w:rPr>
          <w:i/>
          <w:iCs/>
        </w:rPr>
        <w:t>S</w:t>
      </w:r>
      <w:r>
        <w:rPr>
          <w:i/>
          <w:iCs/>
          <w:vertAlign w:val="subscript"/>
        </w:rPr>
        <w:t>n</w:t>
      </w:r>
      <w:r>
        <w:rPr>
          <w:i/>
          <w:iCs/>
        </w:rPr>
        <w:t xml:space="preserve"> - </w:t>
      </w:r>
      <w:r>
        <w:t>площадь пола укрытия.</w:t>
      </w:r>
    </w:p>
    <w:p w:rsidR="00000000" w:rsidRDefault="004E2700">
      <w:pPr>
        <w:ind w:firstLine="426"/>
        <w:jc w:val="both"/>
      </w:pPr>
      <w:r>
        <w:t> </w:t>
      </w:r>
    </w:p>
    <w:p w:rsidR="00000000" w:rsidRDefault="004E2700">
      <w:pPr>
        <w:jc w:val="center"/>
      </w:pPr>
      <w:r>
        <w:rPr>
          <w:rStyle w:val="s1"/>
        </w:rPr>
        <w:t>Таблица 31 - Площадь проемов в ограждающих конструкциях зданий</w:t>
      </w:r>
    </w:p>
    <w:p w:rsidR="00000000" w:rsidRDefault="004E2700">
      <w:pPr>
        <w:ind w:firstLine="426"/>
        <w:jc w:val="both"/>
      </w:pPr>
      <w:r>
        <w:t> </w:t>
      </w:r>
    </w:p>
    <w:tbl>
      <w:tblPr>
        <w:tblW w:w="5000" w:type="pct"/>
        <w:tblCellMar>
          <w:left w:w="0" w:type="dxa"/>
          <w:right w:w="0" w:type="dxa"/>
        </w:tblCellMar>
        <w:tblLook w:val="04A0" w:firstRow="1" w:lastRow="0" w:firstColumn="1" w:lastColumn="0" w:noHBand="0" w:noVBand="1"/>
      </w:tblPr>
      <w:tblGrid>
        <w:gridCol w:w="1358"/>
        <w:gridCol w:w="1147"/>
        <w:gridCol w:w="755"/>
        <w:gridCol w:w="668"/>
        <w:gridCol w:w="680"/>
        <w:gridCol w:w="668"/>
        <w:gridCol w:w="668"/>
        <w:gridCol w:w="668"/>
        <w:gridCol w:w="668"/>
        <w:gridCol w:w="659"/>
        <w:gridCol w:w="668"/>
        <w:gridCol w:w="728"/>
      </w:tblGrid>
      <w:tr w:rsidR="00000000">
        <w:trPr>
          <w:trHeight w:val="20"/>
        </w:trPr>
        <w:tc>
          <w:tcPr>
            <w:tcW w:w="72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Материал с</w:t>
            </w:r>
            <w:r>
              <w:t>тен</w:t>
            </w:r>
          </w:p>
        </w:tc>
        <w:tc>
          <w:tcPr>
            <w:tcW w:w="61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Толщина стен, см</w:t>
            </w:r>
          </w:p>
        </w:tc>
        <w:tc>
          <w:tcPr>
            <w:tcW w:w="1842"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Производственные здания</w:t>
            </w:r>
          </w:p>
        </w:tc>
        <w:tc>
          <w:tcPr>
            <w:tcW w:w="1817"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Жилые здания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0" w:type="auto"/>
            <w:vMerge/>
            <w:tcBorders>
              <w:top w:val="single" w:sz="8" w:space="0" w:color="auto"/>
              <w:left w:val="nil"/>
              <w:bottom w:val="single" w:sz="8" w:space="0" w:color="auto"/>
              <w:right w:val="single" w:sz="8" w:space="0" w:color="auto"/>
            </w:tcBorders>
            <w:vAlign w:val="center"/>
            <w:hideMark/>
          </w:tcPr>
          <w:p w:rsidR="00000000" w:rsidRDefault="004E2700"/>
        </w:tc>
        <w:tc>
          <w:tcPr>
            <w:tcW w:w="3659"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Площадь проемов в ограждающих конструкциях зданий,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0" w:type="auto"/>
            <w:vMerge/>
            <w:tcBorders>
              <w:top w:val="single" w:sz="8" w:space="0" w:color="auto"/>
              <w:left w:val="nil"/>
              <w:bottom w:val="single" w:sz="8" w:space="0" w:color="auto"/>
              <w:right w:val="single" w:sz="8" w:space="0" w:color="auto"/>
            </w:tcBorders>
            <w:vAlign w:val="center"/>
            <w:hideMark/>
          </w:tcPr>
          <w:p w:rsidR="00000000" w:rsidRDefault="004E2700"/>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10</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40</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40</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r>
      <w:tr w:rsidR="00000000">
        <w:trPr>
          <w:trHeight w:val="20"/>
        </w:trPr>
        <w:tc>
          <w:tcPr>
            <w:tcW w:w="72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center"/>
            </w:pPr>
            <w:r>
              <w:t>Кирпичная кладка</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38 </w:t>
            </w:r>
          </w:p>
          <w:p w:rsidR="00000000" w:rsidRDefault="004E2700">
            <w:pPr>
              <w:jc w:val="center"/>
            </w:pPr>
            <w:r>
              <w:t xml:space="preserve">51 </w:t>
            </w:r>
          </w:p>
          <w:p w:rsidR="00000000" w:rsidRDefault="004E2700">
            <w:pPr>
              <w:jc w:val="center"/>
            </w:pPr>
            <w:r>
              <w:t>64</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0,16 </w:t>
            </w:r>
          </w:p>
          <w:p w:rsidR="00000000" w:rsidRDefault="004E2700">
            <w:pPr>
              <w:jc w:val="center"/>
            </w:pPr>
            <w:r>
              <w:t xml:space="preserve">0,125 </w:t>
            </w:r>
          </w:p>
          <w:p w:rsidR="00000000" w:rsidRDefault="004E2700">
            <w:pPr>
              <w:jc w:val="center"/>
            </w:pPr>
            <w:r>
              <w:t>0,10</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0,27 </w:t>
            </w:r>
          </w:p>
          <w:p w:rsidR="00000000" w:rsidRDefault="004E2700">
            <w:pPr>
              <w:jc w:val="center"/>
            </w:pPr>
            <w:r>
              <w:t xml:space="preserve">0,26 </w:t>
            </w:r>
          </w:p>
          <w:p w:rsidR="00000000" w:rsidRDefault="004E2700">
            <w:pPr>
              <w:jc w:val="center"/>
            </w:pPr>
            <w:r>
              <w:t>0,25</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0,38 </w:t>
            </w:r>
          </w:p>
          <w:p w:rsidR="00000000" w:rsidRDefault="004E2700">
            <w:pPr>
              <w:jc w:val="center"/>
            </w:pPr>
            <w:r>
              <w:t xml:space="preserve">0,37 </w:t>
            </w:r>
          </w:p>
          <w:p w:rsidR="00000000" w:rsidRDefault="004E2700">
            <w:pPr>
              <w:jc w:val="center"/>
            </w:pPr>
            <w:r>
              <w:t>0,36</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0,50 </w:t>
            </w:r>
          </w:p>
          <w:p w:rsidR="00000000" w:rsidRDefault="004E2700">
            <w:pPr>
              <w:jc w:val="center"/>
            </w:pPr>
            <w:r>
              <w:t xml:space="preserve">0,47 </w:t>
            </w:r>
          </w:p>
          <w:p w:rsidR="00000000" w:rsidRDefault="004E2700">
            <w:pPr>
              <w:jc w:val="center"/>
            </w:pPr>
            <w:r>
              <w:t>0,45</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0,52 </w:t>
            </w:r>
          </w:p>
          <w:p w:rsidR="00000000" w:rsidRDefault="004E2700">
            <w:pPr>
              <w:jc w:val="center"/>
            </w:pPr>
            <w:r>
              <w:t xml:space="preserve">0,50 </w:t>
            </w:r>
          </w:p>
          <w:p w:rsidR="00000000" w:rsidRDefault="004E2700">
            <w:pPr>
              <w:jc w:val="center"/>
            </w:pPr>
            <w:r>
              <w:t>0,47</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0,18 </w:t>
            </w:r>
          </w:p>
          <w:p w:rsidR="00000000" w:rsidRDefault="004E2700">
            <w:pPr>
              <w:jc w:val="center"/>
            </w:pPr>
            <w:r>
              <w:t xml:space="preserve">0,13 </w:t>
            </w:r>
          </w:p>
          <w:p w:rsidR="00000000" w:rsidRDefault="004E2700">
            <w:pPr>
              <w:jc w:val="center"/>
            </w:pPr>
            <w:r>
              <w:t>0,10</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0,26 </w:t>
            </w:r>
          </w:p>
          <w:p w:rsidR="00000000" w:rsidRDefault="004E2700">
            <w:pPr>
              <w:jc w:val="center"/>
            </w:pPr>
            <w:r>
              <w:t xml:space="preserve">0,20 </w:t>
            </w:r>
          </w:p>
          <w:p w:rsidR="00000000" w:rsidRDefault="004E2700">
            <w:pPr>
              <w:jc w:val="center"/>
            </w:pPr>
            <w:r>
              <w:t>0,18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0,28 </w:t>
            </w:r>
          </w:p>
          <w:p w:rsidR="00000000" w:rsidRDefault="004E2700">
            <w:pPr>
              <w:jc w:val="center"/>
            </w:pPr>
            <w:r>
              <w:t xml:space="preserve">0,23 </w:t>
            </w:r>
          </w:p>
          <w:p w:rsidR="00000000" w:rsidRDefault="004E2700">
            <w:pPr>
              <w:jc w:val="center"/>
            </w:pPr>
            <w:r>
              <w:t>0,21</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0,32 </w:t>
            </w:r>
          </w:p>
          <w:p w:rsidR="00000000" w:rsidRDefault="004E2700">
            <w:pPr>
              <w:jc w:val="center"/>
            </w:pPr>
            <w:r>
              <w:t xml:space="preserve">0,27 </w:t>
            </w:r>
          </w:p>
          <w:p w:rsidR="00000000" w:rsidRDefault="004E2700">
            <w:pPr>
              <w:jc w:val="center"/>
            </w:pPr>
            <w:r>
              <w:t>0,25</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0,41 </w:t>
            </w:r>
          </w:p>
          <w:p w:rsidR="00000000" w:rsidRDefault="004E2700">
            <w:pPr>
              <w:jc w:val="center"/>
            </w:pPr>
            <w:r>
              <w:t xml:space="preserve">0,38 </w:t>
            </w:r>
          </w:p>
          <w:p w:rsidR="00000000" w:rsidRDefault="004E2700">
            <w:pPr>
              <w:jc w:val="center"/>
            </w:pPr>
            <w:r>
              <w:t>0,35</w:t>
            </w:r>
          </w:p>
        </w:tc>
      </w:tr>
      <w:tr w:rsidR="00000000">
        <w:trPr>
          <w:trHeight w:val="20"/>
        </w:trPr>
        <w:tc>
          <w:tcPr>
            <w:tcW w:w="72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center"/>
            </w:pPr>
            <w:r>
              <w:t>Легкий бетон</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20 </w:t>
            </w:r>
          </w:p>
          <w:p w:rsidR="00000000" w:rsidRDefault="004E2700">
            <w:pPr>
              <w:jc w:val="center"/>
            </w:pPr>
            <w:r>
              <w:t xml:space="preserve">30 </w:t>
            </w:r>
          </w:p>
          <w:p w:rsidR="00000000" w:rsidRDefault="004E2700">
            <w:pPr>
              <w:jc w:val="center"/>
            </w:pPr>
            <w:r>
              <w:t>40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0,20 </w:t>
            </w:r>
          </w:p>
          <w:p w:rsidR="00000000" w:rsidRDefault="004E2700">
            <w:pPr>
              <w:jc w:val="center"/>
            </w:pPr>
            <w:r>
              <w:t xml:space="preserve">0,15 </w:t>
            </w:r>
          </w:p>
          <w:p w:rsidR="00000000" w:rsidRDefault="004E2700">
            <w:pPr>
              <w:jc w:val="center"/>
            </w:pPr>
            <w:r>
              <w:t>0,13</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0,28 </w:t>
            </w:r>
          </w:p>
          <w:p w:rsidR="00000000" w:rsidRDefault="004E2700">
            <w:pPr>
              <w:jc w:val="center"/>
            </w:pPr>
            <w:r>
              <w:t xml:space="preserve">0,27 </w:t>
            </w:r>
          </w:p>
          <w:p w:rsidR="00000000" w:rsidRDefault="004E2700">
            <w:pPr>
              <w:jc w:val="center"/>
            </w:pPr>
            <w:r>
              <w:t>0,26</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0,38 </w:t>
            </w:r>
          </w:p>
          <w:p w:rsidR="00000000" w:rsidRDefault="004E2700">
            <w:pPr>
              <w:jc w:val="center"/>
            </w:pPr>
            <w:r>
              <w:t xml:space="preserve">0,37 </w:t>
            </w:r>
          </w:p>
          <w:p w:rsidR="00000000" w:rsidRDefault="004E2700">
            <w:pPr>
              <w:jc w:val="center"/>
            </w:pPr>
            <w:r>
              <w:t>0,36</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0,47 </w:t>
            </w:r>
          </w:p>
          <w:p w:rsidR="00000000" w:rsidRDefault="004E2700">
            <w:pPr>
              <w:jc w:val="center"/>
            </w:pPr>
            <w:r>
              <w:t xml:space="preserve">0,45 </w:t>
            </w:r>
          </w:p>
          <w:p w:rsidR="00000000" w:rsidRDefault="004E2700">
            <w:pPr>
              <w:jc w:val="center"/>
            </w:pPr>
            <w:r>
              <w:t>0,43</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0,58 </w:t>
            </w:r>
          </w:p>
          <w:p w:rsidR="00000000" w:rsidRDefault="004E2700">
            <w:pPr>
              <w:jc w:val="center"/>
            </w:pPr>
            <w:r>
              <w:t xml:space="preserve">0,58 </w:t>
            </w:r>
          </w:p>
          <w:p w:rsidR="00000000" w:rsidRDefault="004E2700">
            <w:pPr>
              <w:jc w:val="center"/>
            </w:pPr>
            <w:r>
              <w:t>0,52</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0,50 </w:t>
            </w:r>
          </w:p>
          <w:p w:rsidR="00000000" w:rsidRDefault="004E2700">
            <w:pPr>
              <w:jc w:val="center"/>
            </w:pPr>
            <w:r>
              <w:t xml:space="preserve">0,38 </w:t>
            </w:r>
          </w:p>
          <w:p w:rsidR="00000000" w:rsidRDefault="004E2700">
            <w:pPr>
              <w:jc w:val="center"/>
            </w:pPr>
            <w:r>
              <w:t>0,28</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0,55 </w:t>
            </w:r>
          </w:p>
          <w:p w:rsidR="00000000" w:rsidRDefault="004E2700">
            <w:pPr>
              <w:jc w:val="center"/>
            </w:pPr>
            <w:r>
              <w:t xml:space="preserve">0,41 </w:t>
            </w:r>
          </w:p>
          <w:p w:rsidR="00000000" w:rsidRDefault="004E2700">
            <w:pPr>
              <w:jc w:val="center"/>
            </w:pPr>
            <w:r>
              <w:t>0,32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0,62 </w:t>
            </w:r>
          </w:p>
          <w:p w:rsidR="00000000" w:rsidRDefault="004E2700">
            <w:pPr>
              <w:jc w:val="center"/>
            </w:pPr>
            <w:r>
              <w:t xml:space="preserve">0,45 </w:t>
            </w:r>
          </w:p>
          <w:p w:rsidR="00000000" w:rsidRDefault="004E2700">
            <w:pPr>
              <w:jc w:val="center"/>
            </w:pPr>
            <w:r>
              <w:t>0,36</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0,71 </w:t>
            </w:r>
          </w:p>
          <w:p w:rsidR="00000000" w:rsidRDefault="004E2700">
            <w:pPr>
              <w:jc w:val="center"/>
            </w:pPr>
            <w:r>
              <w:t xml:space="preserve">0,50 </w:t>
            </w:r>
          </w:p>
          <w:p w:rsidR="00000000" w:rsidRDefault="004E2700">
            <w:pPr>
              <w:jc w:val="center"/>
            </w:pPr>
            <w:r>
              <w:t>0,38</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0,83 </w:t>
            </w:r>
          </w:p>
          <w:p w:rsidR="00000000" w:rsidRDefault="004E2700">
            <w:pPr>
              <w:jc w:val="center"/>
            </w:pPr>
            <w:r>
              <w:t xml:space="preserve">0,55 </w:t>
            </w:r>
          </w:p>
          <w:p w:rsidR="00000000" w:rsidRDefault="004E2700">
            <w:pPr>
              <w:jc w:val="center"/>
            </w:pPr>
            <w:r>
              <w:t>0,43</w:t>
            </w:r>
          </w:p>
        </w:tc>
      </w:tr>
    </w:tbl>
    <w:p w:rsidR="00000000" w:rsidRDefault="004E2700">
      <w:pPr>
        <w:ind w:firstLine="426"/>
        <w:jc w:val="both"/>
      </w:pPr>
      <w:r>
        <w:t> </w:t>
      </w:r>
    </w:p>
    <w:p w:rsidR="00000000" w:rsidRDefault="004E2700">
      <w:pPr>
        <w:jc w:val="center"/>
      </w:pPr>
      <w:r>
        <w:rPr>
          <w:rStyle w:val="s1"/>
        </w:rPr>
        <w:t>Таблица 32 - Кратность ослабления γ-излучения</w:t>
      </w:r>
    </w:p>
    <w:p w:rsidR="00000000" w:rsidRDefault="004E2700">
      <w:pPr>
        <w:ind w:firstLine="426"/>
        <w:jc w:val="both"/>
      </w:pPr>
      <w:r>
        <w:t> </w:t>
      </w:r>
    </w:p>
    <w:tbl>
      <w:tblPr>
        <w:tblW w:w="5000" w:type="pct"/>
        <w:tblCellMar>
          <w:left w:w="0" w:type="dxa"/>
          <w:right w:w="0" w:type="dxa"/>
        </w:tblCellMar>
        <w:tblLook w:val="04A0" w:firstRow="1" w:lastRow="0" w:firstColumn="1" w:lastColumn="0" w:noHBand="0" w:noVBand="1"/>
      </w:tblPr>
      <w:tblGrid>
        <w:gridCol w:w="1550"/>
        <w:gridCol w:w="2731"/>
        <w:gridCol w:w="2675"/>
        <w:gridCol w:w="2379"/>
      </w:tblGrid>
      <w:tr w:rsidR="00000000">
        <w:trPr>
          <w:trHeight w:val="20"/>
        </w:trPr>
        <w:tc>
          <w:tcPr>
            <w:tcW w:w="83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Масса 1 м</w:t>
            </w:r>
            <w:r>
              <w:rPr>
                <w:vertAlign w:val="superscript"/>
              </w:rPr>
              <w:t xml:space="preserve">2 </w:t>
            </w:r>
            <w:r>
              <w:t>ограждающих конструкций, кгс</w:t>
            </w:r>
          </w:p>
        </w:tc>
        <w:tc>
          <w:tcPr>
            <w:tcW w:w="4170"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Кратность ослабления γ</w:t>
            </w:r>
            <w:r>
              <w:t>-излучения радиоактивно зараженной местности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1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стеной, К</w:t>
            </w:r>
            <w:r>
              <w:rPr>
                <w:vertAlign w:val="subscript"/>
              </w:rPr>
              <w:t>СТ</w:t>
            </w:r>
            <w:r>
              <w:t xml:space="preserve"> (первичного излучения)</w:t>
            </w:r>
          </w:p>
        </w:tc>
        <w:tc>
          <w:tcPr>
            <w:tcW w:w="1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xml:space="preserve">перекрытием, </w:t>
            </w:r>
            <w:r>
              <w:rPr>
                <w:caps/>
              </w:rPr>
              <w:t>К</w:t>
            </w:r>
            <w:r>
              <w:rPr>
                <w:caps/>
                <w:vertAlign w:val="subscript"/>
              </w:rPr>
              <w:t>ПЕР</w:t>
            </w:r>
            <w:r>
              <w:rPr>
                <w:caps/>
              </w:rPr>
              <w:t xml:space="preserve"> </w:t>
            </w:r>
            <w:r>
              <w:t>(первичного излучения)</w:t>
            </w:r>
          </w:p>
        </w:tc>
        <w:tc>
          <w:tcPr>
            <w:tcW w:w="1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перекрытием подвала, К</w:t>
            </w:r>
            <w:r>
              <w:rPr>
                <w:vertAlign w:val="subscript"/>
              </w:rPr>
              <w:t>П</w:t>
            </w:r>
            <w:r>
              <w:t xml:space="preserve"> (вторичного излучения)</w:t>
            </w:r>
          </w:p>
        </w:tc>
      </w:tr>
      <w:tr w:rsidR="00000000">
        <w:trPr>
          <w:trHeight w:val="20"/>
        </w:trPr>
        <w:tc>
          <w:tcPr>
            <w:tcW w:w="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150</w:t>
            </w:r>
          </w:p>
        </w:tc>
        <w:tc>
          <w:tcPr>
            <w:tcW w:w="1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w:t>
            </w:r>
          </w:p>
        </w:tc>
        <w:tc>
          <w:tcPr>
            <w:tcW w:w="1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w:t>
            </w:r>
          </w:p>
        </w:tc>
        <w:tc>
          <w:tcPr>
            <w:tcW w:w="1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w:t>
            </w:r>
          </w:p>
        </w:tc>
      </w:tr>
      <w:tr w:rsidR="00000000">
        <w:trPr>
          <w:trHeight w:val="20"/>
        </w:trPr>
        <w:tc>
          <w:tcPr>
            <w:tcW w:w="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200</w:t>
            </w:r>
          </w:p>
        </w:tc>
        <w:tc>
          <w:tcPr>
            <w:tcW w:w="1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w:t>
            </w:r>
          </w:p>
        </w:tc>
        <w:tc>
          <w:tcPr>
            <w:tcW w:w="1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3,4</w:t>
            </w:r>
          </w:p>
        </w:tc>
        <w:tc>
          <w:tcPr>
            <w:tcW w:w="1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r>
      <w:tr w:rsidR="00000000">
        <w:trPr>
          <w:trHeight w:val="20"/>
        </w:trPr>
        <w:tc>
          <w:tcPr>
            <w:tcW w:w="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250</w:t>
            </w:r>
          </w:p>
        </w:tc>
        <w:tc>
          <w:tcPr>
            <w:tcW w:w="1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5,5</w:t>
            </w:r>
          </w:p>
        </w:tc>
        <w:tc>
          <w:tcPr>
            <w:tcW w:w="1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4,5</w:t>
            </w:r>
          </w:p>
        </w:tc>
        <w:tc>
          <w:tcPr>
            <w:tcW w:w="1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15</w:t>
            </w:r>
          </w:p>
        </w:tc>
      </w:tr>
      <w:tr w:rsidR="00000000">
        <w:trPr>
          <w:trHeight w:val="20"/>
        </w:trPr>
        <w:tc>
          <w:tcPr>
            <w:tcW w:w="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300</w:t>
            </w:r>
          </w:p>
        </w:tc>
        <w:tc>
          <w:tcPr>
            <w:tcW w:w="1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w:t>
            </w:r>
          </w:p>
        </w:tc>
        <w:tc>
          <w:tcPr>
            <w:tcW w:w="1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w:t>
            </w:r>
          </w:p>
        </w:tc>
        <w:tc>
          <w:tcPr>
            <w:tcW w:w="1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r>
      <w:tr w:rsidR="00000000">
        <w:trPr>
          <w:trHeight w:val="20"/>
        </w:trPr>
        <w:tc>
          <w:tcPr>
            <w:tcW w:w="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350</w:t>
            </w:r>
          </w:p>
        </w:tc>
        <w:tc>
          <w:tcPr>
            <w:tcW w:w="1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c>
          <w:tcPr>
            <w:tcW w:w="1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8,5</w:t>
            </w:r>
          </w:p>
        </w:tc>
        <w:tc>
          <w:tcPr>
            <w:tcW w:w="1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48</w:t>
            </w:r>
          </w:p>
        </w:tc>
      </w:tr>
      <w:tr w:rsidR="00000000">
        <w:trPr>
          <w:trHeight w:val="20"/>
        </w:trPr>
        <w:tc>
          <w:tcPr>
            <w:tcW w:w="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400</w:t>
            </w:r>
          </w:p>
        </w:tc>
        <w:tc>
          <w:tcPr>
            <w:tcW w:w="1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16</w:t>
            </w:r>
          </w:p>
        </w:tc>
        <w:tc>
          <w:tcPr>
            <w:tcW w:w="1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1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70</w:t>
            </w:r>
          </w:p>
        </w:tc>
      </w:tr>
      <w:tr w:rsidR="00000000">
        <w:trPr>
          <w:trHeight w:val="20"/>
        </w:trPr>
        <w:tc>
          <w:tcPr>
            <w:tcW w:w="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450</w:t>
            </w:r>
          </w:p>
        </w:tc>
        <w:tc>
          <w:tcPr>
            <w:tcW w:w="1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22</w:t>
            </w:r>
          </w:p>
        </w:tc>
        <w:tc>
          <w:tcPr>
            <w:tcW w:w="1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15</w:t>
            </w:r>
          </w:p>
        </w:tc>
        <w:tc>
          <w:tcPr>
            <w:tcW w:w="1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w:t>
            </w:r>
          </w:p>
        </w:tc>
      </w:tr>
      <w:tr w:rsidR="00000000">
        <w:trPr>
          <w:trHeight w:val="20"/>
        </w:trPr>
        <w:tc>
          <w:tcPr>
            <w:tcW w:w="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500</w:t>
            </w:r>
          </w:p>
        </w:tc>
        <w:tc>
          <w:tcPr>
            <w:tcW w:w="1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32</w:t>
            </w:r>
          </w:p>
        </w:tc>
        <w:tc>
          <w:tcPr>
            <w:tcW w:w="1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1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160</w:t>
            </w:r>
          </w:p>
        </w:tc>
      </w:tr>
      <w:tr w:rsidR="00000000">
        <w:trPr>
          <w:trHeight w:val="20"/>
        </w:trPr>
        <w:tc>
          <w:tcPr>
            <w:tcW w:w="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550</w:t>
            </w:r>
          </w:p>
        </w:tc>
        <w:tc>
          <w:tcPr>
            <w:tcW w:w="1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45</w:t>
            </w:r>
          </w:p>
        </w:tc>
        <w:tc>
          <w:tcPr>
            <w:tcW w:w="1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26</w:t>
            </w:r>
          </w:p>
        </w:tc>
        <w:tc>
          <w:tcPr>
            <w:tcW w:w="1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220</w:t>
            </w:r>
          </w:p>
        </w:tc>
      </w:tr>
      <w:tr w:rsidR="00000000">
        <w:trPr>
          <w:trHeight w:val="20"/>
        </w:trPr>
        <w:tc>
          <w:tcPr>
            <w:tcW w:w="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600</w:t>
            </w:r>
          </w:p>
        </w:tc>
        <w:tc>
          <w:tcPr>
            <w:tcW w:w="1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65</w:t>
            </w:r>
          </w:p>
        </w:tc>
        <w:tc>
          <w:tcPr>
            <w:tcW w:w="1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38</w:t>
            </w:r>
          </w:p>
        </w:tc>
        <w:tc>
          <w:tcPr>
            <w:tcW w:w="1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350</w:t>
            </w:r>
          </w:p>
        </w:tc>
      </w:tr>
      <w:tr w:rsidR="00000000">
        <w:trPr>
          <w:trHeight w:val="20"/>
        </w:trPr>
        <w:tc>
          <w:tcPr>
            <w:tcW w:w="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650</w:t>
            </w:r>
          </w:p>
        </w:tc>
        <w:tc>
          <w:tcPr>
            <w:tcW w:w="1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90</w:t>
            </w:r>
          </w:p>
        </w:tc>
        <w:tc>
          <w:tcPr>
            <w:tcW w:w="1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c>
          <w:tcPr>
            <w:tcW w:w="1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500</w:t>
            </w:r>
          </w:p>
        </w:tc>
      </w:tr>
    </w:tbl>
    <w:p w:rsidR="00000000" w:rsidRDefault="004E2700">
      <w:pPr>
        <w:ind w:firstLine="426"/>
        <w:jc w:val="both"/>
      </w:pPr>
      <w:r>
        <w:t> </w:t>
      </w:r>
    </w:p>
    <w:p w:rsidR="00000000" w:rsidRDefault="004E2700">
      <w:pPr>
        <w:ind w:firstLine="426"/>
        <w:jc w:val="both"/>
      </w:pPr>
      <w:r>
        <w:t>ПРИМЕЧАНИЕ. Для промежуточных значений масса 1 м</w:t>
      </w:r>
      <w:r>
        <w:rPr>
          <w:vertAlign w:val="superscript"/>
        </w:rPr>
        <w:t>2</w:t>
      </w:r>
      <w:r>
        <w:t xml:space="preserve"> ограждающих конструкций коэффициенты К</w:t>
      </w:r>
      <w:r>
        <w:rPr>
          <w:vertAlign w:val="subscript"/>
        </w:rPr>
        <w:t>СТ</w:t>
      </w:r>
      <w:r>
        <w:t xml:space="preserve">, </w:t>
      </w:r>
      <w:r>
        <w:rPr>
          <w:caps/>
        </w:rPr>
        <w:t>К</w:t>
      </w:r>
      <w:r>
        <w:rPr>
          <w:caps/>
          <w:vertAlign w:val="subscript"/>
        </w:rPr>
        <w:t>ПЕР</w:t>
      </w:r>
      <w:r>
        <w:t xml:space="preserve"> и </w:t>
      </w:r>
      <w:r>
        <w:rPr>
          <w:caps/>
        </w:rPr>
        <w:t>К</w:t>
      </w:r>
      <w:r>
        <w:rPr>
          <w:caps/>
          <w:vertAlign w:val="subscript"/>
        </w:rPr>
        <w:t>П</w:t>
      </w:r>
      <w:r>
        <w:rPr>
          <w:caps/>
        </w:rPr>
        <w:t xml:space="preserve"> </w:t>
      </w:r>
      <w:r>
        <w:t>следует принимать по интерполяции.</w:t>
      </w:r>
    </w:p>
    <w:p w:rsidR="00000000" w:rsidRDefault="004E2700">
      <w:pPr>
        <w:ind w:firstLine="426"/>
        <w:jc w:val="both"/>
      </w:pPr>
      <w:r>
        <w:t>12.6 Снижение дозы радиации от экранирующего влияния соседних зданий и сооружений определяется коэффициентом К</w:t>
      </w:r>
      <w:r>
        <w:rPr>
          <w:vertAlign w:val="subscript"/>
        </w:rPr>
        <w:t>М</w:t>
      </w:r>
      <w:r>
        <w:t>, принимаемым по табл. 33.</w:t>
      </w:r>
    </w:p>
    <w:p w:rsidR="00000000" w:rsidRDefault="004E2700">
      <w:pPr>
        <w:ind w:firstLine="426"/>
        <w:jc w:val="both"/>
      </w:pPr>
      <w:r>
        <w:t>12.7 При разработке типовых проектов допускается определять защитные свойства помещений, предназначенных под противора</w:t>
      </w:r>
      <w:r>
        <w:t>диационные укрытия, при усредненных значениях коэффициента К</w:t>
      </w:r>
      <w:r>
        <w:rPr>
          <w:vertAlign w:val="subscript"/>
        </w:rPr>
        <w:t>М</w:t>
      </w:r>
      <w:r>
        <w:t>,</w:t>
      </w:r>
      <w:r>
        <w:rPr>
          <w:i/>
          <w:iCs/>
        </w:rPr>
        <w:t xml:space="preserve"> </w:t>
      </w:r>
      <w:r>
        <w:t>равных:</w:t>
      </w:r>
    </w:p>
    <w:p w:rsidR="00000000" w:rsidRDefault="004E2700">
      <w:pPr>
        <w:ind w:firstLine="426"/>
        <w:jc w:val="both"/>
      </w:pPr>
      <w:r>
        <w:t xml:space="preserve">0,5 - для производственных и вспомогательных зданий промышленного комплекса; </w:t>
      </w:r>
    </w:p>
    <w:p w:rsidR="00000000" w:rsidRDefault="004E2700">
      <w:pPr>
        <w:ind w:firstLine="426"/>
        <w:jc w:val="both"/>
      </w:pPr>
      <w:r>
        <w:t>0,7 - для производственных и вспомогательных зданий, расположенных вдоль магистральных улиц или в городской</w:t>
      </w:r>
      <w:r>
        <w:t xml:space="preserve"> застройке жилыми каменными зданиями; </w:t>
      </w:r>
    </w:p>
    <w:p w:rsidR="00000000" w:rsidRDefault="004E2700">
      <w:pPr>
        <w:ind w:firstLine="426"/>
        <w:jc w:val="both"/>
      </w:pPr>
      <w:r>
        <w:t>1 - для отдельно стоящих зданий и зданий в сельских населенных пунктах.</w:t>
      </w:r>
    </w:p>
    <w:p w:rsidR="00000000" w:rsidRDefault="004E2700">
      <w:pPr>
        <w:ind w:firstLine="426"/>
        <w:jc w:val="both"/>
      </w:pPr>
      <w:r>
        <w:t> </w:t>
      </w:r>
    </w:p>
    <w:p w:rsidR="00000000" w:rsidRDefault="004E2700">
      <w:pPr>
        <w:jc w:val="center"/>
      </w:pPr>
      <w:r>
        <w:rPr>
          <w:rStyle w:val="s1"/>
        </w:rPr>
        <w:t>Таблица 33 - Коэффициент К</w:t>
      </w:r>
      <w:r>
        <w:rPr>
          <w:rStyle w:val="s1"/>
          <w:vertAlign w:val="subscript"/>
        </w:rPr>
        <w:t>М</w:t>
      </w:r>
    </w:p>
    <w:p w:rsidR="00000000" w:rsidRDefault="004E2700">
      <w:pPr>
        <w:ind w:firstLine="426"/>
        <w:jc w:val="both"/>
      </w:pPr>
      <w:r>
        <w:t> </w:t>
      </w:r>
    </w:p>
    <w:tbl>
      <w:tblPr>
        <w:tblW w:w="0" w:type="auto"/>
        <w:tblInd w:w="-2140" w:type="dxa"/>
        <w:tblCellMar>
          <w:left w:w="0" w:type="dxa"/>
          <w:right w:w="0" w:type="dxa"/>
        </w:tblCellMar>
        <w:tblLook w:val="04A0" w:firstRow="1" w:lastRow="0" w:firstColumn="1" w:lastColumn="0" w:noHBand="0" w:noVBand="1"/>
      </w:tblPr>
      <w:tblGrid>
        <w:gridCol w:w="5108"/>
        <w:gridCol w:w="720"/>
        <w:gridCol w:w="720"/>
        <w:gridCol w:w="893"/>
        <w:gridCol w:w="893"/>
        <w:gridCol w:w="720"/>
        <w:gridCol w:w="720"/>
        <w:gridCol w:w="720"/>
        <w:gridCol w:w="979"/>
      </w:tblGrid>
      <w:tr w:rsidR="00000000">
        <w:trPr>
          <w:trHeight w:val="20"/>
        </w:trPr>
        <w:tc>
          <w:tcPr>
            <w:tcW w:w="5108"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Место расположения укрытия</w:t>
            </w:r>
          </w:p>
        </w:tc>
        <w:tc>
          <w:tcPr>
            <w:tcW w:w="6365" w:type="dxa"/>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Коэффициент К</w:t>
            </w:r>
            <w:r>
              <w:rPr>
                <w:vertAlign w:val="subscript"/>
              </w:rPr>
              <w:t>М</w:t>
            </w:r>
            <w:r>
              <w:t xml:space="preserve"> </w:t>
            </w:r>
            <w:r>
              <w:t>при ширине зараженного участка, примыкающего к ПРУ</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8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8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40</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60</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w:t>
            </w:r>
          </w:p>
        </w:tc>
        <w:tc>
          <w:tcPr>
            <w:tcW w:w="97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300</w:t>
            </w:r>
          </w:p>
        </w:tc>
      </w:tr>
      <w:tr w:rsidR="00000000">
        <w:trPr>
          <w:trHeight w:val="20"/>
        </w:trPr>
        <w:tc>
          <w:tcPr>
            <w:tcW w:w="510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На первом или подвальном этаже</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0,45</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0,55</w:t>
            </w:r>
          </w:p>
        </w:tc>
        <w:tc>
          <w:tcPr>
            <w:tcW w:w="8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0,65</w:t>
            </w:r>
          </w:p>
        </w:tc>
        <w:tc>
          <w:tcPr>
            <w:tcW w:w="8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0,75</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0,8</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0,85</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0,9</w:t>
            </w:r>
          </w:p>
        </w:tc>
        <w:tc>
          <w:tcPr>
            <w:tcW w:w="97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0,98</w:t>
            </w:r>
          </w:p>
        </w:tc>
      </w:tr>
      <w:tr w:rsidR="00000000">
        <w:trPr>
          <w:trHeight w:val="20"/>
        </w:trPr>
        <w:tc>
          <w:tcPr>
            <w:tcW w:w="510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На высоте второго этажа</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0,2</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0,25</w:t>
            </w:r>
          </w:p>
        </w:tc>
        <w:tc>
          <w:tcPr>
            <w:tcW w:w="8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0,35</w:t>
            </w:r>
          </w:p>
        </w:tc>
        <w:tc>
          <w:tcPr>
            <w:tcW w:w="8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0,4</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0,45</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0,55</w:t>
            </w:r>
          </w:p>
        </w:tc>
        <w:tc>
          <w:tcPr>
            <w:tcW w:w="97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0,6</w:t>
            </w:r>
          </w:p>
        </w:tc>
      </w:tr>
    </w:tbl>
    <w:p w:rsidR="00000000" w:rsidRDefault="004E2700">
      <w:pPr>
        <w:ind w:firstLine="426"/>
        <w:jc w:val="both"/>
      </w:pPr>
      <w:r>
        <w:t> </w:t>
      </w:r>
    </w:p>
    <w:p w:rsidR="00000000" w:rsidRDefault="004E2700">
      <w:pPr>
        <w:ind w:firstLine="426"/>
        <w:jc w:val="both"/>
      </w:pPr>
      <w:r>
        <w:t> </w:t>
      </w:r>
    </w:p>
    <w:p w:rsidR="00000000" w:rsidRDefault="004E2700">
      <w:pPr>
        <w:jc w:val="center"/>
      </w:pPr>
      <w:r>
        <w:rPr>
          <w:rStyle w:val="s1"/>
        </w:rPr>
        <w:t>13. САНИТАРНО-ТЕХНИЧЕСКИЕ СИСТЕМЫ</w:t>
      </w:r>
    </w:p>
    <w:p w:rsidR="00000000" w:rsidRDefault="004E2700">
      <w:pPr>
        <w:ind w:firstLine="426"/>
        <w:jc w:val="both"/>
      </w:pPr>
      <w:r>
        <w:t> </w:t>
      </w:r>
    </w:p>
    <w:p w:rsidR="00000000" w:rsidRDefault="004E2700">
      <w:pPr>
        <w:ind w:firstLine="426"/>
        <w:jc w:val="both"/>
      </w:pPr>
      <w:r>
        <w:rPr>
          <w:b/>
          <w:bCs/>
        </w:rPr>
        <w:t>13.1 Общие положения</w:t>
      </w:r>
    </w:p>
    <w:p w:rsidR="00000000" w:rsidRDefault="004E2700">
      <w:pPr>
        <w:ind w:firstLine="426"/>
        <w:jc w:val="both"/>
      </w:pPr>
      <w:r>
        <w:t>13.1.1 В помещениях, приспосабливаемых под защитные сооружения, следует предусматривать системы вентиляции, отопления, водоснабжения и канализации, обеспечивающие необходимые условия пребывания в них</w:t>
      </w:r>
      <w:r>
        <w:t xml:space="preserve"> укрываемых.</w:t>
      </w:r>
    </w:p>
    <w:p w:rsidR="00000000" w:rsidRDefault="004E2700">
      <w:pPr>
        <w:ind w:firstLine="426"/>
        <w:jc w:val="both"/>
      </w:pPr>
      <w:r>
        <w:t>Элементы санитарно-технических систем следует проектировать с учетом максимального их использования при эксплуатации помещений в мирное время. При этом использование фильтров ПФП-1000, фильтров-поглотителей, фильтров ФГ-70 и средств регенераци</w:t>
      </w:r>
      <w:r>
        <w:t>и в мирное время предусматривать не следует. Расстояния между элементами оборудования, а также между конструкциями и оборудованием следует принимать согласно табл. 37.</w:t>
      </w:r>
    </w:p>
    <w:p w:rsidR="00000000" w:rsidRDefault="004E2700">
      <w:pPr>
        <w:ind w:firstLine="400"/>
        <w:jc w:val="both"/>
      </w:pPr>
      <w:r>
        <w:t> </w:t>
      </w:r>
    </w:p>
    <w:p w:rsidR="00000000" w:rsidRDefault="004E2700">
      <w:pPr>
        <w:jc w:val="center"/>
      </w:pPr>
      <w:r>
        <w:rPr>
          <w:rStyle w:val="s1"/>
        </w:rPr>
        <w:t>Таблица 37 - Расстояние между элементами оборудования</w:t>
      </w:r>
    </w:p>
    <w:p w:rsidR="00000000" w:rsidRDefault="004E2700">
      <w:pPr>
        <w:ind w:firstLine="426"/>
        <w:jc w:val="both"/>
      </w:pPr>
      <w:r>
        <w:t> </w:t>
      </w:r>
    </w:p>
    <w:tbl>
      <w:tblPr>
        <w:tblW w:w="0" w:type="auto"/>
        <w:tblInd w:w="-3385" w:type="dxa"/>
        <w:tblCellMar>
          <w:left w:w="0" w:type="dxa"/>
          <w:right w:w="0" w:type="dxa"/>
        </w:tblCellMar>
        <w:tblLook w:val="04A0" w:firstRow="1" w:lastRow="0" w:firstColumn="1" w:lastColumn="0" w:noHBand="0" w:noVBand="1"/>
      </w:tblPr>
      <w:tblGrid>
        <w:gridCol w:w="10763"/>
        <w:gridCol w:w="1957"/>
      </w:tblGrid>
      <w:tr w:rsidR="00000000">
        <w:trPr>
          <w:trHeight w:val="20"/>
        </w:trPr>
        <w:tc>
          <w:tcPr>
            <w:tcW w:w="1108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Расстояние между элементами об</w:t>
            </w:r>
            <w:r>
              <w:t>орудования</w:t>
            </w:r>
          </w:p>
        </w:tc>
        <w:tc>
          <w:tcPr>
            <w:tcW w:w="199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Размер, м</w:t>
            </w:r>
          </w:p>
        </w:tc>
      </w:tr>
      <w:tr w:rsidR="00000000">
        <w:trPr>
          <w:trHeight w:val="20"/>
        </w:trPr>
        <w:tc>
          <w:tcPr>
            <w:tcW w:w="110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Между двумя электроручными вентиляторами (между осями рукояток)</w:t>
            </w:r>
          </w:p>
        </w:tc>
        <w:tc>
          <w:tcPr>
            <w:tcW w:w="19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1,8</w:t>
            </w:r>
          </w:p>
        </w:tc>
      </w:tr>
      <w:tr w:rsidR="00000000">
        <w:trPr>
          <w:trHeight w:val="20"/>
        </w:trPr>
        <w:tc>
          <w:tcPr>
            <w:tcW w:w="110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Между осью рукоятки вентилятора и ограждением</w:t>
            </w:r>
          </w:p>
        </w:tc>
        <w:tc>
          <w:tcPr>
            <w:tcW w:w="19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0,9</w:t>
            </w:r>
          </w:p>
        </w:tc>
      </w:tr>
      <w:tr w:rsidR="00000000">
        <w:trPr>
          <w:trHeight w:val="20"/>
        </w:trPr>
        <w:tc>
          <w:tcPr>
            <w:tcW w:w="110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Между агрегатами оборудования и стеной при наличии прохода с другой стороны агрегата</w:t>
            </w:r>
          </w:p>
        </w:tc>
        <w:tc>
          <w:tcPr>
            <w:tcW w:w="19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0,2</w:t>
            </w:r>
          </w:p>
        </w:tc>
      </w:tr>
      <w:tr w:rsidR="00000000">
        <w:trPr>
          <w:trHeight w:val="20"/>
        </w:trPr>
        <w:tc>
          <w:tcPr>
            <w:tcW w:w="110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Ширина проходов для обслуживания оборудования</w:t>
            </w:r>
          </w:p>
        </w:tc>
        <w:tc>
          <w:tcPr>
            <w:tcW w:w="19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0,7</w:t>
            </w:r>
          </w:p>
        </w:tc>
      </w:tr>
      <w:tr w:rsidR="00000000">
        <w:trPr>
          <w:trHeight w:val="20"/>
        </w:trPr>
        <w:tc>
          <w:tcPr>
            <w:tcW w:w="110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Ширина проходов от установки РУ-150/6 до стен: со стороны обслуживания с нерабочей стороны</w:t>
            </w:r>
          </w:p>
        </w:tc>
        <w:tc>
          <w:tcPr>
            <w:tcW w:w="19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1,0 0,8</w:t>
            </w:r>
          </w:p>
        </w:tc>
      </w:tr>
      <w:tr w:rsidR="00000000">
        <w:trPr>
          <w:trHeight w:val="20"/>
        </w:trPr>
        <w:tc>
          <w:tcPr>
            <w:tcW w:w="110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Между баллонами</w:t>
            </w:r>
            <w:r>
              <w:t xml:space="preserve"> со сжатым воздухом (кислородом) и отопительными приборами</w:t>
            </w:r>
          </w:p>
        </w:tc>
        <w:tc>
          <w:tcPr>
            <w:tcW w:w="19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r>
      <w:tr w:rsidR="00000000">
        <w:trPr>
          <w:trHeight w:val="20"/>
        </w:trPr>
        <w:tc>
          <w:tcPr>
            <w:tcW w:w="110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То же, при наличии экрана</w:t>
            </w:r>
          </w:p>
        </w:tc>
        <w:tc>
          <w:tcPr>
            <w:tcW w:w="19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0,2 (0,5)</w:t>
            </w:r>
          </w:p>
        </w:tc>
      </w:tr>
    </w:tbl>
    <w:p w:rsidR="00000000" w:rsidRDefault="004E2700">
      <w:pPr>
        <w:ind w:firstLine="426"/>
        <w:jc w:val="both"/>
      </w:pPr>
      <w:r>
        <w:t> </w:t>
      </w:r>
    </w:p>
    <w:p w:rsidR="00000000" w:rsidRDefault="004E2700">
      <w:pPr>
        <w:ind w:firstLine="426"/>
        <w:jc w:val="both"/>
      </w:pPr>
      <w:r>
        <w:t>13.1.2 Системы санитарно-технических устройств защитных сооружений следует проектировать из стандартных или типовых элементов преимущественно в виде блоков и укрупненных узлов.</w:t>
      </w:r>
    </w:p>
    <w:p w:rsidR="00000000" w:rsidRDefault="004E2700">
      <w:pPr>
        <w:ind w:firstLine="426"/>
        <w:jc w:val="both"/>
      </w:pPr>
      <w:r>
        <w:t>Размещение и крепление оборудования должны предусматриваться с учетом обеспечен</w:t>
      </w:r>
      <w:r>
        <w:t>ия надежного функционирования систем при возможных перемещениях ограждающих конструкций и появления в них остаточных прогибов в результате воздействия расчетной нагрузки.</w:t>
      </w:r>
    </w:p>
    <w:p w:rsidR="00000000" w:rsidRDefault="004E2700">
      <w:pPr>
        <w:ind w:firstLine="426"/>
        <w:jc w:val="both"/>
      </w:pPr>
      <w:r>
        <w:t>13.1.3 Воздуховоды приточных и вытяжных систем, прокладываемые снаружи, выполняются и</w:t>
      </w:r>
      <w:r>
        <w:t>з строительных конструкций, рассчитанных на воздействие ударной волны, или монтируются из стальных электросварных труб (согласно действующим нормативным документам) с уклоном i &gt; 0,003 в сторону защитного сооружения, при этом перед противовзрывным устройст</w:t>
      </w:r>
      <w:r>
        <w:t>вом следует предусматривать отвод конденсата.</w:t>
      </w:r>
    </w:p>
    <w:p w:rsidR="00000000" w:rsidRDefault="004E2700">
      <w:pPr>
        <w:ind w:firstLine="426"/>
        <w:jc w:val="both"/>
      </w:pPr>
      <w:r>
        <w:t>Толщина листовой стали для изготовления воздуховодоф фильтров-поглотителей и регенеративных установок составляет 2 мм.</w:t>
      </w:r>
    </w:p>
    <w:p w:rsidR="00000000" w:rsidRDefault="004E2700">
      <w:pPr>
        <w:ind w:firstLine="426"/>
        <w:jc w:val="both"/>
      </w:pPr>
      <w:r>
        <w:t>Длина воздуховода от вентилятора до наиболее удаленного вентиляционного отверстия:</w:t>
      </w:r>
    </w:p>
    <w:p w:rsidR="00000000" w:rsidRDefault="004E2700">
      <w:pPr>
        <w:ind w:firstLine="426"/>
        <w:jc w:val="both"/>
      </w:pPr>
      <w:r>
        <w:t>для сист</w:t>
      </w:r>
      <w:r>
        <w:t>ем вентиляции с электроручными вентиляторами - не более 30 м, для систем, оборудованных промышленными вентиляторами с электроприводами, - как правило, не более 50 м.</w:t>
      </w:r>
    </w:p>
    <w:p w:rsidR="00000000" w:rsidRDefault="004E2700">
      <w:pPr>
        <w:ind w:firstLine="426"/>
        <w:jc w:val="both"/>
      </w:pPr>
      <w:r>
        <w:t>13.1.4 Для обеспечения эксплуатационного подпора 5 кгс/м</w:t>
      </w:r>
      <w:r>
        <w:rPr>
          <w:vertAlign w:val="superscript"/>
        </w:rPr>
        <w:t>2</w:t>
      </w:r>
      <w:r>
        <w:t xml:space="preserve"> при II режиме количество приточн</w:t>
      </w:r>
      <w:r>
        <w:t>ого воздуха L</w:t>
      </w:r>
      <w:r>
        <w:rPr>
          <w:vertAlign w:val="subscript"/>
        </w:rPr>
        <w:t>II</w:t>
      </w:r>
      <w:r>
        <w:t>, м</w:t>
      </w:r>
      <w:r>
        <w:rPr>
          <w:vertAlign w:val="superscript"/>
        </w:rPr>
        <w:t>3</w:t>
      </w:r>
      <w:r>
        <w:t>/ч, в убежище должно быть не менее суммы величин, компенсирующих утечки через ограждения, вытяжку из санузлов, станции перекачки дренажных вод (при наличии ее в составе убежища), а также перетекание воздуха из убежища в помещение ДЭС (пр</w:t>
      </w:r>
      <w:r>
        <w:t>и вентиляции ДЭС воздухом убежища):</w:t>
      </w:r>
    </w:p>
    <w:p w:rsidR="00000000" w:rsidRDefault="004E2700">
      <w:pPr>
        <w:ind w:firstLine="426"/>
        <w:jc w:val="both"/>
      </w:pPr>
      <w:r>
        <w:t> </w:t>
      </w:r>
    </w:p>
    <w:p w:rsidR="00000000" w:rsidRDefault="004E2700">
      <w:pPr>
        <w:ind w:firstLine="426"/>
        <w:jc w:val="center"/>
      </w:pPr>
      <w:r>
        <w:t>L</w:t>
      </w:r>
      <w:r>
        <w:rPr>
          <w:vertAlign w:val="subscript"/>
        </w:rPr>
        <w:t>II</w:t>
      </w:r>
      <w:r>
        <w:t xml:space="preserve"> ≥ K</w:t>
      </w:r>
      <w:r>
        <w:rPr>
          <w:vertAlign w:val="subscript"/>
        </w:rPr>
        <w:t>II</w:t>
      </w:r>
      <w:r>
        <w:t>F</w:t>
      </w:r>
      <w:r>
        <w:rPr>
          <w:vertAlign w:val="subscript"/>
        </w:rPr>
        <w:t>огр</w:t>
      </w:r>
      <w:r>
        <w:t xml:space="preserve"> + L</w:t>
      </w:r>
      <w:r>
        <w:rPr>
          <w:vertAlign w:val="subscript"/>
        </w:rPr>
        <w:t>cy</w:t>
      </w:r>
      <w:r>
        <w:t xml:space="preserve"> + L</w:t>
      </w:r>
      <w:r>
        <w:rPr>
          <w:vertAlign w:val="subscript"/>
        </w:rPr>
        <w:t xml:space="preserve">c.п </w:t>
      </w:r>
      <w:r>
        <w:t>+ L</w:t>
      </w:r>
      <w:r>
        <w:rPr>
          <w:vertAlign w:val="subscript"/>
        </w:rPr>
        <w:t>ДЭС</w:t>
      </w:r>
      <w:r>
        <w:t>,      (38)</w:t>
      </w:r>
    </w:p>
    <w:p w:rsidR="00000000" w:rsidRDefault="004E2700">
      <w:pPr>
        <w:ind w:firstLine="426"/>
        <w:jc w:val="both"/>
      </w:pPr>
      <w:r>
        <w:t> </w:t>
      </w:r>
    </w:p>
    <w:p w:rsidR="00000000" w:rsidRDefault="004E2700">
      <w:pPr>
        <w:ind w:firstLine="426"/>
        <w:jc w:val="both"/>
      </w:pPr>
      <w:r>
        <w:t>где:</w:t>
      </w:r>
    </w:p>
    <w:p w:rsidR="00000000" w:rsidRDefault="004E2700">
      <w:pPr>
        <w:ind w:firstLine="426"/>
        <w:jc w:val="both"/>
      </w:pPr>
      <w:r>
        <w:t>K</w:t>
      </w:r>
      <w:r>
        <w:rPr>
          <w:vertAlign w:val="subscript"/>
        </w:rPr>
        <w:t>II</w:t>
      </w:r>
      <w:r>
        <w:t xml:space="preserve"> - удельная утечка воздуха, м</w:t>
      </w:r>
      <w:r>
        <w:rPr>
          <w:vertAlign w:val="superscript"/>
        </w:rPr>
        <w:t>3</w:t>
      </w:r>
      <w:r>
        <w:t>/ч, через 1 м</w:t>
      </w:r>
      <w:r>
        <w:rPr>
          <w:vertAlign w:val="superscript"/>
        </w:rPr>
        <w:t>2</w:t>
      </w:r>
      <w:r>
        <w:t xml:space="preserve"> ограждений по контуру герметизации убежища (принимается по прил. 1);</w:t>
      </w:r>
    </w:p>
    <w:p w:rsidR="00000000" w:rsidRDefault="004E2700">
      <w:pPr>
        <w:ind w:firstLine="426"/>
        <w:jc w:val="both"/>
      </w:pPr>
      <w:r>
        <w:t>F</w:t>
      </w:r>
      <w:r>
        <w:rPr>
          <w:vertAlign w:val="subscript"/>
        </w:rPr>
        <w:t>огр</w:t>
      </w:r>
      <w:r>
        <w:t xml:space="preserve"> - площадь ограждающих конструкций убежища по</w:t>
      </w:r>
      <w:r>
        <w:t xml:space="preserve"> контуру герметизации, м</w:t>
      </w:r>
      <w:r>
        <w:rPr>
          <w:vertAlign w:val="superscript"/>
        </w:rPr>
        <w:t>2</w:t>
      </w:r>
      <w:r>
        <w:t>;</w:t>
      </w:r>
    </w:p>
    <w:p w:rsidR="00000000" w:rsidRDefault="004E2700">
      <w:pPr>
        <w:ind w:firstLine="426"/>
        <w:jc w:val="both"/>
      </w:pPr>
      <w:r>
        <w:t>L</w:t>
      </w:r>
      <w:r>
        <w:rPr>
          <w:vertAlign w:val="subscript"/>
        </w:rPr>
        <w:t>cy</w:t>
      </w:r>
      <w:r>
        <w:t xml:space="preserve"> - количество воздуха, удаляемого из санузлов, м</w:t>
      </w:r>
      <w:r>
        <w:rPr>
          <w:vertAlign w:val="superscript"/>
        </w:rPr>
        <w:t>3</w:t>
      </w:r>
      <w:r>
        <w:t>/ч;</w:t>
      </w:r>
    </w:p>
    <w:p w:rsidR="00000000" w:rsidRDefault="004E2700">
      <w:pPr>
        <w:ind w:firstLine="426"/>
        <w:jc w:val="both"/>
      </w:pPr>
      <w:r>
        <w:t>L</w:t>
      </w:r>
      <w:r>
        <w:rPr>
          <w:vertAlign w:val="subscript"/>
        </w:rPr>
        <w:t>c.п</w:t>
      </w:r>
      <w:r>
        <w:t xml:space="preserve"> - количество воздуха, удаляемого из станции перекачки дренажных вод, м</w:t>
      </w:r>
      <w:r>
        <w:rPr>
          <w:vertAlign w:val="superscript"/>
        </w:rPr>
        <w:t>3</w:t>
      </w:r>
      <w:r>
        <w:t>/ч;</w:t>
      </w:r>
    </w:p>
    <w:p w:rsidR="00000000" w:rsidRDefault="004E2700">
      <w:pPr>
        <w:ind w:firstLine="426"/>
        <w:jc w:val="both"/>
      </w:pPr>
      <w:r>
        <w:t>L</w:t>
      </w:r>
      <w:r>
        <w:rPr>
          <w:vertAlign w:val="subscript"/>
        </w:rPr>
        <w:t>ДЭС</w:t>
      </w:r>
      <w:r>
        <w:t xml:space="preserve"> - количество воздуха, поступающего в помещение ДЭС из помещений для укрываемых при II ре</w:t>
      </w:r>
      <w:r>
        <w:t>жиме, м</w:t>
      </w:r>
      <w:r>
        <w:rPr>
          <w:vertAlign w:val="superscript"/>
        </w:rPr>
        <w:t>3</w:t>
      </w:r>
      <w:r>
        <w:t>/ч.</w:t>
      </w:r>
    </w:p>
    <w:p w:rsidR="00000000" w:rsidRDefault="004E2700">
      <w:pPr>
        <w:ind w:firstLine="426"/>
        <w:jc w:val="both"/>
      </w:pPr>
      <w:r>
        <w:t> </w:t>
      </w:r>
    </w:p>
    <w:p w:rsidR="00000000" w:rsidRDefault="004E2700">
      <w:pPr>
        <w:ind w:firstLine="426"/>
        <w:jc w:val="both"/>
      </w:pPr>
      <w:r>
        <w:t>В режиме чистой вентиляции общее количество удаляемого воздуха должно составлять 0,9 объема приточного воздуха.</w:t>
      </w:r>
    </w:p>
    <w:p w:rsidR="00000000" w:rsidRDefault="004E2700">
      <w:pPr>
        <w:ind w:firstLine="426"/>
        <w:jc w:val="both"/>
      </w:pPr>
      <w:r>
        <w:rPr>
          <w:b/>
          <w:bCs/>
        </w:rPr>
        <w:t>13.2</w:t>
      </w:r>
      <w:r>
        <w:t xml:space="preserve"> </w:t>
      </w:r>
      <w:r>
        <w:rPr>
          <w:b/>
          <w:bCs/>
        </w:rPr>
        <w:t>Вентиляция и отопление убежищ</w:t>
      </w:r>
    </w:p>
    <w:p w:rsidR="00000000" w:rsidRDefault="004E2700">
      <w:pPr>
        <w:ind w:firstLine="426"/>
        <w:jc w:val="both"/>
      </w:pPr>
      <w:r>
        <w:t>13.2.1 Систему вентиляции убежищ, как правило, следует проектировать на два режима: чистой вент</w:t>
      </w:r>
      <w:r>
        <w:t>иляции (режим I) и фильтровентиляции (режим II).</w:t>
      </w:r>
    </w:p>
    <w:p w:rsidR="00000000" w:rsidRDefault="004E2700">
      <w:pPr>
        <w:ind w:firstLine="426"/>
        <w:jc w:val="both"/>
      </w:pPr>
      <w:r>
        <w:t>13.2.2 В местах, где возможна загазованность приземного воздуха вредными веществами и продуктами горения, в убежищах следует предусматривать режим регенерации внутреннего воздуха (режим III) и создание подпо</w:t>
      </w:r>
      <w:r>
        <w:t>ра.</w:t>
      </w:r>
    </w:p>
    <w:p w:rsidR="00000000" w:rsidRDefault="004E2700">
      <w:pPr>
        <w:ind w:firstLine="426"/>
        <w:jc w:val="both"/>
      </w:pPr>
      <w:r>
        <w:t>Расчетный срок режима регенерации - 6 часов, а в убежище в зоне возможного затопления - до 12 часов.</w:t>
      </w:r>
    </w:p>
    <w:p w:rsidR="00000000" w:rsidRDefault="004E2700">
      <w:pPr>
        <w:ind w:firstLine="426"/>
        <w:jc w:val="both"/>
      </w:pPr>
      <w:r>
        <w:t>13.2.3 Количество наружного воздуха, подаваемого в убежище, следует принимать:</w:t>
      </w:r>
    </w:p>
    <w:p w:rsidR="00000000" w:rsidRDefault="004E2700">
      <w:pPr>
        <w:ind w:firstLine="426"/>
        <w:jc w:val="both"/>
      </w:pPr>
      <w:r>
        <w:t>- при чистой вентиляции (режим I) - согласно табл. 38.</w:t>
      </w:r>
    </w:p>
    <w:p w:rsidR="00000000" w:rsidRDefault="004E2700">
      <w:pPr>
        <w:ind w:firstLine="426"/>
        <w:jc w:val="both"/>
      </w:pPr>
      <w:r>
        <w:t>- при фильтровентиляции (режим II) - из расчета 2 м</w:t>
      </w:r>
      <w:r>
        <w:rPr>
          <w:vertAlign w:val="superscript"/>
        </w:rPr>
        <w:t>3</w:t>
      </w:r>
      <w:r>
        <w:t>/ч на одного укрываемого, 5 м</w:t>
      </w:r>
      <w:r>
        <w:rPr>
          <w:vertAlign w:val="superscript"/>
        </w:rPr>
        <w:t>3</w:t>
      </w:r>
      <w:r>
        <w:t>/ч на одного работающего в помещениях пу</w:t>
      </w:r>
      <w:r>
        <w:t>нкта управления и 10 м</w:t>
      </w:r>
      <w:r>
        <w:rPr>
          <w:vertAlign w:val="superscript"/>
        </w:rPr>
        <w:t>3</w:t>
      </w:r>
      <w:r>
        <w:t>/ч на одного работающего в фильтровентиляционной камере с электроручными вентиляторами.</w:t>
      </w:r>
    </w:p>
    <w:p w:rsidR="00000000" w:rsidRDefault="004E2700">
      <w:pPr>
        <w:ind w:firstLine="426"/>
        <w:jc w:val="both"/>
      </w:pPr>
      <w:r>
        <w:t>13.2.4 Нормативы количества подаваемого воздуха (см. табл. 36) допускается использовать при типовом проектировании. При привязке типовых проектов</w:t>
      </w:r>
      <w:r>
        <w:t xml:space="preserve"> и разработке индивидуальных проектов количество подаваемого в убежище воздуха при режиме IL, м /ч, необходимо определять по формуле:</w:t>
      </w:r>
    </w:p>
    <w:p w:rsidR="00000000" w:rsidRDefault="004E2700">
      <w:pPr>
        <w:ind w:firstLine="426"/>
        <w:jc w:val="both"/>
      </w:pPr>
      <w:r>
        <w:t> </w:t>
      </w:r>
    </w:p>
    <w:p w:rsidR="00000000" w:rsidRDefault="004E2700">
      <w:pPr>
        <w:ind w:firstLine="426"/>
        <w:jc w:val="center"/>
      </w:pPr>
      <w:r>
        <w:rPr>
          <w:caps/>
        </w:rPr>
        <w:t>L = Q</w:t>
      </w:r>
      <w:r>
        <w:rPr>
          <w:caps/>
          <w:vertAlign w:val="subscript"/>
        </w:rPr>
        <w:t>T</w:t>
      </w:r>
      <w:r>
        <w:rPr>
          <w:caps/>
        </w:rPr>
        <w:t>/(1,2I</w:t>
      </w:r>
      <w:r>
        <w:rPr>
          <w:caps/>
          <w:vertAlign w:val="subscript"/>
        </w:rPr>
        <w:t xml:space="preserve">B </w:t>
      </w:r>
      <w:r>
        <w:rPr>
          <w:caps/>
        </w:rPr>
        <w:t>- 1,2I</w:t>
      </w:r>
      <w:r>
        <w:rPr>
          <w:caps/>
          <w:vertAlign w:val="subscript"/>
        </w:rPr>
        <w:t>H</w:t>
      </w:r>
      <w:r>
        <w:rPr>
          <w:caps/>
        </w:rPr>
        <w:t>),      </w:t>
      </w:r>
      <w:r>
        <w:t>(39)</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rPr>
          <w:caps/>
        </w:rPr>
        <w:t>Q</w:t>
      </w:r>
      <w:r>
        <w:rPr>
          <w:caps/>
          <w:vertAlign w:val="subscript"/>
        </w:rPr>
        <w:t>T</w:t>
      </w:r>
      <w:r>
        <w:rPr>
          <w:caps/>
        </w:rPr>
        <w:t xml:space="preserve"> </w:t>
      </w:r>
      <w:r>
        <w:t>- количество выделяющегося в убежище тепла (от людей, электрического освещения, электросилового оборудования), ккал/ч;</w:t>
      </w:r>
    </w:p>
    <w:p w:rsidR="00000000" w:rsidRDefault="004E2700">
      <w:pPr>
        <w:ind w:firstLine="426"/>
        <w:jc w:val="both"/>
      </w:pPr>
      <w:r>
        <w:t>I</w:t>
      </w:r>
      <w:r>
        <w:rPr>
          <w:vertAlign w:val="subscript"/>
        </w:rPr>
        <w:t>Н</w:t>
      </w:r>
      <w:r>
        <w:t xml:space="preserve"> - теплосодержание наружного воздуха, соответствующее среднемесячной температуре и влажности самого жаркого месяца, ккал/кг;</w:t>
      </w:r>
    </w:p>
    <w:p w:rsidR="00000000" w:rsidRDefault="004E2700">
      <w:pPr>
        <w:ind w:firstLine="426"/>
        <w:jc w:val="both"/>
      </w:pPr>
      <w:r>
        <w:t>I</w:t>
      </w:r>
      <w:r>
        <w:rPr>
          <w:vertAlign w:val="subscript"/>
        </w:rPr>
        <w:t>В</w:t>
      </w:r>
      <w:r>
        <w:t xml:space="preserve"> - тепло</w:t>
      </w:r>
      <w:r>
        <w:t>содержание внутреннего воздуха, соответствующее допустимым сочетаниям температуры и влажности воздуха, ккал/кг (определяется в зависимости от расчетных теплосодержания I</w:t>
      </w:r>
      <w:r>
        <w:rPr>
          <w:vertAlign w:val="subscript"/>
        </w:rPr>
        <w:t>Н</w:t>
      </w:r>
      <w:r>
        <w:t>, влагосодержания d</w:t>
      </w:r>
      <w:r>
        <w:rPr>
          <w:vertAlign w:val="subscript"/>
        </w:rPr>
        <w:t>Н</w:t>
      </w:r>
      <w:r>
        <w:t xml:space="preserve"> наружного воздуха - по I-d диаграмме - и климатической зоны).</w:t>
      </w:r>
    </w:p>
    <w:p w:rsidR="00000000" w:rsidRDefault="004E2700">
      <w:pPr>
        <w:ind w:firstLine="426"/>
        <w:jc w:val="both"/>
      </w:pPr>
      <w:r>
        <w:t> </w:t>
      </w:r>
    </w:p>
    <w:p w:rsidR="00000000" w:rsidRDefault="004E2700">
      <w:pPr>
        <w:ind w:firstLine="426"/>
        <w:jc w:val="both"/>
      </w:pPr>
      <w:r>
        <w:t>К</w:t>
      </w:r>
      <w:r>
        <w:t>оличество воздуха, подаваемого в убежища для нетранспортабельных больных при лечебных учреждениях, а также работающих в медицинских пунктах, принимается:</w:t>
      </w:r>
    </w:p>
    <w:p w:rsidR="00000000" w:rsidRDefault="004E2700">
      <w:pPr>
        <w:ind w:firstLine="426"/>
        <w:jc w:val="both"/>
      </w:pPr>
      <w:r>
        <w:t>при чистой вентиляции - согласно табл. 36 с коэффициентом запаса 1,5;</w:t>
      </w:r>
    </w:p>
    <w:p w:rsidR="00000000" w:rsidRDefault="004E2700">
      <w:pPr>
        <w:ind w:firstLine="426"/>
        <w:jc w:val="both"/>
      </w:pPr>
      <w:r>
        <w:t>при фильтровентиляции - из расче</w:t>
      </w:r>
      <w:r>
        <w:t>та 10 м</w:t>
      </w:r>
      <w:r>
        <w:rPr>
          <w:vertAlign w:val="superscript"/>
        </w:rPr>
        <w:t>3</w:t>
      </w:r>
      <w:r>
        <w:t>/ч на одного укрываемого.</w:t>
      </w:r>
    </w:p>
    <w:p w:rsidR="00000000" w:rsidRDefault="004E2700">
      <w:pPr>
        <w:ind w:firstLine="426"/>
        <w:jc w:val="both"/>
      </w:pPr>
      <w:r>
        <w:t>В операционных и родовых воздухообмен принимается: по притоку 10-кратный, по вытяжке 5-кратный в 1 ч. независимо от режима вентиляции.</w:t>
      </w:r>
    </w:p>
    <w:p w:rsidR="00000000" w:rsidRDefault="004E2700">
      <w:pPr>
        <w:ind w:firstLine="426"/>
        <w:jc w:val="both"/>
      </w:pPr>
      <w:r>
        <w:t>13.2.5 В убежищах, размещаемых в 3-й и 4-й климатических зонах (см. табл. 38), для II р</w:t>
      </w:r>
      <w:r>
        <w:t>ежима вентиляции на основе тепловлажностного расчета следует предусматривать одно из следующих решений по удалению теплоизбытков:</w:t>
      </w:r>
    </w:p>
    <w:p w:rsidR="00000000" w:rsidRDefault="004E2700">
      <w:pPr>
        <w:ind w:firstLine="426"/>
        <w:jc w:val="both"/>
      </w:pPr>
      <w:r>
        <w:t>увеличение количества подаваемого воздуха до 10 м</w:t>
      </w:r>
      <w:r>
        <w:rPr>
          <w:vertAlign w:val="superscript"/>
        </w:rPr>
        <w:t>3</w:t>
      </w:r>
      <w:r>
        <w:t>/чел-ч;</w:t>
      </w:r>
    </w:p>
    <w:p w:rsidR="00000000" w:rsidRDefault="004E2700">
      <w:pPr>
        <w:ind w:firstLine="426"/>
        <w:jc w:val="both"/>
      </w:pPr>
      <w:r>
        <w:t>применение устройств для охлаждения воздуха.</w:t>
      </w:r>
    </w:p>
    <w:p w:rsidR="00000000" w:rsidRDefault="004E2700">
      <w:pPr>
        <w:ind w:firstLine="426"/>
        <w:jc w:val="both"/>
      </w:pPr>
      <w:r>
        <w:t xml:space="preserve">Оптимальное решение по </w:t>
      </w:r>
      <w:r>
        <w:t>удалению теплоизбытков выбирается на основе технико-экономического расчета.</w:t>
      </w:r>
    </w:p>
    <w:p w:rsidR="00000000" w:rsidRDefault="004E2700">
      <w:pPr>
        <w:ind w:firstLine="426"/>
        <w:jc w:val="both"/>
      </w:pPr>
      <w:r>
        <w:t>В случае использования во II или III режимах вентиляции устройств для охлаждения воздуха допускается предусматривать их применение и в I режиме при условии возможности сохранения з</w:t>
      </w:r>
      <w:r>
        <w:t>апаса воды (источника водоснабжения), предназначаемого на охлаждение воздуха и дизель-электрического агрегата во II и III режимах вентиляции.</w:t>
      </w:r>
    </w:p>
    <w:p w:rsidR="00000000" w:rsidRDefault="004E2700">
      <w:pPr>
        <w:ind w:firstLine="426"/>
        <w:jc w:val="both"/>
      </w:pPr>
      <w:r>
        <w:t>13.2.6 Для удаления из убежищ при II режиме теплоизбытков с помощью наружного воздуха в качестве расчетных следует</w:t>
      </w:r>
      <w:r>
        <w:t xml:space="preserve"> принимать параметры наружного воздуха, соответствующие среднемесячным температуре и влажности самого жаркого месяца года.</w:t>
      </w:r>
    </w:p>
    <w:p w:rsidR="00000000" w:rsidRDefault="004E2700">
      <w:pPr>
        <w:ind w:firstLine="426"/>
        <w:jc w:val="both"/>
      </w:pPr>
      <w:r>
        <w:t>При тепловлажностном расчете следует учитывать тепловыделения от укрываемых, электрического освещения, электросилового оборудования и</w:t>
      </w:r>
      <w:r>
        <w:t xml:space="preserve"> регенеративных устройств.</w:t>
      </w:r>
    </w:p>
    <w:p w:rsidR="00000000" w:rsidRDefault="004E2700">
      <w:pPr>
        <w:ind w:firstLine="426"/>
        <w:jc w:val="both"/>
      </w:pPr>
      <w:r>
        <w:t>Поглощение тепла ограждающими конструкциями при расчете средств охлаждения воздуха не учитывается.</w:t>
      </w:r>
    </w:p>
    <w:p w:rsidR="00000000" w:rsidRDefault="004E2700">
      <w:pPr>
        <w:ind w:firstLine="426"/>
        <w:jc w:val="both"/>
      </w:pPr>
      <w:r>
        <w:t>Количество выделяемых укрываемыми тепла и влаги следует принимать согласно табл. 39.</w:t>
      </w:r>
    </w:p>
    <w:p w:rsidR="00000000" w:rsidRDefault="004E2700">
      <w:pPr>
        <w:ind w:firstLine="426"/>
        <w:jc w:val="both"/>
      </w:pPr>
      <w:r>
        <w:t>Тепловыделения от электрического освещения Q</w:t>
      </w:r>
      <w:r>
        <w:rPr>
          <w:vertAlign w:val="subscript"/>
        </w:rPr>
        <w:t>о</w:t>
      </w:r>
      <w:r>
        <w:rPr>
          <w:vertAlign w:val="subscript"/>
        </w:rPr>
        <w:t>св</w:t>
      </w:r>
      <w:r>
        <w:t>,</w:t>
      </w:r>
      <w:r>
        <w:rPr>
          <w:i/>
          <w:iCs/>
        </w:rPr>
        <w:t xml:space="preserve"> </w:t>
      </w:r>
      <w:r>
        <w:t>ккал/ч, следует определять по формуле</w:t>
      </w:r>
    </w:p>
    <w:p w:rsidR="00000000" w:rsidRDefault="004E2700">
      <w:pPr>
        <w:ind w:firstLine="426"/>
        <w:jc w:val="both"/>
      </w:pPr>
      <w:r>
        <w:t> </w:t>
      </w:r>
    </w:p>
    <w:p w:rsidR="00000000" w:rsidRDefault="004E2700">
      <w:pPr>
        <w:ind w:firstLine="426"/>
        <w:jc w:val="center"/>
      </w:pPr>
      <w:r>
        <w:t>Q</w:t>
      </w:r>
      <w:r>
        <w:rPr>
          <w:vertAlign w:val="subscript"/>
        </w:rPr>
        <w:t xml:space="preserve">осв </w:t>
      </w:r>
      <w:r>
        <w:t>= 860 N</w:t>
      </w:r>
      <w:r>
        <w:rPr>
          <w:vertAlign w:val="subscript"/>
        </w:rPr>
        <w:t>осв</w:t>
      </w:r>
      <w:r>
        <w:t>,     (40)</w:t>
      </w:r>
    </w:p>
    <w:p w:rsidR="00000000" w:rsidRDefault="004E2700">
      <w:pPr>
        <w:ind w:firstLine="426"/>
        <w:jc w:val="both"/>
      </w:pPr>
      <w:r>
        <w:t> </w:t>
      </w:r>
    </w:p>
    <w:p w:rsidR="00000000" w:rsidRDefault="004E2700">
      <w:pPr>
        <w:ind w:firstLine="426"/>
        <w:jc w:val="both"/>
      </w:pPr>
      <w:r>
        <w:t>где N</w:t>
      </w:r>
      <w:r>
        <w:rPr>
          <w:vertAlign w:val="subscript"/>
        </w:rPr>
        <w:t>осв</w:t>
      </w:r>
      <w:r>
        <w:t xml:space="preserve"> - суммарная мощность источников освещения, кВт.</w:t>
      </w:r>
    </w:p>
    <w:p w:rsidR="00000000" w:rsidRDefault="004E2700">
      <w:pPr>
        <w:ind w:firstLine="426"/>
        <w:jc w:val="both"/>
      </w:pPr>
      <w:r>
        <w:t> </w:t>
      </w:r>
    </w:p>
    <w:p w:rsidR="00000000" w:rsidRDefault="004E2700">
      <w:pPr>
        <w:jc w:val="center"/>
      </w:pPr>
      <w:r>
        <w:rPr>
          <w:rStyle w:val="s1"/>
        </w:rPr>
        <w:t>Таблица 38 - Климатические зоны</w:t>
      </w:r>
    </w:p>
    <w:p w:rsidR="00000000" w:rsidRDefault="004E2700">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1356"/>
        <w:gridCol w:w="2423"/>
        <w:gridCol w:w="3206"/>
        <w:gridCol w:w="2310"/>
      </w:tblGrid>
      <w:tr w:rsidR="00000000">
        <w:trPr>
          <w:trHeight w:val="20"/>
        </w:trPr>
        <w:tc>
          <w:tcPr>
            <w:tcW w:w="7545" w:type="dxa"/>
            <w:gridSpan w:val="3"/>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Климатические зоны, различаемые по параметрам А наружного воздуха</w:t>
            </w:r>
          </w:p>
        </w:tc>
        <w:tc>
          <w:tcPr>
            <w:tcW w:w="2486"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Количество</w:t>
            </w:r>
          </w:p>
          <w:p w:rsidR="00000000" w:rsidRDefault="004E2700">
            <w:pPr>
              <w:jc w:val="center"/>
            </w:pPr>
            <w:r>
              <w:t>подаваемого воздуха, м</w:t>
            </w:r>
            <w:r>
              <w:rPr>
                <w:vertAlign w:val="superscript"/>
              </w:rPr>
              <w:t>3</w:t>
            </w:r>
            <w:r>
              <w:t>/чел-ч</w:t>
            </w:r>
          </w:p>
        </w:tc>
      </w:tr>
      <w:tr w:rsidR="00000000">
        <w:trPr>
          <w:trHeight w:val="20"/>
        </w:trPr>
        <w:tc>
          <w:tcPr>
            <w:tcW w:w="147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номер зоны</w:t>
            </w:r>
          </w:p>
        </w:tc>
        <w:tc>
          <w:tcPr>
            <w:tcW w:w="26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температура, °С</w:t>
            </w:r>
          </w:p>
        </w:tc>
        <w:tc>
          <w:tcPr>
            <w:tcW w:w="34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теплосодержание I</w:t>
            </w:r>
            <w:r>
              <w:rPr>
                <w:vertAlign w:val="subscript"/>
              </w:rPr>
              <w:t>H</w:t>
            </w:r>
            <w:r>
              <w:t>, ккал/кг</w:t>
            </w:r>
          </w:p>
        </w:tc>
        <w:tc>
          <w:tcPr>
            <w:tcW w:w="0" w:type="auto"/>
            <w:vMerge/>
            <w:tcBorders>
              <w:top w:val="single" w:sz="8" w:space="0" w:color="auto"/>
              <w:left w:val="nil"/>
              <w:bottom w:val="single" w:sz="8" w:space="0" w:color="auto"/>
              <w:right w:val="single" w:sz="8" w:space="0" w:color="auto"/>
            </w:tcBorders>
            <w:vAlign w:val="center"/>
            <w:hideMark/>
          </w:tcPr>
          <w:p w:rsidR="00000000" w:rsidRDefault="004E2700"/>
        </w:tc>
      </w:tr>
      <w:tr w:rsidR="00000000">
        <w:trPr>
          <w:trHeight w:val="20"/>
        </w:trPr>
        <w:tc>
          <w:tcPr>
            <w:tcW w:w="1478"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center"/>
            </w:pPr>
            <w:r>
              <w:t>1</w:t>
            </w:r>
          </w:p>
        </w:tc>
        <w:tc>
          <w:tcPr>
            <w:tcW w:w="2611"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до 20</w:t>
            </w:r>
          </w:p>
        </w:tc>
        <w:tc>
          <w:tcPr>
            <w:tcW w:w="3456"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до 10,5</w:t>
            </w:r>
          </w:p>
        </w:tc>
        <w:tc>
          <w:tcPr>
            <w:tcW w:w="2486"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8</w:t>
            </w:r>
          </w:p>
        </w:tc>
      </w:tr>
      <w:tr w:rsidR="00000000">
        <w:trPr>
          <w:trHeight w:val="20"/>
        </w:trPr>
        <w:tc>
          <w:tcPr>
            <w:tcW w:w="1478"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center"/>
            </w:pPr>
            <w:r>
              <w:t>2</w:t>
            </w:r>
          </w:p>
        </w:tc>
        <w:tc>
          <w:tcPr>
            <w:tcW w:w="2611"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более 20 до 25</w:t>
            </w:r>
          </w:p>
        </w:tc>
        <w:tc>
          <w:tcPr>
            <w:tcW w:w="3456"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более 10,5 до 12,5</w:t>
            </w:r>
          </w:p>
        </w:tc>
        <w:tc>
          <w:tcPr>
            <w:tcW w:w="2486"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10</w:t>
            </w:r>
          </w:p>
        </w:tc>
      </w:tr>
      <w:tr w:rsidR="00000000">
        <w:trPr>
          <w:trHeight w:val="20"/>
        </w:trPr>
        <w:tc>
          <w:tcPr>
            <w:tcW w:w="1478"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center"/>
            </w:pPr>
            <w:r>
              <w:t>3</w:t>
            </w:r>
          </w:p>
        </w:tc>
        <w:tc>
          <w:tcPr>
            <w:tcW w:w="2611"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более 25 до 30</w:t>
            </w:r>
          </w:p>
        </w:tc>
        <w:tc>
          <w:tcPr>
            <w:tcW w:w="3456"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более 12,5 до 14</w:t>
            </w:r>
          </w:p>
        </w:tc>
        <w:tc>
          <w:tcPr>
            <w:tcW w:w="2486"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11</w:t>
            </w:r>
          </w:p>
        </w:tc>
      </w:tr>
      <w:tr w:rsidR="00000000">
        <w:trPr>
          <w:trHeight w:val="20"/>
        </w:trPr>
        <w:tc>
          <w:tcPr>
            <w:tcW w:w="147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4</w:t>
            </w:r>
          </w:p>
        </w:tc>
        <w:tc>
          <w:tcPr>
            <w:tcW w:w="26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более 30</w:t>
            </w:r>
          </w:p>
        </w:tc>
        <w:tc>
          <w:tcPr>
            <w:tcW w:w="34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более 14</w:t>
            </w:r>
          </w:p>
        </w:tc>
        <w:tc>
          <w:tcPr>
            <w:tcW w:w="24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w:t>
            </w:r>
          </w:p>
        </w:tc>
      </w:tr>
    </w:tbl>
    <w:p w:rsidR="00000000" w:rsidRDefault="004E2700">
      <w:pPr>
        <w:ind w:firstLine="426"/>
        <w:jc w:val="both"/>
      </w:pPr>
      <w:r>
        <w:t> </w:t>
      </w:r>
    </w:p>
    <w:p w:rsidR="00000000" w:rsidRDefault="004E2700">
      <w:pPr>
        <w:ind w:firstLine="426"/>
        <w:jc w:val="both"/>
      </w:pPr>
      <w:r>
        <w:t>ПРИМЕЧАНИЕ 1. Количество подаваемого воздуха определено для расчетных параметров наружного воздуха, соответствующих среднемесячным самого жаркого месяца года.</w:t>
      </w:r>
    </w:p>
    <w:p w:rsidR="00000000" w:rsidRDefault="004E2700">
      <w:pPr>
        <w:ind w:firstLine="426"/>
        <w:jc w:val="both"/>
      </w:pPr>
      <w:r>
        <w:t>ПРИМЕЧАНИЕ 2. Если температура наружного воздуха по параметрам А соответствует одной зоне, а тепл</w:t>
      </w:r>
      <w:r>
        <w:t>осодержание - другой, то рассматриваемый географический пункт следует отнести к более теплой из этих зон.</w:t>
      </w:r>
    </w:p>
    <w:p w:rsidR="00000000" w:rsidRDefault="004E2700">
      <w:pPr>
        <w:ind w:firstLine="426"/>
        <w:jc w:val="both"/>
      </w:pPr>
      <w:r>
        <w:t>13.2.7 Количество наружного воздуха в режиме фильтровентиляции следует определять по формуле:</w:t>
      </w:r>
    </w:p>
    <w:p w:rsidR="00000000" w:rsidRDefault="004E2700">
      <w:pPr>
        <w:ind w:firstLine="426"/>
        <w:jc w:val="both"/>
      </w:pPr>
      <w:r>
        <w:t> </w:t>
      </w:r>
    </w:p>
    <w:p w:rsidR="00000000" w:rsidRDefault="004E2700">
      <w:pPr>
        <w:ind w:firstLine="426"/>
        <w:jc w:val="center"/>
      </w:pPr>
      <w:r>
        <w:rPr>
          <w:noProof/>
        </w:rPr>
        <w:drawing>
          <wp:inline distT="0" distB="0" distL="0" distR="0">
            <wp:extent cx="2209800" cy="2000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3" r:link="rId104">
                      <a:extLst>
                        <a:ext uri="{28A0092B-C50C-407E-A947-70E740481C1C}">
                          <a14:useLocalDpi xmlns:a14="http://schemas.microsoft.com/office/drawing/2010/main" val="0"/>
                        </a:ext>
                      </a:extLst>
                    </a:blip>
                    <a:srcRect/>
                    <a:stretch>
                      <a:fillRect/>
                    </a:stretch>
                  </pic:blipFill>
                  <pic:spPr bwMode="auto">
                    <a:xfrm>
                      <a:off x="0" y="0"/>
                      <a:ext cx="2209800" cy="200025"/>
                    </a:xfrm>
                    <a:prstGeom prst="rect">
                      <a:avLst/>
                    </a:prstGeom>
                    <a:noFill/>
                    <a:ln>
                      <a:noFill/>
                    </a:ln>
                  </pic:spPr>
                </pic:pic>
              </a:graphicData>
            </a:graphic>
          </wp:inline>
        </w:drawing>
      </w:r>
      <w:r>
        <w:t>  (41а)</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t>q</w:t>
      </w:r>
      <w:r>
        <w:rPr>
          <w:vertAlign w:val="subscript"/>
        </w:rPr>
        <w:t>ОГР</w:t>
      </w:r>
      <w:r>
        <w:t xml:space="preserve"> - количество тепла, ккал/(ч·м</w:t>
      </w:r>
      <w:r>
        <w:rPr>
          <w:vertAlign w:val="superscript"/>
        </w:rPr>
        <w:t>2</w:t>
      </w:r>
      <w:r>
        <w:t>), поглощаемого 1 м</w:t>
      </w:r>
      <w:r>
        <w:rPr>
          <w:vertAlign w:val="superscript"/>
        </w:rPr>
        <w:t>2</w:t>
      </w:r>
      <w:r>
        <w:t xml:space="preserve"> ограждающих конструкций, принимаемое по табл. 40;</w:t>
      </w:r>
    </w:p>
    <w:p w:rsidR="00000000" w:rsidRDefault="004E2700">
      <w:pPr>
        <w:ind w:firstLine="426"/>
        <w:jc w:val="both"/>
      </w:pPr>
      <w:r>
        <w:t>F</w:t>
      </w:r>
      <w:r>
        <w:rPr>
          <w:vertAlign w:val="subscript"/>
        </w:rPr>
        <w:t>K</w:t>
      </w:r>
      <w:r>
        <w:t xml:space="preserve"> - площадь внутренней п</w:t>
      </w:r>
      <w:r>
        <w:t>оверхности ограждающих конструкции, м</w:t>
      </w:r>
      <w:r>
        <w:rPr>
          <w:vertAlign w:val="superscript"/>
        </w:rPr>
        <w:t>2</w:t>
      </w:r>
      <w:r>
        <w:t>;</w:t>
      </w:r>
    </w:p>
    <w:p w:rsidR="00000000" w:rsidRDefault="004E2700">
      <w:pPr>
        <w:ind w:firstLine="426"/>
        <w:jc w:val="both"/>
      </w:pPr>
      <w:r>
        <w:t>I</w:t>
      </w:r>
      <w:r>
        <w:rPr>
          <w:vertAlign w:val="subscript"/>
        </w:rPr>
        <w:t>В</w:t>
      </w:r>
      <w:r>
        <w:t xml:space="preserve"> - теплосодержание внутреннего воздуха, принимаемое для 1-й и 2-й климатических зон (по табл. 36) - 22,5 ккал/кг, для 3-й и 4-й климатических зон - 23,5 ккал/кг;</w:t>
      </w:r>
    </w:p>
    <w:p w:rsidR="00000000" w:rsidRDefault="004E2700">
      <w:pPr>
        <w:ind w:firstLine="426"/>
        <w:jc w:val="both"/>
      </w:pPr>
      <w:r>
        <w:rPr>
          <w:caps/>
        </w:rPr>
        <w:t>Q</w:t>
      </w:r>
      <w:r>
        <w:rPr>
          <w:caps/>
          <w:vertAlign w:val="subscript"/>
        </w:rPr>
        <w:t>T</w:t>
      </w:r>
      <w:r>
        <w:rPr>
          <w:caps/>
        </w:rPr>
        <w:t>, I</w:t>
      </w:r>
      <w:r>
        <w:rPr>
          <w:caps/>
          <w:vertAlign w:val="subscript"/>
        </w:rPr>
        <w:t>H</w:t>
      </w:r>
      <w:r>
        <w:rPr>
          <w:caps/>
        </w:rPr>
        <w:t xml:space="preserve"> </w:t>
      </w:r>
      <w:r>
        <w:t>- обозначения те же, что и в формуле (39).</w:t>
      </w:r>
    </w:p>
    <w:p w:rsidR="00000000" w:rsidRDefault="004E2700">
      <w:pPr>
        <w:ind w:firstLine="426"/>
        <w:jc w:val="both"/>
      </w:pPr>
      <w:r>
        <w:t> </w:t>
      </w:r>
    </w:p>
    <w:p w:rsidR="00000000" w:rsidRDefault="004E2700">
      <w:pPr>
        <w:ind w:firstLine="426"/>
        <w:jc w:val="both"/>
      </w:pPr>
      <w:r>
        <w:t>13.2.8 Теплопоглощение q</w:t>
      </w:r>
      <w:r>
        <w:rPr>
          <w:vertAlign w:val="subscript"/>
        </w:rPr>
        <w:t>ОГР</w:t>
      </w:r>
      <w:r>
        <w:t xml:space="preserve"> ограждающими конструкциями должно учитываться только для одного из режимов, - как правило, для II режима. Если в техническом задании на проектирование убежища III режим задан как перв</w:t>
      </w:r>
      <w:r>
        <w:t>ый по очередности, то теплопоглощение учитывается только для III режима.</w:t>
      </w:r>
    </w:p>
    <w:p w:rsidR="00000000" w:rsidRDefault="004E2700">
      <w:pPr>
        <w:ind w:firstLine="426"/>
        <w:jc w:val="both"/>
      </w:pPr>
      <w:r>
        <w:t>Теплопоглощение ограждающими конструкциями убежищ учитывается только при наличии обсыпки.</w:t>
      </w:r>
    </w:p>
    <w:p w:rsidR="00000000" w:rsidRDefault="004E2700">
      <w:pPr>
        <w:ind w:firstLine="426"/>
        <w:jc w:val="both"/>
      </w:pPr>
      <w:r>
        <w:t> </w:t>
      </w:r>
    </w:p>
    <w:p w:rsidR="00000000" w:rsidRDefault="004E2700">
      <w:pPr>
        <w:jc w:val="center"/>
      </w:pPr>
      <w:r>
        <w:rPr>
          <w:rStyle w:val="s1"/>
        </w:rPr>
        <w:t>Таблица 39 - Количество выделяемого тепла и влаги</w:t>
      </w:r>
    </w:p>
    <w:p w:rsidR="00000000" w:rsidRDefault="004E2700">
      <w:pPr>
        <w:ind w:firstLine="426"/>
        <w:jc w:val="both"/>
      </w:pPr>
      <w:r>
        <w:t> </w:t>
      </w:r>
    </w:p>
    <w:tbl>
      <w:tblPr>
        <w:tblW w:w="0" w:type="auto"/>
        <w:tblInd w:w="-2534" w:type="dxa"/>
        <w:tblCellMar>
          <w:left w:w="0" w:type="dxa"/>
          <w:right w:w="0" w:type="dxa"/>
        </w:tblCellMar>
        <w:tblLook w:val="04A0" w:firstRow="1" w:lastRow="0" w:firstColumn="1" w:lastColumn="0" w:noHBand="0" w:noVBand="1"/>
      </w:tblPr>
      <w:tblGrid>
        <w:gridCol w:w="6867"/>
        <w:gridCol w:w="2092"/>
        <w:gridCol w:w="2910"/>
      </w:tblGrid>
      <w:tr w:rsidR="00000000">
        <w:trPr>
          <w:trHeight w:val="20"/>
        </w:trPr>
        <w:tc>
          <w:tcPr>
            <w:tcW w:w="7124"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Показатель</w:t>
            </w:r>
          </w:p>
          <w:p w:rsidR="00000000" w:rsidRDefault="004E2700">
            <w:pPr>
              <w:jc w:val="both"/>
            </w:pPr>
            <w:r>
              <w:t> </w:t>
            </w:r>
          </w:p>
        </w:tc>
        <w:tc>
          <w:tcPr>
            <w:tcW w:w="5108"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Количество выделяемого тепла и влаги в убежищах, расположенных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21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на предприятиях</w:t>
            </w:r>
          </w:p>
        </w:tc>
        <w:tc>
          <w:tcPr>
            <w:tcW w:w="29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при лечебных учреждениях</w:t>
            </w:r>
          </w:p>
        </w:tc>
      </w:tr>
      <w:tr w:rsidR="00000000">
        <w:trPr>
          <w:trHeight w:val="20"/>
        </w:trPr>
        <w:tc>
          <w:tcPr>
            <w:tcW w:w="712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1. Тепловыделения (полные) на одного укрываемого</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100 ккал/ч</w:t>
            </w:r>
          </w:p>
        </w:tc>
        <w:tc>
          <w:tcPr>
            <w:tcW w:w="2986"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100 ккал/ч</w:t>
            </w:r>
          </w:p>
        </w:tc>
      </w:tr>
      <w:tr w:rsidR="00000000">
        <w:trPr>
          <w:trHeight w:val="20"/>
        </w:trPr>
        <w:tc>
          <w:tcPr>
            <w:tcW w:w="712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2. Влаговыделения на одного укрываемого при температуре помещений, °С:</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 </w:t>
            </w:r>
          </w:p>
        </w:tc>
        <w:tc>
          <w:tcPr>
            <w:tcW w:w="2986"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712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28</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95 г/ч</w:t>
            </w:r>
          </w:p>
        </w:tc>
        <w:tc>
          <w:tcPr>
            <w:tcW w:w="2986"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95 г/ч</w:t>
            </w:r>
          </w:p>
        </w:tc>
      </w:tr>
      <w:tr w:rsidR="00000000">
        <w:trPr>
          <w:trHeight w:val="20"/>
        </w:trPr>
        <w:tc>
          <w:tcPr>
            <w:tcW w:w="712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30</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110 г/ч</w:t>
            </w:r>
          </w:p>
        </w:tc>
        <w:tc>
          <w:tcPr>
            <w:tcW w:w="2986"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712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3. Тепловыделения (полные) от работающего и обслуживающего персонала:</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 </w:t>
            </w:r>
          </w:p>
        </w:tc>
        <w:tc>
          <w:tcPr>
            <w:tcW w:w="2986"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712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хирурга, операционных сестер</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w:t>
            </w:r>
          </w:p>
        </w:tc>
        <w:tc>
          <w:tcPr>
            <w:tcW w:w="2986"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175 ккал/ч</w:t>
            </w:r>
          </w:p>
        </w:tc>
      </w:tr>
      <w:tr w:rsidR="00000000">
        <w:trPr>
          <w:trHeight w:val="20"/>
        </w:trPr>
        <w:tc>
          <w:tcPr>
            <w:tcW w:w="712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обслуживающего персонала</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w:t>
            </w:r>
          </w:p>
        </w:tc>
        <w:tc>
          <w:tcPr>
            <w:tcW w:w="2986"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150 ккал/ч</w:t>
            </w:r>
          </w:p>
        </w:tc>
      </w:tr>
      <w:tr w:rsidR="00000000">
        <w:trPr>
          <w:trHeight w:val="20"/>
        </w:trPr>
        <w:tc>
          <w:tcPr>
            <w:tcW w:w="712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4. Влаговыделения от персонала:</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 </w:t>
            </w:r>
          </w:p>
        </w:tc>
        <w:tc>
          <w:tcPr>
            <w:tcW w:w="2986"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712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работающего в операционной</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w:t>
            </w:r>
          </w:p>
        </w:tc>
        <w:tc>
          <w:tcPr>
            <w:tcW w:w="2986"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200 г/ч</w:t>
            </w:r>
          </w:p>
        </w:tc>
      </w:tr>
      <w:tr w:rsidR="00000000">
        <w:trPr>
          <w:trHeight w:val="20"/>
        </w:trPr>
        <w:tc>
          <w:tcPr>
            <w:tcW w:w="712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обслуживающего больных</w:t>
            </w:r>
          </w:p>
        </w:tc>
        <w:tc>
          <w:tcPr>
            <w:tcW w:w="21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29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170 г/ч</w:t>
            </w:r>
          </w:p>
        </w:tc>
      </w:tr>
    </w:tbl>
    <w:p w:rsidR="00000000" w:rsidRDefault="004E2700">
      <w:pPr>
        <w:ind w:firstLine="426"/>
        <w:jc w:val="both"/>
      </w:pPr>
      <w:r>
        <w:t> </w:t>
      </w:r>
    </w:p>
    <w:p w:rsidR="00000000" w:rsidRDefault="004E2700">
      <w:pPr>
        <w:jc w:val="center"/>
      </w:pPr>
      <w:r>
        <w:rPr>
          <w:rStyle w:val="s1"/>
        </w:rPr>
        <w:t>Таблица 40 - Количество тепла, поглощаемое ограждающими конструкциями</w:t>
      </w:r>
    </w:p>
    <w:p w:rsidR="00000000" w:rsidRDefault="004E2700">
      <w:pPr>
        <w:ind w:firstLine="426"/>
        <w:jc w:val="both"/>
      </w:pPr>
      <w:r>
        <w:t> </w:t>
      </w:r>
    </w:p>
    <w:tbl>
      <w:tblPr>
        <w:tblW w:w="5000" w:type="pct"/>
        <w:tblCellMar>
          <w:left w:w="0" w:type="dxa"/>
          <w:right w:w="0" w:type="dxa"/>
        </w:tblCellMar>
        <w:tblLook w:val="04A0" w:firstRow="1" w:lastRow="0" w:firstColumn="1" w:lastColumn="0" w:noHBand="0" w:noVBand="1"/>
      </w:tblPr>
      <w:tblGrid>
        <w:gridCol w:w="1776"/>
        <w:gridCol w:w="1382"/>
        <w:gridCol w:w="1210"/>
        <w:gridCol w:w="1382"/>
        <w:gridCol w:w="1219"/>
        <w:gridCol w:w="1210"/>
        <w:gridCol w:w="1156"/>
      </w:tblGrid>
      <w:tr w:rsidR="00000000">
        <w:trPr>
          <w:trHeight w:val="20"/>
        </w:trPr>
        <w:tc>
          <w:tcPr>
            <w:tcW w:w="95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Начальная температура ограждающих конструкций, °С</w:t>
            </w:r>
          </w:p>
        </w:tc>
        <w:tc>
          <w:tcPr>
            <w:tcW w:w="4048"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Среднечасовое количество тепла, поглощаемое ограждающими конструкциями, ккал/(ч·м</w:t>
            </w:r>
            <w:r>
              <w:rPr>
                <w:vertAlign w:val="superscript"/>
              </w:rPr>
              <w:t>2</w:t>
            </w: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212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железобетонными и бетонными</w:t>
            </w:r>
          </w:p>
        </w:tc>
        <w:tc>
          <w:tcPr>
            <w:tcW w:w="192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кирпичной кладкой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74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при II режиме</w:t>
            </w:r>
          </w:p>
        </w:tc>
        <w:tc>
          <w:tcPr>
            <w:tcW w:w="138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при III режиме и температуре в помещении, °С</w:t>
            </w:r>
          </w:p>
        </w:tc>
        <w:tc>
          <w:tcPr>
            <w:tcW w:w="65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при II режиме</w:t>
            </w:r>
          </w:p>
        </w:tc>
        <w:tc>
          <w:tcPr>
            <w:tcW w:w="12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при III режиме и температуре в помещении, °С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0" w:type="auto"/>
            <w:vMerge/>
            <w:tcBorders>
              <w:top w:val="nil"/>
              <w:left w:val="nil"/>
              <w:bottom w:val="single" w:sz="8" w:space="0" w:color="auto"/>
              <w:right w:val="single" w:sz="8" w:space="0" w:color="auto"/>
            </w:tcBorders>
            <w:vAlign w:val="center"/>
            <w:hideMark/>
          </w:tcPr>
          <w:p w:rsidR="00000000" w:rsidRDefault="004E2700"/>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32</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31 </w:t>
            </w:r>
          </w:p>
        </w:tc>
        <w:tc>
          <w:tcPr>
            <w:tcW w:w="0" w:type="auto"/>
            <w:vMerge/>
            <w:tcBorders>
              <w:top w:val="nil"/>
              <w:left w:val="nil"/>
              <w:bottom w:val="single" w:sz="8" w:space="0" w:color="auto"/>
              <w:right w:val="single" w:sz="8" w:space="0" w:color="auto"/>
            </w:tcBorders>
            <w:vAlign w:val="center"/>
            <w:hideMark/>
          </w:tcPr>
          <w:p w:rsidR="00000000" w:rsidRDefault="004E2700"/>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32</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31</w:t>
            </w:r>
          </w:p>
        </w:tc>
      </w:tr>
      <w:tr w:rsidR="00000000">
        <w:trPr>
          <w:trHeight w:val="20"/>
        </w:trPr>
        <w:tc>
          <w:tcPr>
            <w:tcW w:w="9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15</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92</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139</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129</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56</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85</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80</w:t>
            </w:r>
          </w:p>
        </w:tc>
      </w:tr>
      <w:tr w:rsidR="00000000">
        <w:trPr>
          <w:trHeight w:val="20"/>
        </w:trPr>
        <w:tc>
          <w:tcPr>
            <w:tcW w:w="9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16</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85</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129</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120</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52</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80</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74</w:t>
            </w:r>
          </w:p>
        </w:tc>
      </w:tr>
      <w:tr w:rsidR="00000000">
        <w:trPr>
          <w:trHeight w:val="20"/>
        </w:trPr>
        <w:tc>
          <w:tcPr>
            <w:tcW w:w="9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17</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78</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120</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110</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48</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74</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68</w:t>
            </w:r>
          </w:p>
        </w:tc>
      </w:tr>
      <w:tr w:rsidR="00000000">
        <w:trPr>
          <w:trHeight w:val="20"/>
        </w:trPr>
        <w:tc>
          <w:tcPr>
            <w:tcW w:w="9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18</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72</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110</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101</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44</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68</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62</w:t>
            </w:r>
          </w:p>
        </w:tc>
      </w:tr>
      <w:tr w:rsidR="00000000">
        <w:trPr>
          <w:trHeight w:val="20"/>
        </w:trPr>
        <w:tc>
          <w:tcPr>
            <w:tcW w:w="9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19</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65</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101</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91</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39</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62</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56</w:t>
            </w:r>
          </w:p>
        </w:tc>
      </w:tr>
      <w:tr w:rsidR="00000000">
        <w:trPr>
          <w:trHeight w:val="20"/>
        </w:trPr>
        <w:tc>
          <w:tcPr>
            <w:tcW w:w="9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20</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58</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91</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81</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35</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56</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r>
      <w:tr w:rsidR="00000000">
        <w:trPr>
          <w:trHeight w:val="20"/>
        </w:trPr>
        <w:tc>
          <w:tcPr>
            <w:tcW w:w="9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21</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81</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81</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31</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44</w:t>
            </w:r>
          </w:p>
        </w:tc>
      </w:tr>
      <w:tr w:rsidR="00000000">
        <w:trPr>
          <w:trHeight w:val="20"/>
        </w:trPr>
        <w:tc>
          <w:tcPr>
            <w:tcW w:w="9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22</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43</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72</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72</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27</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44</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38</w:t>
            </w:r>
          </w:p>
        </w:tc>
      </w:tr>
      <w:tr w:rsidR="00000000">
        <w:trPr>
          <w:trHeight w:val="20"/>
        </w:trPr>
        <w:tc>
          <w:tcPr>
            <w:tcW w:w="9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23</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36</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62</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62</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22</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38</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32</w:t>
            </w:r>
          </w:p>
        </w:tc>
      </w:tr>
      <w:tr w:rsidR="00000000">
        <w:trPr>
          <w:trHeight w:val="20"/>
        </w:trPr>
        <w:tc>
          <w:tcPr>
            <w:tcW w:w="9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24</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53</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53</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18</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32</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27</w:t>
            </w:r>
          </w:p>
        </w:tc>
      </w:tr>
      <w:tr w:rsidR="00000000">
        <w:trPr>
          <w:trHeight w:val="20"/>
        </w:trPr>
        <w:tc>
          <w:tcPr>
            <w:tcW w:w="9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25</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24</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43</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43</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27</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21</w:t>
            </w:r>
          </w:p>
        </w:tc>
      </w:tr>
    </w:tbl>
    <w:p w:rsidR="00000000" w:rsidRDefault="004E2700">
      <w:pPr>
        <w:ind w:firstLine="426"/>
        <w:jc w:val="both"/>
      </w:pPr>
      <w:r>
        <w:t> </w:t>
      </w:r>
    </w:p>
    <w:p w:rsidR="00000000" w:rsidRDefault="004E2700">
      <w:pPr>
        <w:ind w:firstLine="426"/>
        <w:jc w:val="both"/>
      </w:pPr>
      <w:r>
        <w:t>ПРИМЕЧАНИЕ. Начальная температура поверхности ограждающих конструкций принимается равной среднемесячной температуре наружного воздуха самого жаркого месяца, но не ниже 15°С.</w:t>
      </w:r>
    </w:p>
    <w:p w:rsidR="00000000" w:rsidRDefault="004E2700">
      <w:pPr>
        <w:ind w:firstLine="426"/>
        <w:jc w:val="both"/>
      </w:pPr>
      <w:r>
        <w:t>13.2.9 Устройство защищенного источника водоснабжения - водозаборных скважин допус</w:t>
      </w:r>
      <w:r>
        <w:t>кается в исключительных случаях и при соответствующем технико-экономическом обосновании в 3-й и 4-й климатических зонах по табл. 36.</w:t>
      </w:r>
    </w:p>
    <w:p w:rsidR="00000000" w:rsidRDefault="004E2700">
      <w:pPr>
        <w:ind w:firstLine="426"/>
        <w:jc w:val="both"/>
      </w:pPr>
      <w:r>
        <w:t>13.2.10 Воздухозаборы фильтровентиляции допускается размещать на территории завалов и в предтамбуре убежища.</w:t>
      </w:r>
    </w:p>
    <w:p w:rsidR="00000000" w:rsidRDefault="004E2700">
      <w:pPr>
        <w:ind w:firstLine="426"/>
        <w:jc w:val="both"/>
      </w:pPr>
      <w:r>
        <w:t>Воздухозабор ч</w:t>
      </w:r>
      <w:r>
        <w:t>истой вентиляции целесообразно совмещать с аварийным выходом из убежища. При этом высоту и расположение воздухозабора следует принимать в соответствии с требованиями нормативного документа по отоплению, вентиляции и кондиционированию воздуха.</w:t>
      </w:r>
    </w:p>
    <w:p w:rsidR="00000000" w:rsidRDefault="004E2700">
      <w:pPr>
        <w:ind w:firstLine="426"/>
        <w:jc w:val="both"/>
      </w:pPr>
      <w:r>
        <w:t>Воздухозаборы</w:t>
      </w:r>
      <w:r>
        <w:t xml:space="preserve"> чистой вентиляции и фильтровентиляции должны быть расположены на расстоянии не ближе 10 м от выбросов вытяжных систем вентиляции убежища, помещения ДЭС и оголовка газовыхлопа дизеля.</w:t>
      </w:r>
    </w:p>
    <w:p w:rsidR="00000000" w:rsidRDefault="004E2700">
      <w:pPr>
        <w:ind w:firstLine="426"/>
        <w:jc w:val="both"/>
      </w:pPr>
      <w:r>
        <w:t>В местах расположения убежищ в городской застройке допускается объединен</w:t>
      </w:r>
      <w:r>
        <w:t>ие в общих шахтах с разделительными перегородками, не допускающими перетекания воздуха из канала в канал:</w:t>
      </w:r>
    </w:p>
    <w:p w:rsidR="00000000" w:rsidRDefault="004E2700">
      <w:pPr>
        <w:ind w:firstLine="426"/>
        <w:jc w:val="both"/>
      </w:pPr>
      <w:r>
        <w:t>а) воздухозаборов чистой вентиляции, фильтровентиляции, вентиляции ДЭС, при этом устройство соединительного воздуховода между воздухозаборами чистой в</w:t>
      </w:r>
      <w:r>
        <w:t>ентиляции и фильтровентиляции предусматривать не следует;</w:t>
      </w:r>
    </w:p>
    <w:p w:rsidR="00000000" w:rsidRDefault="004E2700">
      <w:pPr>
        <w:ind w:firstLine="426"/>
        <w:jc w:val="both"/>
      </w:pPr>
      <w:r>
        <w:t>б) вытяжных каналов из помещений убежищ и выхлопной трубы от дизеля.</w:t>
      </w:r>
    </w:p>
    <w:p w:rsidR="00000000" w:rsidRDefault="004E2700">
      <w:pPr>
        <w:ind w:firstLine="426"/>
        <w:jc w:val="both"/>
      </w:pPr>
      <w:r>
        <w:t>В районах северной строительно-климатической зоны с объемом снегопереноса за зиму 200 м</w:t>
      </w:r>
      <w:r>
        <w:rPr>
          <w:vertAlign w:val="superscript"/>
        </w:rPr>
        <w:t>3</w:t>
      </w:r>
      <w:r>
        <w:t>/ч и более для защиты воздухозаборов и вы</w:t>
      </w:r>
      <w:r>
        <w:t>тяжных устройств от заноса снегом должны быть предусмотрены снегозащитные устройства.</w:t>
      </w:r>
    </w:p>
    <w:p w:rsidR="00000000" w:rsidRDefault="004E2700">
      <w:pPr>
        <w:ind w:firstLine="426"/>
        <w:jc w:val="both"/>
      </w:pPr>
      <w:r>
        <w:t>13.2.11 Воздуховоды приточных и вытяжных систем, прокладываемые снаружи, выполняются из строительных конструкций, рассчитанных на воздействие ударной волны, или монтируют</w:t>
      </w:r>
      <w:r>
        <w:t>ся из стальных электросварных труб (согласно действующим нормативным документам) и должны прокладываться с уклоном i &gt; 0,003 в сторону защитного сооружения, при этом перед противовзрывным устройством следует предусматривать отвод конденсата.</w:t>
      </w:r>
    </w:p>
    <w:p w:rsidR="00000000" w:rsidRDefault="004E2700">
      <w:pPr>
        <w:ind w:firstLine="426"/>
        <w:jc w:val="both"/>
      </w:pPr>
      <w:r>
        <w:t>Из стальных тр</w:t>
      </w:r>
      <w:r>
        <w:t>уб следует изготовлять воздуховоды, прокладываемые внутри помещений до герметических клапанов, соединительные воздуховоды между воздухозаборами чистой вентиляции и фильтровентиляции, а также патрубки для установки герметических клапанов в стенах. Воздухово</w:t>
      </w:r>
      <w:r>
        <w:t>ды фильтров-поглотителей и регенеративных установок необходимо изготовлять из листовой стали толщиной 2 мм.</w:t>
      </w:r>
    </w:p>
    <w:p w:rsidR="00000000" w:rsidRDefault="004E2700">
      <w:pPr>
        <w:ind w:firstLine="426"/>
        <w:jc w:val="both"/>
      </w:pPr>
      <w:r>
        <w:t>Воздуховоды внутри помещения после герметических клапанов и фильтров, следует изготовлять из листовой стали в соответствии с требованиями нормативно</w:t>
      </w:r>
      <w:r>
        <w:t>го документа по проектированию отопления, вентиляции и кондиционирования воздуха.</w:t>
      </w:r>
    </w:p>
    <w:p w:rsidR="00000000" w:rsidRDefault="004E2700">
      <w:pPr>
        <w:ind w:firstLine="426"/>
        <w:jc w:val="both"/>
      </w:pPr>
      <w:r>
        <w:t xml:space="preserve">Длина воздуховода от вентилятора до наиболее удаленного вентиляционного отверстия должна быть для систем вентиляции с электроручными вентиляторами не более 30 м, для систем, </w:t>
      </w:r>
      <w:r>
        <w:t>оборудованных промышленными вентиляторами с электроприводами, - как правило, не более 50 м.</w:t>
      </w:r>
    </w:p>
    <w:p w:rsidR="00000000" w:rsidRDefault="004E2700">
      <w:pPr>
        <w:ind w:firstLine="426"/>
        <w:jc w:val="both"/>
      </w:pPr>
      <w:r>
        <w:t>13.2.12 На воздухозаборах и вытяжных устройствах следует предусматривать установку противовзрывных устройств, имеющих расширительные камеры и характеристики согласн</w:t>
      </w:r>
      <w:r>
        <w:t xml:space="preserve">о </w:t>
      </w:r>
      <w:hyperlink r:id="rId105" w:anchor="sub_id=3" w:history="1">
        <w:r>
          <w:rPr>
            <w:rStyle w:val="a4"/>
          </w:rPr>
          <w:t>Приложения В</w:t>
        </w:r>
      </w:hyperlink>
      <w:r>
        <w:t>.</w:t>
      </w:r>
    </w:p>
    <w:p w:rsidR="00000000" w:rsidRDefault="004E2700">
      <w:pPr>
        <w:ind w:firstLine="426"/>
        <w:jc w:val="both"/>
      </w:pPr>
      <w:r>
        <w:t>Противововзрывные устройства следует размещать в пределах защитных сооружений с обеспечением доступа к ним для осмотра и ремонта.</w:t>
      </w:r>
    </w:p>
    <w:p w:rsidR="00000000" w:rsidRDefault="004E2700">
      <w:pPr>
        <w:ind w:firstLine="426"/>
        <w:jc w:val="both"/>
      </w:pPr>
      <w:r>
        <w:t>13.2.13 В системах вентиляции следует предусматривать герметические клапаны, рассчитанные на давление не менее 1 кгс/см</w:t>
      </w:r>
      <w:r>
        <w:rPr>
          <w:vertAlign w:val="superscript"/>
        </w:rPr>
        <w:t>2</w:t>
      </w:r>
      <w:r>
        <w:t>, с ру</w:t>
      </w:r>
      <w:r>
        <w:t>чным приводом диаметром до 600 мм включительно и с электроприводом при наличии ДЭС и диаметре свыше 600 мм.</w:t>
      </w:r>
    </w:p>
    <w:p w:rsidR="00000000" w:rsidRDefault="004E2700">
      <w:pPr>
        <w:ind w:firstLine="426"/>
        <w:jc w:val="both"/>
      </w:pPr>
      <w:r>
        <w:t>В воздуховодах, проходящих через линию герметизации, для осмотра и очистки герметических клапанов изнутри после них (со стороны внутренних помещений</w:t>
      </w:r>
      <w:r>
        <w:t>) следует предусматривать люк-вставку.</w:t>
      </w:r>
    </w:p>
    <w:p w:rsidR="00000000" w:rsidRDefault="004E2700">
      <w:pPr>
        <w:ind w:firstLine="426"/>
        <w:jc w:val="both"/>
      </w:pPr>
      <w:r>
        <w:t>На воздуховодах системы вентиляции перед фильтрами и после них следует предусматривать штуцеры с лабораторными кранами для отбора проб воздуха.</w:t>
      </w:r>
    </w:p>
    <w:p w:rsidR="00000000" w:rsidRDefault="004E2700">
      <w:pPr>
        <w:ind w:firstLine="426"/>
        <w:jc w:val="both"/>
      </w:pPr>
      <w:r>
        <w:t>13.2.14 Вентиляторы для систем вентиляции убежищ без ДЭС следует предусма</w:t>
      </w:r>
      <w:r>
        <w:t>тривать с электроручным приводом согласно Приложению Г, в убежищах с защищенным источником электроснабжения - с электрическим.</w:t>
      </w:r>
    </w:p>
    <w:p w:rsidR="00000000" w:rsidRDefault="004E2700">
      <w:pPr>
        <w:ind w:firstLine="426"/>
        <w:jc w:val="both"/>
      </w:pPr>
      <w:r>
        <w:t xml:space="preserve">Вентиляторы с электроручным приводом следует применять для вентиляции убежищ вместимостью до 600 чел., расположенных в 1-й и 2-й </w:t>
      </w:r>
      <w:r>
        <w:t>климатических зонах (по табл. 36), а также убежищ (без воздухоохлаждающих установок) при вместимости до 450 и 300 чел., расположенных соответственно в 3-й и 4-й климатических зонах (по табл. 36).</w:t>
      </w:r>
    </w:p>
    <w:p w:rsidR="00000000" w:rsidRDefault="004E2700">
      <w:pPr>
        <w:ind w:firstLine="426"/>
        <w:jc w:val="both"/>
      </w:pPr>
      <w:r>
        <w:t>В режиме чистой вентиляции убежищ следует предусматривать ис</w:t>
      </w:r>
      <w:r>
        <w:t>пользование электроручных вентиляторов, входящих в систему фильтровентиляции (II режим).</w:t>
      </w:r>
    </w:p>
    <w:p w:rsidR="00000000" w:rsidRDefault="004E2700">
      <w:pPr>
        <w:ind w:firstLine="426"/>
        <w:jc w:val="both"/>
      </w:pPr>
      <w:r>
        <w:t>При недостаточной производительности этих вентиляторов для I режима необходимо предусматривать установку дополнительных электроручных вентиляторов.</w:t>
      </w:r>
    </w:p>
    <w:p w:rsidR="00000000" w:rsidRDefault="004E2700">
      <w:pPr>
        <w:ind w:firstLine="426"/>
        <w:jc w:val="both"/>
      </w:pPr>
      <w:r>
        <w:t>На каждом электрору</w:t>
      </w:r>
      <w:r>
        <w:t>чном вентиляторе (в убежище без ДЭС) следует предусматривать установку обратного клапана - указателя расхода воздуха. При этом аэродинамическое сопротивление системы чистой вентиляции убежища не должно превышать полного напора, развиваемого вентиляторами Э</w:t>
      </w:r>
      <w:r>
        <w:t>РВ-72. Это допускается обеспечивать за счет увеличения числа параллельно работающих противовзрывных устройств и противопыльных фильтров.</w:t>
      </w:r>
    </w:p>
    <w:p w:rsidR="00000000" w:rsidRDefault="004E2700">
      <w:pPr>
        <w:ind w:firstLine="426"/>
        <w:jc w:val="both"/>
      </w:pPr>
      <w:r>
        <w:t>При параллельной работе электроручных вентиляторов ЭРВ-600/300 с ЭРВ-72 следует предусматривать производительность не м</w:t>
      </w:r>
      <w:r>
        <w:t>енее: ЭРВ-72-2 - 900 м</w:t>
      </w:r>
      <w:r>
        <w:rPr>
          <w:vertAlign w:val="superscript"/>
        </w:rPr>
        <w:t>3</w:t>
      </w:r>
      <w:r>
        <w:t>/ч и ЭРВ-72-3 -1300 м</w:t>
      </w:r>
      <w:r>
        <w:rPr>
          <w:vertAlign w:val="superscript"/>
        </w:rPr>
        <w:t>3</w:t>
      </w:r>
      <w:r>
        <w:t>/ч. При определении количества электроручных вентиляторов, устанавливаемых параллельно, следует вводить поправочный коэффициент на их производительность, равный 0,8. Резервные вентиляторы предусматривать не след</w:t>
      </w:r>
      <w:r>
        <w:t>ует.</w:t>
      </w:r>
    </w:p>
    <w:p w:rsidR="00000000" w:rsidRDefault="004E2700">
      <w:pPr>
        <w:ind w:firstLine="426"/>
        <w:jc w:val="both"/>
      </w:pPr>
      <w:r>
        <w:t>13.2.15 Очистку наружного воздуха от пыли при режиме чистой вентиляции и фильтровентиляции, как правило, следует предусматривать по одноступенчатой схеме - в сдвоенных (располагаемых последовательно) фильтрах ФЯР.</w:t>
      </w:r>
    </w:p>
    <w:p w:rsidR="00000000" w:rsidRDefault="004E2700">
      <w:pPr>
        <w:ind w:firstLine="426"/>
        <w:jc w:val="both"/>
      </w:pPr>
      <w:r>
        <w:t>В случае применения пред фильтров ПФП</w:t>
      </w:r>
      <w:r>
        <w:t>-1000 очистку наружного воздуха от пыли следует предусматривать по двухступенчатой схеме. В качестве первой ступени следует использовать фильтры ФЯР и другие фильтры с коэффициентом очистки не менее 0,8. Если в период мирного времени очистка наружного возд</w:t>
      </w:r>
      <w:r>
        <w:t>уха от пыли не требуется, то следует предусматривать возможность демонтажа ячеек фильтров ФЯР, а при наличии пред фильтров ПФП-1000 - обводную линию.</w:t>
      </w:r>
    </w:p>
    <w:p w:rsidR="00000000" w:rsidRDefault="004E2700">
      <w:pPr>
        <w:ind w:firstLine="426"/>
        <w:jc w:val="both"/>
      </w:pPr>
      <w:r>
        <w:t>Очистку наружного воздуха от газообразных и аэрозольных средств массового поражения следует производить:</w:t>
      </w:r>
    </w:p>
    <w:p w:rsidR="00000000" w:rsidRDefault="004E2700">
      <w:pPr>
        <w:ind w:firstLine="426"/>
        <w:jc w:val="both"/>
      </w:pPr>
      <w:r>
        <w:t>п</w:t>
      </w:r>
      <w:r>
        <w:t>ри применении промышленных вентиляторов с электроприводом - в фильтрах-поглотителях ФП-300;</w:t>
      </w:r>
    </w:p>
    <w:p w:rsidR="00000000" w:rsidRDefault="004E2700">
      <w:pPr>
        <w:ind w:firstLine="426"/>
        <w:jc w:val="both"/>
      </w:pPr>
      <w:r>
        <w:t>при применении электроручных вентиляторов - в фильтрах-поглотителях ФПУ-200.</w:t>
      </w:r>
    </w:p>
    <w:p w:rsidR="00000000" w:rsidRDefault="004E2700">
      <w:pPr>
        <w:ind w:firstLine="426"/>
        <w:jc w:val="both"/>
      </w:pPr>
      <w:r>
        <w:t>Регенерацию внутреннего воздуха убежищ при III режиме следует предусматривать в установ</w:t>
      </w:r>
      <w:r>
        <w:t>ках РУ-150/6.</w:t>
      </w:r>
    </w:p>
    <w:p w:rsidR="00000000" w:rsidRDefault="004E2700">
      <w:pPr>
        <w:ind w:firstLine="426"/>
        <w:jc w:val="both"/>
      </w:pPr>
      <w:r>
        <w:t>Очистку от окиси углерода наружного воздуха, подаваемого в убежище по режиму регенерации для создания подпора, следует предусматривать в фильтрах ФГ-70.</w:t>
      </w:r>
    </w:p>
    <w:p w:rsidR="00000000" w:rsidRDefault="004E2700">
      <w:pPr>
        <w:ind w:firstLine="426"/>
        <w:jc w:val="both"/>
      </w:pPr>
      <w:r>
        <w:t>При применении РУ-150/6 и фильтров ФГ-70 следует предусматривать после них установку возд</w:t>
      </w:r>
      <w:r>
        <w:t>ухоохладителей, а перед фильтрами ФГ-70 - электронагревателей, предназначенных для убежищ, с целью подогрева наружного воздуха до 60°С.</w:t>
      </w:r>
    </w:p>
    <w:p w:rsidR="00000000" w:rsidRDefault="004E2700">
      <w:pPr>
        <w:ind w:firstLine="426"/>
        <w:jc w:val="both"/>
      </w:pPr>
      <w:r>
        <w:t xml:space="preserve">Регенеративные установки РУ-150/6 и фильтры ФГ-70 следует устанавливать в отдельных помещениях, ограждающие конструкции </w:t>
      </w:r>
      <w:r>
        <w:t>которых, граничащие с внутренними помещениями убежищ, должны быть теплоизолированы.</w:t>
      </w:r>
    </w:p>
    <w:p w:rsidR="00000000" w:rsidRDefault="004E2700">
      <w:pPr>
        <w:ind w:firstLine="426"/>
        <w:jc w:val="both"/>
      </w:pPr>
      <w:r>
        <w:t>При применении гравийного охладителя для обслуживания надгравийного и подгравийного пространства в его ограждении следует предусматривать герметические ставни.</w:t>
      </w:r>
    </w:p>
    <w:p w:rsidR="00000000" w:rsidRDefault="004E2700">
      <w:pPr>
        <w:ind w:firstLine="426"/>
        <w:jc w:val="both"/>
      </w:pPr>
      <w:r>
        <w:t>13.2.16 В си</w:t>
      </w:r>
      <w:r>
        <w:t>стеме чистой вентиляции допускается предусматривать установку калориферов с запорной арматурой для подогрева наружного воздуха в мирное время. В убежищах для нетранспортабельных больных при необходимости допускается предусматривать подогрев воздуха и в вое</w:t>
      </w:r>
      <w:r>
        <w:t>нное время.</w:t>
      </w:r>
    </w:p>
    <w:p w:rsidR="00000000" w:rsidRDefault="004E2700">
      <w:pPr>
        <w:ind w:firstLine="426"/>
        <w:jc w:val="both"/>
      </w:pPr>
      <w:r>
        <w:t>13.2.17 При фильтровентиляции и регенерации следует предусматривать рециркуляцию воздуха в объеме, обеспечивающем сохранение в системе количества воздуха, подаваемого при чистой вентиляции, - в убежищах с электровентиляторами и сохранение в сис</w:t>
      </w:r>
      <w:r>
        <w:t>теме не менее 70% количества воздуха, подаваемого при чистой вентиляции, - в убежищах с электроручными вентиляторами. Подача воздуха в помещения для укрываемых методом перетекания не допускается.</w:t>
      </w:r>
    </w:p>
    <w:p w:rsidR="00000000" w:rsidRDefault="004E2700">
      <w:pPr>
        <w:ind w:firstLine="426"/>
        <w:jc w:val="both"/>
      </w:pPr>
      <w:r>
        <w:t>При наличии в составе убежища станции перекачки дренажных во</w:t>
      </w:r>
      <w:r>
        <w:t>д в ней следует предусматривать вытяжную систему вентиляции, работающую при продувке тамбура насосной за счет подпора в сооружении, равного 5 кгс/м</w:t>
      </w:r>
      <w:r>
        <w:rPr>
          <w:vertAlign w:val="superscript"/>
        </w:rPr>
        <w:t>2</w:t>
      </w:r>
      <w:r>
        <w:t>.</w:t>
      </w:r>
    </w:p>
    <w:p w:rsidR="00000000" w:rsidRDefault="004E2700">
      <w:pPr>
        <w:ind w:firstLine="426"/>
        <w:jc w:val="both"/>
      </w:pPr>
      <w:r>
        <w:t>При одном общем помещении для укрываемых воздух для рециркуляции допускается забирать из помещения сосредо</w:t>
      </w:r>
      <w:r>
        <w:t>точенно. При размещении укрываемых в двух и более помещениях вытяжную вентиляцию и забор воздуха для рециркуляции следует предусматривать из каждого помещения, используя для рециркуляции воздуховоды вытяжной системы.</w:t>
      </w:r>
    </w:p>
    <w:p w:rsidR="00000000" w:rsidRDefault="004E2700">
      <w:pPr>
        <w:ind w:firstLine="426"/>
        <w:jc w:val="both"/>
      </w:pPr>
      <w:r>
        <w:t>В помещении для хранения продовольствия</w:t>
      </w:r>
      <w:r>
        <w:t xml:space="preserve"> и в помещении баллонной следует предусматривать вытяжную вентиляцию из расчета двукратного воздухообмена в 1 ч.</w:t>
      </w:r>
    </w:p>
    <w:p w:rsidR="00000000" w:rsidRDefault="004E2700">
      <w:pPr>
        <w:ind w:firstLine="426"/>
        <w:jc w:val="both"/>
      </w:pPr>
      <w:r>
        <w:t>Приток воздуха в помещение для хранения продовольствия, электрощитовую и баллонную следует осуществлять методом перетекания из помещения для ук</w:t>
      </w:r>
      <w:r>
        <w:t>рываемых с установкой на притоке в баллонную герметического клапана с ручным приводом.</w:t>
      </w:r>
    </w:p>
    <w:p w:rsidR="00000000" w:rsidRDefault="004E2700">
      <w:pPr>
        <w:ind w:firstLine="426"/>
        <w:jc w:val="both"/>
      </w:pPr>
      <w:r>
        <w:t>Удаление воздуха из убежища следует предусматривать через санитарные узлы, дизельную и непосредственно из помещения для укрываемых.</w:t>
      </w:r>
    </w:p>
    <w:p w:rsidR="00000000" w:rsidRDefault="004E2700">
      <w:pPr>
        <w:ind w:firstLine="426"/>
        <w:jc w:val="both"/>
      </w:pPr>
      <w:r>
        <w:t>При вентиляции санузлов расход воздух</w:t>
      </w:r>
      <w:r>
        <w:t>а в I режиме вентиляции следует принимать 50 м</w:t>
      </w:r>
      <w:r>
        <w:rPr>
          <w:vertAlign w:val="superscript"/>
        </w:rPr>
        <w:t>3</w:t>
      </w:r>
      <w:r>
        <w:t>/ч от каждого унитаза и 25 м</w:t>
      </w:r>
      <w:r>
        <w:rPr>
          <w:vertAlign w:val="superscript"/>
        </w:rPr>
        <w:t>3</w:t>
      </w:r>
      <w:r>
        <w:t>/ч от каждого писсуара. Для II режима вентиляции допускается снижать указанную норму расхода воздуха от унитаза до 25 м</w:t>
      </w:r>
      <w:r>
        <w:rPr>
          <w:vertAlign w:val="superscript"/>
        </w:rPr>
        <w:t>3</w:t>
      </w:r>
      <w:r>
        <w:t>/ч.</w:t>
      </w:r>
    </w:p>
    <w:p w:rsidR="00000000" w:rsidRDefault="004E2700">
      <w:pPr>
        <w:ind w:firstLine="426"/>
        <w:jc w:val="both"/>
      </w:pPr>
      <w:r>
        <w:t>Вытяжные воздуховоды из отдельных помещений убежища, если это не противоречит требованиям проектирования отопления, вентиляции и кондиционирования воздуха, рекомендуется объединять.</w:t>
      </w:r>
    </w:p>
    <w:p w:rsidR="00000000" w:rsidRDefault="004E2700">
      <w:pPr>
        <w:ind w:firstLine="426"/>
        <w:jc w:val="both"/>
      </w:pPr>
      <w:r>
        <w:t>13.2.18 Для обеспечения отдельных выходов укрываемых из убежища на поверхн</w:t>
      </w:r>
      <w:r>
        <w:t>ость и входа обратно при режиме фильтровентиляции следует предусматривать вентиляцию тамбура одного из входов. При этом количество подаваемого воздуха в этот тамбур в 1 ч. должно составлять не менее 25-кратного объема тамбура при продолжительности вентилир</w:t>
      </w:r>
      <w:r>
        <w:t>ования до 6 мин. Аналогичные требования предъявляются к вентиляции тамбура станции перекачки дренажных вод.</w:t>
      </w:r>
    </w:p>
    <w:p w:rsidR="00000000" w:rsidRDefault="004E2700">
      <w:pPr>
        <w:ind w:firstLine="426"/>
        <w:jc w:val="both"/>
      </w:pPr>
      <w:r>
        <w:t>13.2.19 Вентиляция тамбура должна производиться методом перетекания за счет подпора в убежище с помощью клапанов избыточного давления, предусматрива</w:t>
      </w:r>
      <w:r>
        <w:t>емых на внутренней и наружной стенах тамбура, с установкой на наружном КИДе противовзрывного устройства МЗС или непосредственно от системы фильтровентиляции. При этом производительность вентиляционной системы режима фильтровентиляции увеличивать не следует</w:t>
      </w:r>
      <w:r>
        <w:t>.</w:t>
      </w:r>
    </w:p>
    <w:p w:rsidR="00000000" w:rsidRDefault="004E2700">
      <w:pPr>
        <w:ind w:firstLine="426"/>
        <w:jc w:val="both"/>
      </w:pPr>
      <w:r>
        <w:t>Для сохранения величины эксплуатационного подпора на период проветривания тамбура следует при необходимости предусматривать отключение вытяжных систем вентиляции.</w:t>
      </w:r>
    </w:p>
    <w:p w:rsidR="00000000" w:rsidRDefault="004E2700">
      <w:pPr>
        <w:ind w:firstLine="426"/>
        <w:jc w:val="both"/>
      </w:pPr>
      <w:r>
        <w:t>13.2.20 Для обеспечения эксплуатационного подпора 5 кгс/м</w:t>
      </w:r>
      <w:r>
        <w:rPr>
          <w:vertAlign w:val="superscript"/>
        </w:rPr>
        <w:t>2</w:t>
      </w:r>
      <w:r>
        <w:t xml:space="preserve"> при II режиме количество приточн</w:t>
      </w:r>
      <w:r>
        <w:t>ого воздуха L</w:t>
      </w:r>
      <w:r>
        <w:rPr>
          <w:vertAlign w:val="subscript"/>
        </w:rPr>
        <w:t>II</w:t>
      </w:r>
      <w:r>
        <w:t>, м</w:t>
      </w:r>
      <w:r>
        <w:rPr>
          <w:vertAlign w:val="superscript"/>
        </w:rPr>
        <w:t>3</w:t>
      </w:r>
      <w:r>
        <w:t>/ч, в убежище должно быть не менее суммы величин, компенсирующих утечки через ограждения, вытяжку из санузлов, станции перекачки дренажных вод (при наличии ее в составе убежища), а также перетекание воздуха из убежища в помещение ДЭС (пр</w:t>
      </w:r>
      <w:r>
        <w:t>и вентиляции ДЭС воздухом убежища):</w:t>
      </w:r>
    </w:p>
    <w:p w:rsidR="00000000" w:rsidRDefault="004E2700">
      <w:pPr>
        <w:ind w:firstLine="426"/>
        <w:jc w:val="both"/>
      </w:pPr>
      <w:r>
        <w:t> </w:t>
      </w:r>
    </w:p>
    <w:p w:rsidR="00000000" w:rsidRDefault="004E2700">
      <w:pPr>
        <w:ind w:firstLine="426"/>
        <w:jc w:val="center"/>
      </w:pPr>
      <w:r>
        <w:t>L</w:t>
      </w:r>
      <w:r>
        <w:rPr>
          <w:vertAlign w:val="subscript"/>
        </w:rPr>
        <w:t>II</w:t>
      </w:r>
      <w:r>
        <w:t xml:space="preserve"> &gt; K</w:t>
      </w:r>
      <w:r>
        <w:rPr>
          <w:vertAlign w:val="subscript"/>
        </w:rPr>
        <w:t>II</w:t>
      </w:r>
      <w:r>
        <w:t>F</w:t>
      </w:r>
      <w:r>
        <w:rPr>
          <w:vertAlign w:val="subscript"/>
        </w:rPr>
        <w:t>огр</w:t>
      </w:r>
      <w:r>
        <w:t xml:space="preserve"> + L</w:t>
      </w:r>
      <w:r>
        <w:rPr>
          <w:vertAlign w:val="subscript"/>
        </w:rPr>
        <w:t>cy</w:t>
      </w:r>
      <w:r>
        <w:t xml:space="preserve"> + L</w:t>
      </w:r>
      <w:r>
        <w:rPr>
          <w:vertAlign w:val="subscript"/>
        </w:rPr>
        <w:t>с.п</w:t>
      </w:r>
      <w:r>
        <w:t xml:space="preserve"> + L</w:t>
      </w:r>
      <w:r>
        <w:rPr>
          <w:vertAlign w:val="subscript"/>
        </w:rPr>
        <w:t>ДЭС</w:t>
      </w:r>
      <w:r>
        <w:t>,      (41б)</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t>K</w:t>
      </w:r>
      <w:r>
        <w:rPr>
          <w:vertAlign w:val="subscript"/>
        </w:rPr>
        <w:t>II</w:t>
      </w:r>
      <w:r>
        <w:t xml:space="preserve"> - удельная утечка воздуха, м</w:t>
      </w:r>
      <w:r>
        <w:rPr>
          <w:vertAlign w:val="superscript"/>
        </w:rPr>
        <w:t>3</w:t>
      </w:r>
      <w:r>
        <w:t>/ч, через 1 м</w:t>
      </w:r>
      <w:r>
        <w:rPr>
          <w:vertAlign w:val="superscript"/>
        </w:rPr>
        <w:t>2</w:t>
      </w:r>
      <w:r>
        <w:t xml:space="preserve"> ограждений по контуру герметизации убежища (принимается по прил. 1);</w:t>
      </w:r>
    </w:p>
    <w:p w:rsidR="00000000" w:rsidRDefault="004E2700">
      <w:pPr>
        <w:ind w:firstLine="426"/>
        <w:jc w:val="both"/>
      </w:pPr>
      <w:r>
        <w:t>F</w:t>
      </w:r>
      <w:r>
        <w:rPr>
          <w:vertAlign w:val="subscript"/>
        </w:rPr>
        <w:t>огр</w:t>
      </w:r>
      <w:r>
        <w:t xml:space="preserve"> - площадь ограждающих конструкций убежища </w:t>
      </w:r>
      <w:r>
        <w:t>по контуру герметизации, м</w:t>
      </w:r>
      <w:r>
        <w:rPr>
          <w:vertAlign w:val="superscript"/>
        </w:rPr>
        <w:t>2</w:t>
      </w:r>
      <w:r>
        <w:t>;</w:t>
      </w:r>
    </w:p>
    <w:p w:rsidR="00000000" w:rsidRDefault="004E2700">
      <w:pPr>
        <w:ind w:firstLine="426"/>
        <w:jc w:val="both"/>
      </w:pPr>
      <w:r>
        <w:t>L</w:t>
      </w:r>
      <w:r>
        <w:rPr>
          <w:vertAlign w:val="subscript"/>
        </w:rPr>
        <w:t>cy</w:t>
      </w:r>
      <w:r>
        <w:t xml:space="preserve"> - количество воздуха, удаляемого из санузлов, м</w:t>
      </w:r>
      <w:r>
        <w:rPr>
          <w:vertAlign w:val="superscript"/>
        </w:rPr>
        <w:t>3</w:t>
      </w:r>
      <w:r>
        <w:t>/ч;</w:t>
      </w:r>
    </w:p>
    <w:p w:rsidR="00000000" w:rsidRDefault="004E2700">
      <w:pPr>
        <w:ind w:firstLine="426"/>
        <w:jc w:val="both"/>
      </w:pPr>
      <w:r>
        <w:t>L</w:t>
      </w:r>
      <w:r>
        <w:rPr>
          <w:vertAlign w:val="subscript"/>
        </w:rPr>
        <w:t>с.п</w:t>
      </w:r>
      <w:r>
        <w:t xml:space="preserve"> - количество воздуха, удаляемого из станции перекачки дренажных вод, м</w:t>
      </w:r>
      <w:r>
        <w:rPr>
          <w:vertAlign w:val="superscript"/>
        </w:rPr>
        <w:t>3</w:t>
      </w:r>
      <w:r>
        <w:t>/ч;</w:t>
      </w:r>
    </w:p>
    <w:p w:rsidR="00000000" w:rsidRDefault="004E2700">
      <w:pPr>
        <w:ind w:firstLine="426"/>
        <w:jc w:val="both"/>
      </w:pPr>
      <w:r>
        <w:t>L</w:t>
      </w:r>
      <w:r>
        <w:rPr>
          <w:vertAlign w:val="subscript"/>
        </w:rPr>
        <w:t>ДЭС</w:t>
      </w:r>
      <w:r>
        <w:t xml:space="preserve"> - количество воздуха, поступающего в помещение ДЭС из помещений для укрываемых при II </w:t>
      </w:r>
      <w:r>
        <w:t>режиме, м</w:t>
      </w:r>
      <w:r>
        <w:rPr>
          <w:vertAlign w:val="superscript"/>
        </w:rPr>
        <w:t>3</w:t>
      </w:r>
      <w:r>
        <w:t>/ч.</w:t>
      </w:r>
    </w:p>
    <w:p w:rsidR="00000000" w:rsidRDefault="004E2700">
      <w:pPr>
        <w:ind w:firstLine="426"/>
        <w:jc w:val="both"/>
      </w:pPr>
      <w:r>
        <w:t> </w:t>
      </w:r>
    </w:p>
    <w:p w:rsidR="00000000" w:rsidRDefault="004E2700">
      <w:pPr>
        <w:ind w:firstLine="426"/>
        <w:jc w:val="both"/>
      </w:pPr>
      <w:r>
        <w:t>Для обеспечения нормируемого эксплуатационного подпора при III режиме количество приточного воздуха L</w:t>
      </w:r>
      <w:r>
        <w:rPr>
          <w:vertAlign w:val="subscript"/>
        </w:rPr>
        <w:t>III</w:t>
      </w:r>
      <w:r>
        <w:t>, м</w:t>
      </w:r>
      <w:r>
        <w:rPr>
          <w:vertAlign w:val="superscript"/>
        </w:rPr>
        <w:t>3</w:t>
      </w:r>
      <w:r>
        <w:t>/ч, следует определять по формуле:</w:t>
      </w:r>
    </w:p>
    <w:p w:rsidR="00000000" w:rsidRDefault="004E2700">
      <w:pPr>
        <w:ind w:firstLine="426"/>
        <w:jc w:val="both"/>
      </w:pPr>
      <w:r>
        <w:t> </w:t>
      </w:r>
    </w:p>
    <w:p w:rsidR="00000000" w:rsidRDefault="004E2700">
      <w:pPr>
        <w:ind w:firstLine="426"/>
        <w:jc w:val="center"/>
      </w:pPr>
      <w:r>
        <w:t>L</w:t>
      </w:r>
      <w:r>
        <w:rPr>
          <w:vertAlign w:val="subscript"/>
        </w:rPr>
        <w:t>III</w:t>
      </w:r>
      <w:r>
        <w:t xml:space="preserve"> = K</w:t>
      </w:r>
      <w:r>
        <w:rPr>
          <w:vertAlign w:val="subscript"/>
        </w:rPr>
        <w:t>III</w:t>
      </w:r>
      <w:r>
        <w:t>F</w:t>
      </w:r>
      <w:r>
        <w:rPr>
          <w:vertAlign w:val="subscript"/>
        </w:rPr>
        <w:t>огр</w:t>
      </w:r>
      <w:r>
        <w:t>, м</w:t>
      </w:r>
      <w:r>
        <w:rPr>
          <w:vertAlign w:val="superscript"/>
        </w:rPr>
        <w:t>3</w:t>
      </w:r>
      <w:r>
        <w:t>/ч      (41в)</w:t>
      </w:r>
    </w:p>
    <w:p w:rsidR="00000000" w:rsidRDefault="004E2700">
      <w:pPr>
        <w:ind w:firstLine="426"/>
        <w:jc w:val="both"/>
      </w:pPr>
      <w:r>
        <w:t> </w:t>
      </w:r>
    </w:p>
    <w:p w:rsidR="00000000" w:rsidRDefault="004E2700">
      <w:pPr>
        <w:ind w:firstLine="426"/>
        <w:jc w:val="both"/>
      </w:pPr>
      <w:r>
        <w:t>где K</w:t>
      </w:r>
      <w:r>
        <w:rPr>
          <w:vertAlign w:val="subscript"/>
        </w:rPr>
        <w:t>III</w:t>
      </w:r>
      <w:r>
        <w:t xml:space="preserve"> - удельная утечка воздуха, м</w:t>
      </w:r>
      <w:r>
        <w:rPr>
          <w:vertAlign w:val="superscript"/>
        </w:rPr>
        <w:t>3</w:t>
      </w:r>
      <w:r>
        <w:t>/ч, через 1 м</w:t>
      </w:r>
      <w:r>
        <w:rPr>
          <w:vertAlign w:val="superscript"/>
        </w:rPr>
        <w:t>2</w:t>
      </w:r>
      <w:r>
        <w:t xml:space="preserve"> огражде</w:t>
      </w:r>
      <w:r>
        <w:t>ний по контуру герметизации убежища (принимается K</w:t>
      </w:r>
      <w:r>
        <w:rPr>
          <w:vertAlign w:val="subscript"/>
        </w:rPr>
        <w:t>III</w:t>
      </w:r>
      <w:r>
        <w:t xml:space="preserve"> = 0,097 м</w:t>
      </w:r>
      <w:r>
        <w:rPr>
          <w:vertAlign w:val="superscript"/>
        </w:rPr>
        <w:t>3</w:t>
      </w:r>
      <w:r>
        <w:t>/м</w:t>
      </w:r>
      <w:r>
        <w:rPr>
          <w:vertAlign w:val="superscript"/>
        </w:rPr>
        <w:t>2</w:t>
      </w:r>
      <w:r>
        <w:t xml:space="preserve">ч.); </w:t>
      </w:r>
    </w:p>
    <w:p w:rsidR="00000000" w:rsidRDefault="004E2700">
      <w:pPr>
        <w:ind w:firstLine="426"/>
        <w:jc w:val="both"/>
      </w:pPr>
      <w:r>
        <w:t>F</w:t>
      </w:r>
      <w:r>
        <w:rPr>
          <w:vertAlign w:val="subscript"/>
        </w:rPr>
        <w:t>огр</w:t>
      </w:r>
      <w:r>
        <w:t xml:space="preserve"> - обозначение то же, что и в формуле (41б).</w:t>
      </w:r>
    </w:p>
    <w:p w:rsidR="00000000" w:rsidRDefault="004E2700">
      <w:pPr>
        <w:ind w:firstLine="426"/>
        <w:jc w:val="both"/>
      </w:pPr>
      <w:r>
        <w:t> </w:t>
      </w:r>
    </w:p>
    <w:p w:rsidR="00000000" w:rsidRDefault="004E2700">
      <w:pPr>
        <w:ind w:firstLine="426"/>
        <w:jc w:val="both"/>
      </w:pPr>
      <w:r>
        <w:t>Последовательность проведения расчетов по определению запасов сжатого воздуха для создания подпора в убежищах с III режимом приведен</w:t>
      </w:r>
      <w:r>
        <w:t xml:space="preserve">а в </w:t>
      </w:r>
      <w:hyperlink r:id="rId106" w:anchor="sub_id=7" w:history="1">
        <w:r>
          <w:rPr>
            <w:rStyle w:val="a4"/>
          </w:rPr>
          <w:t>Приложении Ж</w:t>
        </w:r>
      </w:hyperlink>
      <w:r>
        <w:t>.</w:t>
      </w:r>
    </w:p>
    <w:p w:rsidR="00000000" w:rsidRDefault="004E2700">
      <w:pPr>
        <w:ind w:firstLine="426"/>
        <w:jc w:val="both"/>
      </w:pPr>
      <w:r>
        <w:t>В режиме чистой вентиляции общее количество удаляемого воздуха должно составлять 0,9 объема приточного воздуха.</w:t>
      </w:r>
    </w:p>
    <w:p w:rsidR="00000000" w:rsidRDefault="004E2700">
      <w:pPr>
        <w:ind w:firstLine="426"/>
        <w:jc w:val="both"/>
      </w:pPr>
      <w:r>
        <w:t>Контроль за подпором воздуха в убежище (в помещ</w:t>
      </w:r>
      <w:r>
        <w:t>ениях для укрываемых, ДЭС и станции перекачки) следует осуществлять с помощью тягонапоромера, соединенного с атмосферой водогазопроводной оцинкованной трубой диаметром 15 мм с запорным устройством.</w:t>
      </w:r>
    </w:p>
    <w:p w:rsidR="00000000" w:rsidRDefault="004E2700">
      <w:pPr>
        <w:ind w:firstLine="426"/>
        <w:jc w:val="both"/>
      </w:pPr>
      <w:r>
        <w:t>Вывод трубы от подпоромера в атмосферу следует производить</w:t>
      </w:r>
      <w:r>
        <w:t xml:space="preserve"> в зону, в которой отсутствует влияние потоков воздуха при работе систем вентиляции убежища.</w:t>
      </w:r>
    </w:p>
    <w:p w:rsidR="00000000" w:rsidRDefault="004E2700">
      <w:pPr>
        <w:ind w:firstLine="426"/>
        <w:jc w:val="both"/>
      </w:pPr>
      <w:r>
        <w:t>13.2.21 Удаление воздуха следует предусматривать за счет подпора воздуха в помещении убежища или с помощью вытяжных вентиляторов, установка которых допускается сов</w:t>
      </w:r>
      <w:r>
        <w:t>местно с приточными вентиляторами.</w:t>
      </w:r>
    </w:p>
    <w:p w:rsidR="00000000" w:rsidRDefault="004E2700">
      <w:pPr>
        <w:ind w:firstLine="426"/>
        <w:jc w:val="both"/>
      </w:pPr>
      <w:r>
        <w:t>Аэродинамическое сопротивление вытяжных систем при удалении воздуха за счет подпора не должно превышать 5 кгс/м</w:t>
      </w:r>
      <w:r>
        <w:rPr>
          <w:vertAlign w:val="superscript"/>
        </w:rPr>
        <w:t>2</w:t>
      </w:r>
      <w:r>
        <w:t xml:space="preserve">, при этом допускается предусматривать увеличение количества противовзрывных устройств, а размещение шахт следует предусматривать на территории </w:t>
      </w:r>
      <w:r>
        <w:t>вне завалов.</w:t>
      </w:r>
    </w:p>
    <w:p w:rsidR="00000000" w:rsidRDefault="004E2700">
      <w:pPr>
        <w:ind w:firstLine="426"/>
        <w:jc w:val="both"/>
      </w:pPr>
      <w:r>
        <w:t>При удалении воздуха электровентиляторами и электроручными вентиляторами аэродинамическое сопротивление вытяжных систем определяется расчетом. Вытяжные шахты этих систем допускается размещать на территории завалов, учитывая сопротивление завал</w:t>
      </w:r>
      <w:r>
        <w:t>а, равное 5 кгс/м</w:t>
      </w:r>
      <w:r>
        <w:rPr>
          <w:vertAlign w:val="superscript"/>
        </w:rPr>
        <w:t>2</w:t>
      </w:r>
      <w:r>
        <w:t>.</w:t>
      </w:r>
    </w:p>
    <w:p w:rsidR="00000000" w:rsidRDefault="004E2700">
      <w:pPr>
        <w:ind w:firstLine="426"/>
        <w:jc w:val="both"/>
      </w:pPr>
      <w:r>
        <w:t>13.2.22 Систему отопления помещений, приспосабливаемых под убежище, следует проектировать в виде самостоятельного ответвления от общей отопительной сети здания, отключаемого при заполнении убежища.</w:t>
      </w:r>
    </w:p>
    <w:p w:rsidR="00000000" w:rsidRDefault="004E2700">
      <w:pPr>
        <w:ind w:firstLine="426"/>
        <w:jc w:val="both"/>
      </w:pPr>
      <w:r>
        <w:t xml:space="preserve">Запорную арматуру на вводах подающего </w:t>
      </w:r>
      <w:r>
        <w:t>и обратного трубопроводов следует устанавливать в пределах убежища.</w:t>
      </w:r>
    </w:p>
    <w:p w:rsidR="00000000" w:rsidRDefault="004E2700">
      <w:pPr>
        <w:ind w:firstLine="426"/>
        <w:jc w:val="both"/>
      </w:pPr>
      <w:r>
        <w:t>При расчете систем отопления температуру этих помещений в холодное время года следует принимать 10°С, если по условиям эксплуатации их в мирное время не требуется более высокая температура</w:t>
      </w:r>
      <w:r>
        <w:t>.</w:t>
      </w:r>
    </w:p>
    <w:p w:rsidR="00000000" w:rsidRDefault="004E2700">
      <w:pPr>
        <w:ind w:firstLine="426"/>
        <w:jc w:val="both"/>
      </w:pPr>
      <w:r>
        <w:t>Вид теплоносителя и тип нагревательных приборов выбираются из условий эксплуатации помещений в мирное время.</w:t>
      </w:r>
    </w:p>
    <w:p w:rsidR="00000000" w:rsidRDefault="004E2700">
      <w:pPr>
        <w:ind w:firstLine="426"/>
        <w:jc w:val="both"/>
      </w:pPr>
      <w:r>
        <w:rPr>
          <w:b/>
          <w:bCs/>
        </w:rPr>
        <w:t>13.3</w:t>
      </w:r>
      <w:r>
        <w:t xml:space="preserve"> </w:t>
      </w:r>
      <w:r>
        <w:rPr>
          <w:b/>
          <w:bCs/>
        </w:rPr>
        <w:t>Вентиляция дизельных электрических станций (ДЭС)</w:t>
      </w:r>
    </w:p>
    <w:p w:rsidR="00000000" w:rsidRDefault="004E2700">
      <w:pPr>
        <w:ind w:firstLine="426"/>
        <w:jc w:val="both"/>
      </w:pPr>
      <w:r>
        <w:t xml:space="preserve">13.3.1 В помещении ДЭС следует предусматривать приточно-вытяжную вентиляцию для работы при </w:t>
      </w:r>
      <w:r>
        <w:t>I и II режимах вентиляции убежища, рассчитанную на удаление тепла и газообразных вредностей, выделяемых в помещение дизель-генератором, а также на снабжение дизеля воздухом для горения топлива.</w:t>
      </w:r>
    </w:p>
    <w:p w:rsidR="00000000" w:rsidRDefault="004E2700">
      <w:pPr>
        <w:ind w:firstLine="426"/>
        <w:jc w:val="both"/>
      </w:pPr>
      <w:r>
        <w:t>Удаление тепловыделений, поступающих в помещение ДЭС от дизель</w:t>
      </w:r>
      <w:r>
        <w:t>-генератора при III режиме, следует предусматривать воздухоохлаждающей установкой. При этом забор воздуха для работы дизеля следует осуществлять снаружи через гравийный воздухоохладитель, а обслуживающий персонал должен пользоваться изолирующими противогаз</w:t>
      </w:r>
      <w:r>
        <w:t>ами.</w:t>
      </w:r>
    </w:p>
    <w:p w:rsidR="00000000" w:rsidRDefault="004E2700">
      <w:pPr>
        <w:ind w:firstLine="426"/>
        <w:jc w:val="both"/>
      </w:pPr>
      <w:r>
        <w:t>Тепловыделения от дизель-генераторов следует принимать по данным каталогов или определять расчетом.</w:t>
      </w:r>
    </w:p>
    <w:p w:rsidR="00000000" w:rsidRDefault="004E2700">
      <w:pPr>
        <w:ind w:firstLine="426"/>
        <w:jc w:val="both"/>
      </w:pPr>
      <w:r>
        <w:t>В помещении электрощитовой следует предусматривать приточно-вытяжную вентиляцию, соединенную с общей системой и рассчитанную на удаление тепла, выделяю</w:t>
      </w:r>
      <w:r>
        <w:t>щегося от установленного в ней оборудования.</w:t>
      </w:r>
    </w:p>
    <w:p w:rsidR="00000000" w:rsidRDefault="004E2700">
      <w:pPr>
        <w:ind w:firstLine="426"/>
        <w:jc w:val="both"/>
      </w:pPr>
      <w:r>
        <w:t>Расположение воздухозаборных и вытяжных шахт систем вентиляции ДЭС принимается в соответствии с п.п. 12.13-12.23 настоящих норм.</w:t>
      </w:r>
    </w:p>
    <w:p w:rsidR="00000000" w:rsidRDefault="004E2700">
      <w:pPr>
        <w:ind w:firstLine="426"/>
        <w:jc w:val="both"/>
      </w:pPr>
      <w:r>
        <w:t>13.3.2 Производительность L</w:t>
      </w:r>
      <w:r>
        <w:rPr>
          <w:vertAlign w:val="subscript"/>
        </w:rPr>
        <w:t>B</w:t>
      </w:r>
      <w:r>
        <w:t>, м</w:t>
      </w:r>
      <w:r>
        <w:rPr>
          <w:vertAlign w:val="superscript"/>
        </w:rPr>
        <w:t>3</w:t>
      </w:r>
      <w:r>
        <w:t>/ч, вентиляционной системы для помещения ДЭС следу</w:t>
      </w:r>
      <w:r>
        <w:t>ет определять по формуле:</w:t>
      </w:r>
    </w:p>
    <w:p w:rsidR="00000000" w:rsidRDefault="004E2700">
      <w:pPr>
        <w:ind w:firstLine="426"/>
        <w:jc w:val="both"/>
      </w:pPr>
      <w:r>
        <w:t> </w:t>
      </w:r>
    </w:p>
    <w:p w:rsidR="00000000" w:rsidRDefault="004E2700">
      <w:pPr>
        <w:ind w:firstLine="426"/>
        <w:jc w:val="center"/>
      </w:pPr>
      <w:r>
        <w:rPr>
          <w:lang w:val="en-US"/>
        </w:rPr>
        <w:t>L</w:t>
      </w:r>
      <w:r>
        <w:rPr>
          <w:vertAlign w:val="subscript"/>
          <w:lang w:val="en-US"/>
        </w:rPr>
        <w:t>B</w:t>
      </w:r>
      <w:r>
        <w:rPr>
          <w:lang w:val="en-US"/>
        </w:rPr>
        <w:t xml:space="preserve"> = Q</w:t>
      </w:r>
      <w:r>
        <w:rPr>
          <w:vertAlign w:val="subscript"/>
        </w:rPr>
        <w:t>Д</w:t>
      </w:r>
      <w:r>
        <w:rPr>
          <w:lang w:val="en-US"/>
        </w:rPr>
        <w:t>[</w:t>
      </w:r>
      <w:r>
        <w:t>γ</w:t>
      </w:r>
      <w:r>
        <w:rPr>
          <w:lang w:val="en-US"/>
        </w:rPr>
        <w:t>c(t</w:t>
      </w:r>
      <w:r>
        <w:rPr>
          <w:vertAlign w:val="subscript"/>
          <w:lang w:val="en-US"/>
        </w:rPr>
        <w:t>B</w:t>
      </w:r>
      <w:r>
        <w:rPr>
          <w:lang w:val="en-US"/>
        </w:rPr>
        <w:t>-t</w:t>
      </w:r>
      <w:r>
        <w:rPr>
          <w:vertAlign w:val="subscript"/>
          <w:lang w:val="en-US"/>
        </w:rPr>
        <w:t>H</w:t>
      </w:r>
      <w:r>
        <w:rPr>
          <w:lang w:val="en-US"/>
        </w:rPr>
        <w:t>)      (42)</w:t>
      </w:r>
    </w:p>
    <w:p w:rsidR="00000000" w:rsidRDefault="004E2700">
      <w:pPr>
        <w:ind w:firstLine="426"/>
        <w:jc w:val="both"/>
      </w:pPr>
      <w:r>
        <w:rPr>
          <w:lang w:val="en-US"/>
        </w:rPr>
        <w:t> </w:t>
      </w:r>
    </w:p>
    <w:p w:rsidR="00000000" w:rsidRDefault="004E2700">
      <w:pPr>
        <w:ind w:firstLine="426"/>
        <w:jc w:val="both"/>
      </w:pPr>
      <w:r>
        <w:t xml:space="preserve">где: </w:t>
      </w:r>
    </w:p>
    <w:p w:rsidR="00000000" w:rsidRDefault="004E2700">
      <w:pPr>
        <w:ind w:firstLine="426"/>
        <w:jc w:val="both"/>
      </w:pPr>
      <w:r>
        <w:t>Q</w:t>
      </w:r>
      <w:r>
        <w:rPr>
          <w:vertAlign w:val="subscript"/>
        </w:rPr>
        <w:t>Д</w:t>
      </w:r>
      <w:r>
        <w:t xml:space="preserve"> - количество выделяемого тепла в помещении ДЭС, ккал/ч;</w:t>
      </w:r>
    </w:p>
    <w:p w:rsidR="00000000" w:rsidRDefault="004E2700">
      <w:pPr>
        <w:ind w:firstLine="426"/>
        <w:jc w:val="both"/>
      </w:pPr>
      <w:r>
        <w:t>с - теплоемкость воздуха, принимаемая 0,24 ккал/(кг·°С);</w:t>
      </w:r>
    </w:p>
    <w:p w:rsidR="00000000" w:rsidRDefault="004E2700">
      <w:pPr>
        <w:ind w:firstLine="426"/>
        <w:jc w:val="both"/>
      </w:pPr>
      <w:r>
        <w:t xml:space="preserve">γ </w:t>
      </w:r>
      <w:r>
        <w:t>- объемный вес воздуха, принимаемый 1,2 кг/м</w:t>
      </w:r>
      <w:r>
        <w:rPr>
          <w:vertAlign w:val="superscript"/>
        </w:rPr>
        <w:t>3</w:t>
      </w:r>
      <w:r>
        <w:t>;</w:t>
      </w:r>
    </w:p>
    <w:p w:rsidR="00000000" w:rsidRDefault="004E2700">
      <w:pPr>
        <w:ind w:firstLine="426"/>
        <w:jc w:val="both"/>
      </w:pPr>
      <w:r>
        <w:t>t</w:t>
      </w:r>
      <w:r>
        <w:rPr>
          <w:vertAlign w:val="subscript"/>
        </w:rPr>
        <w:t>В</w:t>
      </w:r>
      <w:r>
        <w:t xml:space="preserve"> - температура воздуха в помещении ДЭС, принимаемая 40°С;</w:t>
      </w:r>
    </w:p>
    <w:p w:rsidR="00000000" w:rsidRDefault="004E2700">
      <w:pPr>
        <w:ind w:firstLine="426"/>
        <w:jc w:val="both"/>
      </w:pPr>
      <w:r>
        <w:t>t</w:t>
      </w:r>
      <w:r>
        <w:rPr>
          <w:vertAlign w:val="subscript"/>
        </w:rPr>
        <w:t>H</w:t>
      </w:r>
      <w:r>
        <w:t xml:space="preserve"> - расчетная среднемесячная температура наружного воздуха самого жаркого месяца при вентиляции помещения ДЭС наружным воздухом или температура возд</w:t>
      </w:r>
      <w:r>
        <w:t>уха в основных помещениях убежища при вентиляции перетекающим воздухом.</w:t>
      </w:r>
    </w:p>
    <w:p w:rsidR="00000000" w:rsidRDefault="004E2700">
      <w:pPr>
        <w:ind w:firstLine="426"/>
        <w:jc w:val="both"/>
      </w:pPr>
      <w:r>
        <w:t> </w:t>
      </w:r>
    </w:p>
    <w:p w:rsidR="00000000" w:rsidRDefault="004E2700">
      <w:pPr>
        <w:ind w:firstLine="426"/>
        <w:jc w:val="both"/>
      </w:pPr>
      <w:r>
        <w:t>При определении производительности вентиляционной системы для режима фильтровентиляции в ДЭС воздухом, перетекающим из убежища, следует учитывать тепло, поглощаемое ограждающими конс</w:t>
      </w:r>
      <w:r>
        <w:t>трукциями. При вентиляции помещения ДЭС наружным воздухом и при применении воздухоохлаждающих установок поглощение тепла ограждающими конструкциями не учитывается.</w:t>
      </w:r>
    </w:p>
    <w:p w:rsidR="00000000" w:rsidRDefault="004E2700">
      <w:pPr>
        <w:ind w:firstLine="426"/>
        <w:jc w:val="both"/>
      </w:pPr>
      <w:r>
        <w:t>13.3.3 Количество тепла, поступающего в помещение ДЭС от дизеля Q</w:t>
      </w:r>
      <w:r>
        <w:rPr>
          <w:vertAlign w:val="subscript"/>
        </w:rPr>
        <w:t>ДЗ</w:t>
      </w:r>
      <w:r>
        <w:t>, ккал/ч, следует определ</w:t>
      </w:r>
      <w:r>
        <w:t>ять по формуле:</w:t>
      </w:r>
    </w:p>
    <w:p w:rsidR="00000000" w:rsidRDefault="004E2700">
      <w:pPr>
        <w:ind w:firstLine="426"/>
        <w:jc w:val="both"/>
      </w:pPr>
      <w:r>
        <w:t> </w:t>
      </w:r>
    </w:p>
    <w:p w:rsidR="00000000" w:rsidRDefault="004E2700">
      <w:pPr>
        <w:ind w:firstLine="426"/>
        <w:jc w:val="center"/>
      </w:pPr>
      <w:r>
        <w:t>Q</w:t>
      </w:r>
      <w:r>
        <w:rPr>
          <w:vertAlign w:val="subscript"/>
        </w:rPr>
        <w:t>ДЗ</w:t>
      </w:r>
      <w:r>
        <w:t xml:space="preserve"> = K</w:t>
      </w:r>
      <w:r>
        <w:rPr>
          <w:vertAlign w:val="subscript"/>
        </w:rPr>
        <w:t>T</w:t>
      </w:r>
      <w:r>
        <w:t>N</w:t>
      </w:r>
      <w:r>
        <w:rPr>
          <w:vertAlign w:val="subscript"/>
        </w:rPr>
        <w:t>Э</w:t>
      </w:r>
      <w:r>
        <w:t>Bb,      (43)</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t>K</w:t>
      </w:r>
      <w:r>
        <w:rPr>
          <w:vertAlign w:val="subscript"/>
        </w:rPr>
        <w:t>T</w:t>
      </w:r>
      <w:r>
        <w:t xml:space="preserve"> </w:t>
      </w:r>
      <w:r>
        <w:t>- коэффициент, учитывающий количество выделяемого дизелем тепла, принимается при водовоздушной (радиаторной) системе охлаждения равным 0,35, при водо-водяной - 0,08;</w:t>
      </w:r>
    </w:p>
    <w:p w:rsidR="00000000" w:rsidRDefault="004E2700">
      <w:pPr>
        <w:ind w:firstLine="426"/>
        <w:jc w:val="both"/>
      </w:pPr>
      <w:r>
        <w:t>N</w:t>
      </w:r>
      <w:r>
        <w:rPr>
          <w:vertAlign w:val="subscript"/>
        </w:rPr>
        <w:t>Э</w:t>
      </w:r>
      <w:r>
        <w:t xml:space="preserve"> - эффективная мощность дизеля, л.с;</w:t>
      </w:r>
    </w:p>
    <w:p w:rsidR="00000000" w:rsidRDefault="004E2700">
      <w:pPr>
        <w:ind w:firstLine="426"/>
        <w:jc w:val="both"/>
      </w:pPr>
      <w:r>
        <w:t>В - теплотворная способность топлива, ккал/кг;</w:t>
      </w:r>
    </w:p>
    <w:p w:rsidR="00000000" w:rsidRDefault="004E2700">
      <w:pPr>
        <w:ind w:firstLine="426"/>
        <w:jc w:val="both"/>
      </w:pPr>
      <w:r>
        <w:t xml:space="preserve">b - </w:t>
      </w:r>
      <w:r>
        <w:t>удельный расход топлива, кг/ (л.с. ч).</w:t>
      </w:r>
    </w:p>
    <w:p w:rsidR="00000000" w:rsidRDefault="004E2700">
      <w:pPr>
        <w:ind w:firstLine="426"/>
        <w:jc w:val="both"/>
      </w:pPr>
      <w:r>
        <w:t> </w:t>
      </w:r>
    </w:p>
    <w:p w:rsidR="00000000" w:rsidRDefault="004E2700">
      <w:pPr>
        <w:ind w:firstLine="426"/>
        <w:jc w:val="both"/>
      </w:pPr>
      <w:r>
        <w:t>ПРИМЕЧАНИЕ. При отсутствии точных данных допускается принимать В = 10000 ккал/кг, b = 0,19 кг/(л.с. ч).</w:t>
      </w:r>
    </w:p>
    <w:p w:rsidR="00000000" w:rsidRDefault="004E2700">
      <w:pPr>
        <w:ind w:firstLine="426"/>
        <w:jc w:val="both"/>
      </w:pPr>
      <w:r>
        <w:t>13.3.4 Тепловыделения Q</w:t>
      </w:r>
      <w:r>
        <w:rPr>
          <w:vertAlign w:val="subscript"/>
        </w:rPr>
        <w:t>Э</w:t>
      </w:r>
      <w:r>
        <w:t>, ккал/ч, поступающие в помещение ДЭС от генератора и электродвигателей, определяются п</w:t>
      </w:r>
      <w:r>
        <w:t>о формуле:</w:t>
      </w:r>
    </w:p>
    <w:p w:rsidR="00000000" w:rsidRDefault="004E2700">
      <w:pPr>
        <w:ind w:firstLine="426"/>
        <w:jc w:val="center"/>
      </w:pPr>
      <w:r>
        <w:t> </w:t>
      </w:r>
    </w:p>
    <w:p w:rsidR="00000000" w:rsidRDefault="004E2700">
      <w:pPr>
        <w:ind w:firstLine="426"/>
        <w:jc w:val="center"/>
      </w:pPr>
      <w:r>
        <w:t>Q</w:t>
      </w:r>
      <w:r>
        <w:rPr>
          <w:vertAlign w:val="subscript"/>
        </w:rPr>
        <w:t>Э</w:t>
      </w:r>
      <w:r>
        <w:t xml:space="preserve"> = 860N</w:t>
      </w:r>
      <w:r>
        <w:rPr>
          <w:vertAlign w:val="subscript"/>
        </w:rPr>
        <w:t>Y</w:t>
      </w:r>
      <w:r>
        <w:t>(1 - η)/η      (44)</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rPr>
          <w:caps/>
        </w:rPr>
        <w:t>N</w:t>
      </w:r>
      <w:r>
        <w:rPr>
          <w:caps/>
          <w:vertAlign w:val="subscript"/>
        </w:rPr>
        <w:t>Y</w:t>
      </w:r>
      <w:r>
        <w:rPr>
          <w:caps/>
        </w:rPr>
        <w:t xml:space="preserve"> </w:t>
      </w:r>
      <w:r>
        <w:t xml:space="preserve">- установленная мощность генератора, электродвигателя, кВт; </w:t>
      </w:r>
    </w:p>
    <w:p w:rsidR="00000000" w:rsidRDefault="004E2700">
      <w:pPr>
        <w:ind w:firstLine="426"/>
        <w:jc w:val="both"/>
      </w:pPr>
      <w:r>
        <w:t>η</w:t>
      </w:r>
      <w:r>
        <w:rPr>
          <w:i/>
          <w:iCs/>
        </w:rPr>
        <w:t xml:space="preserve"> - </w:t>
      </w:r>
      <w:r>
        <w:t>коэффициент полезного действия генератора, электродвигателя при номинальной нагрузке.</w:t>
      </w:r>
    </w:p>
    <w:p w:rsidR="00000000" w:rsidRDefault="004E2700">
      <w:pPr>
        <w:ind w:firstLine="426"/>
        <w:jc w:val="both"/>
      </w:pPr>
      <w:r>
        <w:t> </w:t>
      </w:r>
    </w:p>
    <w:p w:rsidR="00000000" w:rsidRDefault="004E2700">
      <w:pPr>
        <w:ind w:firstLine="426"/>
        <w:jc w:val="both"/>
      </w:pPr>
      <w:r>
        <w:t>13.3.5 Вентиляцию помещений ДЭС, оборудованных аг</w:t>
      </w:r>
      <w:r>
        <w:t>регатами с радиаторным (водовоздушным) охлаждением с невынесенным узлом охлаждения, в которых предусмотрена возможность перевода на двухконтурное (водо-водяное) охлаждение, следует проектировать:</w:t>
      </w:r>
    </w:p>
    <w:p w:rsidR="00000000" w:rsidRDefault="004E2700">
      <w:pPr>
        <w:ind w:firstLine="426"/>
        <w:jc w:val="both"/>
      </w:pPr>
      <w:r>
        <w:t>для I и II режимов - воздухом, перетекающим из основных поме</w:t>
      </w:r>
      <w:r>
        <w:t>щений убежища, или при его недостатке - наружным воздухом, очищенным от пыли; в последнем случае при II режиме обслуживающий персонал должен работать в противогазах;</w:t>
      </w:r>
    </w:p>
    <w:p w:rsidR="00000000" w:rsidRDefault="004E2700">
      <w:pPr>
        <w:ind w:firstLine="426"/>
        <w:jc w:val="both"/>
      </w:pPr>
      <w:r>
        <w:t>для III режима - удаление тепловыделений, поступающих в помещение ДЭС от дизель-генератора</w:t>
      </w:r>
      <w:r>
        <w:t xml:space="preserve"> и электродвигателей, предусматривается с помощью воздухо-охлаждающей установки.</w:t>
      </w:r>
    </w:p>
    <w:p w:rsidR="00000000" w:rsidRDefault="004E2700">
      <w:pPr>
        <w:ind w:firstLine="426"/>
        <w:jc w:val="both"/>
      </w:pPr>
      <w:r>
        <w:t>При II и III режимах следует предусматривать перевод агрегата на водяную систему охлаждения с отводом основных тепловыделений с помощью оборотной воды, хранящейся в резервуара</w:t>
      </w:r>
      <w:r>
        <w:t>х ДЭС.</w:t>
      </w:r>
    </w:p>
    <w:p w:rsidR="00000000" w:rsidRDefault="004E2700">
      <w:pPr>
        <w:ind w:firstLine="426"/>
        <w:jc w:val="both"/>
      </w:pPr>
      <w:r>
        <w:t>Объем воды в резервуарах для охлаждения дизеля определяется из расчета суммарной продолжительности II и III режимов.</w:t>
      </w:r>
    </w:p>
    <w:p w:rsidR="00000000" w:rsidRDefault="004E2700">
      <w:pPr>
        <w:ind w:firstLine="426"/>
        <w:jc w:val="both"/>
      </w:pPr>
      <w:r>
        <w:t>При проектировании ДЭС с использованием дизель-генераторов, оборудованных комбинированной или радиаторной системами охлаждения и име</w:t>
      </w:r>
      <w:r>
        <w:t>ющих выносной (смонтированный на отдельной раме) узел охлаждения, последний целесообразно размещать в изолированном помещении с герметичными стенами, отделяющими его от ДЭС и убежища. Вход из этого помещения в ДЭС оборудуется двумя герметическими дверями.</w:t>
      </w:r>
    </w:p>
    <w:p w:rsidR="00000000" w:rsidRDefault="004E2700">
      <w:pPr>
        <w:ind w:firstLine="426"/>
        <w:jc w:val="both"/>
      </w:pPr>
      <w:r>
        <w:t>В этом случае в I и II режимах вентиляции удаление тепла из помещения узла охлаждения предусматривается наружным воздухом, а вентиляция помещения машинного зала - воздухом, перетекающим из помещений для укрываемых. В III режиме вентиляции агрегаты с комбин</w:t>
      </w:r>
      <w:r>
        <w:t>ированной системой охлаждения переключаются на водяную систему охлаждения, а тепло из машинного зала удаляется воздухоохлаждающей установкой.</w:t>
      </w:r>
    </w:p>
    <w:p w:rsidR="00000000" w:rsidRDefault="004E2700">
      <w:pPr>
        <w:ind w:firstLine="426"/>
        <w:jc w:val="both"/>
      </w:pPr>
      <w:r>
        <w:t>13.3.6 Объем воды в резервуарах для охлаждения дизеля определяется из расчета продолжительности всего периода рабо</w:t>
      </w:r>
      <w:r>
        <w:t>ты убежища.</w:t>
      </w:r>
    </w:p>
    <w:p w:rsidR="00000000" w:rsidRDefault="004E2700">
      <w:pPr>
        <w:ind w:firstLine="426"/>
        <w:jc w:val="both"/>
      </w:pPr>
      <w:r>
        <w:t>При режиме фильтровентиляции, когда недостаточно воздуха, поступающего из помещений для укрываемых, следует предусматривать вентиляцию помещений ДЭС наружным воздухом с очисткой его от пыли.</w:t>
      </w:r>
    </w:p>
    <w:p w:rsidR="00000000" w:rsidRDefault="004E2700">
      <w:pPr>
        <w:ind w:firstLine="426"/>
        <w:jc w:val="both"/>
      </w:pPr>
      <w:r>
        <w:t>При режиме регенерации удаление тепловыделений из пом</w:t>
      </w:r>
      <w:r>
        <w:t>ещения машинного зала осуществляется так же, как и в случае применения агрегатов с водовоздушной системой охлаждения.</w:t>
      </w:r>
    </w:p>
    <w:p w:rsidR="00000000" w:rsidRDefault="004E2700">
      <w:pPr>
        <w:ind w:firstLine="426"/>
        <w:jc w:val="both"/>
      </w:pPr>
      <w:r>
        <w:t xml:space="preserve">13.3.7 В тамбуре между убежищем и ДЭС следует предусматривать вентиляцию: </w:t>
      </w:r>
    </w:p>
    <w:p w:rsidR="00000000" w:rsidRDefault="004E2700">
      <w:pPr>
        <w:ind w:firstLine="426"/>
        <w:jc w:val="both"/>
      </w:pPr>
      <w:r>
        <w:t>при вентиляции помещения ДЭС наружным воздухом - по принципу, указанному в п. 12.21 настоящих норм;</w:t>
      </w:r>
    </w:p>
    <w:p w:rsidR="00000000" w:rsidRDefault="004E2700">
      <w:pPr>
        <w:ind w:firstLine="426"/>
        <w:jc w:val="both"/>
      </w:pPr>
      <w:r>
        <w:t>при вентиляции помещения ДЭС воздухом, поступающим из помещения для укрываемых, - через клапаны избыточного давления диаметром 150 мм, устанавливаемые по од</w:t>
      </w:r>
      <w:r>
        <w:t>ному на внутренней и наружной стенах тамбура.</w:t>
      </w:r>
    </w:p>
    <w:p w:rsidR="00000000" w:rsidRDefault="004E2700">
      <w:pPr>
        <w:ind w:firstLine="426"/>
        <w:jc w:val="both"/>
      </w:pPr>
      <w:r>
        <w:t>13.3.8 Для вентиляции помещения ДЭС следует предусматривать установку приточного и вытяжного или только вытяжного вентиляторов.</w:t>
      </w:r>
    </w:p>
    <w:p w:rsidR="00000000" w:rsidRDefault="004E2700">
      <w:pPr>
        <w:ind w:firstLine="426"/>
        <w:jc w:val="both"/>
      </w:pPr>
      <w:r>
        <w:t>При этом приточная система должна обеспечивать подачу в помещение ДЭС воздуха за с</w:t>
      </w:r>
      <w:r>
        <w:t>чет разрежения, создаваемого вытяжным вентилятором. В зависимости от принятой системы вентиляции в помещении ДЭС следует поддерживать следующие уровни давления (разрежения):</w:t>
      </w:r>
    </w:p>
    <w:p w:rsidR="00000000" w:rsidRDefault="004E2700">
      <w:pPr>
        <w:ind w:firstLine="426"/>
        <w:jc w:val="both"/>
      </w:pPr>
      <w:r>
        <w:t>а) при вентиляции машинного зала ДЭС наружным воздухом для режимов чистой вентиляц</w:t>
      </w:r>
      <w:r>
        <w:t>ии и фильтровентиляции убежищ при установке:</w:t>
      </w:r>
    </w:p>
    <w:p w:rsidR="00000000" w:rsidRDefault="004E2700">
      <w:pPr>
        <w:ind w:firstLine="426"/>
        <w:jc w:val="both"/>
      </w:pPr>
      <w:r>
        <w:t>приточного и вытяжного вентиляторов - давление не выше атмосферного; только вытяжного вентилятора - разрежение, равное сопротивлению тракта приточной системы, но не более 30 кгс/м</w:t>
      </w:r>
      <w:r>
        <w:rPr>
          <w:vertAlign w:val="superscript"/>
        </w:rPr>
        <w:t>2</w:t>
      </w:r>
      <w:r>
        <w:t>;</w:t>
      </w:r>
    </w:p>
    <w:p w:rsidR="00000000" w:rsidRDefault="004E2700">
      <w:pPr>
        <w:ind w:firstLine="426"/>
        <w:jc w:val="both"/>
      </w:pPr>
      <w:r>
        <w:t>б) при вентиляции машинного з</w:t>
      </w:r>
      <w:r>
        <w:t>ала воздухом, поступающим из помещения для укрываемых, для режимов:</w:t>
      </w:r>
    </w:p>
    <w:p w:rsidR="00000000" w:rsidRDefault="004E2700">
      <w:pPr>
        <w:ind w:firstLine="426"/>
        <w:jc w:val="both"/>
      </w:pPr>
      <w:r>
        <w:t>чистой вентиляции - давление, равное атмосферному;</w:t>
      </w:r>
    </w:p>
    <w:p w:rsidR="00000000" w:rsidRDefault="004E2700">
      <w:pPr>
        <w:ind w:firstLine="426"/>
        <w:jc w:val="both"/>
      </w:pPr>
      <w:r>
        <w:t>фильтровентиляции - разрежение, равное 2-3 кгс/м</w:t>
      </w:r>
      <w:r>
        <w:rPr>
          <w:vertAlign w:val="superscript"/>
        </w:rPr>
        <w:t>2</w:t>
      </w:r>
      <w:r>
        <w:t>, по отношению к помещениям для укрываемых.</w:t>
      </w:r>
    </w:p>
    <w:p w:rsidR="00000000" w:rsidRDefault="004E2700">
      <w:pPr>
        <w:ind w:firstLine="426"/>
        <w:jc w:val="both"/>
      </w:pPr>
      <w:r>
        <w:t xml:space="preserve">В помещении выносного узла охлаждения при I </w:t>
      </w:r>
      <w:r>
        <w:t>и II режимах следует предусматривать разрежение в пределах 0,2-30 кгс/м</w:t>
      </w:r>
      <w:r>
        <w:rPr>
          <w:vertAlign w:val="superscript"/>
        </w:rPr>
        <w:t>2</w:t>
      </w:r>
      <w:r>
        <w:t>.</w:t>
      </w:r>
    </w:p>
    <w:p w:rsidR="00000000" w:rsidRDefault="004E2700">
      <w:pPr>
        <w:ind w:firstLine="426"/>
        <w:jc w:val="both"/>
      </w:pPr>
      <w:r>
        <w:t>13.3.9 В машинном зале ДЭС на вентиляционных системах устанавливаются герметические клапаны:</w:t>
      </w:r>
    </w:p>
    <w:p w:rsidR="00000000" w:rsidRDefault="004E2700">
      <w:pPr>
        <w:ind w:firstLine="426"/>
        <w:jc w:val="both"/>
      </w:pPr>
      <w:r>
        <w:t>■ при вентиляции машинного зала воздухом, поступающим из помещения для укрываемых;</w:t>
      </w:r>
    </w:p>
    <w:p w:rsidR="00000000" w:rsidRDefault="004E2700">
      <w:pPr>
        <w:ind w:firstLine="426"/>
        <w:jc w:val="both"/>
      </w:pPr>
      <w:r>
        <w:t xml:space="preserve">■ при </w:t>
      </w:r>
      <w:r>
        <w:t>наличии режима регенерации.</w:t>
      </w:r>
    </w:p>
    <w:p w:rsidR="00000000" w:rsidRDefault="004E2700">
      <w:pPr>
        <w:ind w:firstLine="426"/>
        <w:jc w:val="both"/>
      </w:pPr>
      <w:r>
        <w:t xml:space="preserve">13.3.10 Подачу воздуха к дизелям на горение следует предусматривать при режиме регенерации - снаружи, предусматривая на воздухозаборе гравийный охладитель, при других режимах - из помещения машинного зала. При наличии в убежище </w:t>
      </w:r>
      <w:r>
        <w:t>охлажденной воды вместо гравийного охладителя допускается применять калориферную установку.</w:t>
      </w:r>
    </w:p>
    <w:p w:rsidR="00000000" w:rsidRDefault="004E2700">
      <w:pPr>
        <w:ind w:firstLine="426"/>
        <w:jc w:val="both"/>
      </w:pPr>
      <w:r>
        <w:t>13.3.11 Гравийные охладители для охлаждения наружного воздуха, забираемого на горение топлива в дизелях при III режиме вентиляции, и для охлаждения воздуха, выходящ</w:t>
      </w:r>
      <w:r>
        <w:t>его из фильтров ФГ-70 и регенеративных установок РУ-150/6, следует предусматривать в виде железобетонных коробов, заполненных гравием или гранитным щебнем крупностью 30-40 мм, которые укладываются на решетку с отверстиями не более 25×25 мм.</w:t>
      </w:r>
    </w:p>
    <w:p w:rsidR="00000000" w:rsidRDefault="004E2700">
      <w:pPr>
        <w:ind w:firstLine="426"/>
        <w:jc w:val="both"/>
      </w:pPr>
      <w:r>
        <w:t>Высота слоя гра</w:t>
      </w:r>
      <w:r>
        <w:t>вия (щебня) в охладителе Н</w:t>
      </w:r>
      <w:r>
        <w:rPr>
          <w:vertAlign w:val="subscript"/>
        </w:rPr>
        <w:t>Г</w:t>
      </w:r>
      <w:r>
        <w:t xml:space="preserve">, м, определяется по формулам: </w:t>
      </w:r>
    </w:p>
    <w:p w:rsidR="00000000" w:rsidRDefault="004E2700">
      <w:pPr>
        <w:ind w:firstLine="426"/>
        <w:jc w:val="both"/>
      </w:pPr>
      <w:r>
        <w:t>для воздухоохладителей, охлаждающих воздух от 150 до 30°С (наружный воздух на горение топлива в дизелях и воздух после РУ-150/6),</w:t>
      </w:r>
    </w:p>
    <w:p w:rsidR="00000000" w:rsidRDefault="004E2700">
      <w:pPr>
        <w:ind w:firstLine="400"/>
        <w:jc w:val="both"/>
      </w:pPr>
      <w:r>
        <w:t> </w:t>
      </w:r>
    </w:p>
    <w:p w:rsidR="00000000" w:rsidRDefault="004E2700">
      <w:pPr>
        <w:ind w:firstLine="426"/>
        <w:jc w:val="center"/>
      </w:pPr>
      <w:r>
        <w:t>Н</w:t>
      </w:r>
      <w:r>
        <w:rPr>
          <w:vertAlign w:val="subscript"/>
        </w:rPr>
        <w:t>Г</w:t>
      </w:r>
      <w:r>
        <w:t xml:space="preserve"> = 0,25 + 0,005L/F      (45)</w:t>
      </w:r>
    </w:p>
    <w:p w:rsidR="00000000" w:rsidRDefault="004E2700">
      <w:pPr>
        <w:ind w:firstLine="426"/>
        <w:jc w:val="both"/>
      </w:pPr>
      <w:r>
        <w:t> </w:t>
      </w:r>
    </w:p>
    <w:p w:rsidR="00000000" w:rsidRDefault="004E2700">
      <w:pPr>
        <w:ind w:firstLine="426"/>
        <w:jc w:val="both"/>
      </w:pPr>
      <w:r>
        <w:t>для воздухоохладителей, охлаждаю</w:t>
      </w:r>
      <w:r>
        <w:t>щих воздух от 300 до 30°С (воздух после ФГ-70),</w:t>
      </w:r>
    </w:p>
    <w:p w:rsidR="00000000" w:rsidRDefault="004E2700">
      <w:pPr>
        <w:ind w:firstLine="400"/>
        <w:jc w:val="both"/>
      </w:pPr>
      <w:r>
        <w:t> </w:t>
      </w:r>
    </w:p>
    <w:p w:rsidR="00000000" w:rsidRDefault="004E2700">
      <w:pPr>
        <w:ind w:firstLine="426"/>
        <w:jc w:val="center"/>
      </w:pPr>
      <w:r>
        <w:t>Н</w:t>
      </w:r>
      <w:r>
        <w:rPr>
          <w:vertAlign w:val="subscript"/>
        </w:rPr>
        <w:t>Г</w:t>
      </w:r>
      <w:r>
        <w:t xml:space="preserve"> = 0,25 + 0,0075L/F      (45а)</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rPr>
          <w:i/>
          <w:iCs/>
        </w:rPr>
        <w:t xml:space="preserve">L - </w:t>
      </w:r>
      <w:r>
        <w:t>расчетное количество охлаждаемого воздуха, м</w:t>
      </w:r>
      <w:r>
        <w:rPr>
          <w:vertAlign w:val="superscript"/>
        </w:rPr>
        <w:t>3</w:t>
      </w:r>
      <w:r>
        <w:t xml:space="preserve"> /ч;</w:t>
      </w:r>
    </w:p>
    <w:p w:rsidR="00000000" w:rsidRDefault="004E2700">
      <w:pPr>
        <w:ind w:firstLine="426"/>
        <w:jc w:val="both"/>
      </w:pPr>
      <w:r>
        <w:rPr>
          <w:i/>
          <w:iCs/>
        </w:rPr>
        <w:t xml:space="preserve">F - </w:t>
      </w:r>
      <w:r>
        <w:t>площадь сечения в свету короба охладителя (перпендикулярно направлению движения воздуха), м</w:t>
      </w:r>
      <w:r>
        <w:rPr>
          <w:vertAlign w:val="superscript"/>
        </w:rPr>
        <w:t>2</w:t>
      </w:r>
      <w:r>
        <w:t>.</w:t>
      </w:r>
    </w:p>
    <w:p w:rsidR="00000000" w:rsidRDefault="004E2700">
      <w:pPr>
        <w:ind w:firstLine="426"/>
        <w:jc w:val="both"/>
      </w:pPr>
      <w:r>
        <w:t xml:space="preserve">При этом должны соблюдаться условия: в воздухоохладителях для дизелей: </w:t>
      </w:r>
      <w:r>
        <w:rPr>
          <w:noProof/>
        </w:rPr>
        <w:drawing>
          <wp:inline distT="0" distB="0" distL="0" distR="0">
            <wp:extent cx="1933575" cy="2571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7" r:link="rId108">
                      <a:extLst>
                        <a:ext uri="{28A0092B-C50C-407E-A947-70E740481C1C}">
                          <a14:useLocalDpi xmlns:a14="http://schemas.microsoft.com/office/drawing/2010/main" val="0"/>
                        </a:ext>
                      </a:extLst>
                    </a:blip>
                    <a:srcRect/>
                    <a:stretch>
                      <a:fillRect/>
                    </a:stretch>
                  </pic:blipFill>
                  <pic:spPr bwMode="auto">
                    <a:xfrm>
                      <a:off x="0" y="0"/>
                      <a:ext cx="1933575" cy="257175"/>
                    </a:xfrm>
                    <a:prstGeom prst="rect">
                      <a:avLst/>
                    </a:prstGeom>
                    <a:noFill/>
                    <a:ln>
                      <a:noFill/>
                    </a:ln>
                  </pic:spPr>
                </pic:pic>
              </a:graphicData>
            </a:graphic>
          </wp:inline>
        </w:drawing>
      </w:r>
      <w:r>
        <w:t xml:space="preserve"> а для </w:t>
      </w:r>
      <w:r>
        <w:rPr>
          <w:noProof/>
        </w:rPr>
        <w:drawing>
          <wp:inline distT="0" distB="0" distL="0" distR="0">
            <wp:extent cx="1676400" cy="25717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9" r:link="rId110">
                      <a:extLst>
                        <a:ext uri="{28A0092B-C50C-407E-A947-70E740481C1C}">
                          <a14:useLocalDpi xmlns:a14="http://schemas.microsoft.com/office/drawing/2010/main" val="0"/>
                        </a:ext>
                      </a:extLst>
                    </a:blip>
                    <a:srcRect/>
                    <a:stretch>
                      <a:fillRect/>
                    </a:stretch>
                  </pic:blipFill>
                  <pic:spPr bwMode="auto">
                    <a:xfrm>
                      <a:off x="0" y="0"/>
                      <a:ext cx="1676400" cy="257175"/>
                    </a:xfrm>
                    <a:prstGeom prst="rect">
                      <a:avLst/>
                    </a:prstGeom>
                    <a:noFill/>
                    <a:ln>
                      <a:noFill/>
                    </a:ln>
                  </pic:spPr>
                </pic:pic>
              </a:graphicData>
            </a:graphic>
          </wp:inline>
        </w:drawing>
      </w:r>
    </w:p>
    <w:p w:rsidR="00000000" w:rsidRDefault="004E2700">
      <w:pPr>
        <w:ind w:firstLine="426"/>
        <w:jc w:val="both"/>
      </w:pPr>
      <w:r>
        <w:t>Аэродинамическое сопротивление охладителей при этих условиях и высоте засыпки не более 2 м с</w:t>
      </w:r>
      <w:r>
        <w:t>оставит 5-7 кгс/м</w:t>
      </w:r>
      <w:r>
        <w:rPr>
          <w:vertAlign w:val="superscript"/>
        </w:rPr>
        <w:t>2</w:t>
      </w:r>
      <w:r>
        <w:t>.</w:t>
      </w:r>
    </w:p>
    <w:p w:rsidR="00000000" w:rsidRDefault="004E2700">
      <w:pPr>
        <w:ind w:firstLine="426"/>
        <w:jc w:val="both"/>
      </w:pPr>
      <w:r>
        <w:t>13.3.12 Вентиляция стартерных аккумуляторов, размещаемых в ДЭС производится естественным путем через жалюзийные решетки, расположенные в нижней части шкафа, имеющий плоский верх и вытяжной воздуховод.</w:t>
      </w:r>
    </w:p>
    <w:p w:rsidR="00000000" w:rsidRDefault="004E2700">
      <w:pPr>
        <w:ind w:firstLine="426"/>
        <w:jc w:val="both"/>
      </w:pPr>
      <w:r>
        <w:t>Для защиты вытяжного воздуховода от</w:t>
      </w:r>
      <w:r>
        <w:t xml:space="preserve"> атмосферных осадков воздуховод следует заканчивать полуотводом. Установка на вытяжном воздуховоде противовзрывного устройства и расширительной камеры не требуется.</w:t>
      </w:r>
    </w:p>
    <w:p w:rsidR="00000000" w:rsidRDefault="004E2700">
      <w:pPr>
        <w:ind w:firstLine="426"/>
        <w:jc w:val="both"/>
      </w:pPr>
      <w:r>
        <w:t xml:space="preserve">Хранение заряженных аккумуляторных батарей в шкафу в мирное время допускается при открытом </w:t>
      </w:r>
      <w:r>
        <w:t>вытяжном воздуховоде. Заряд аккумуляторных батарей в пределах убежища в мирное время и в период эксплуатации убежища не допускается.</w:t>
      </w:r>
    </w:p>
    <w:p w:rsidR="00000000" w:rsidRDefault="004E2700">
      <w:pPr>
        <w:ind w:firstLine="426"/>
        <w:jc w:val="both"/>
      </w:pPr>
      <w:r>
        <w:rPr>
          <w:b/>
          <w:bCs/>
        </w:rPr>
        <w:t>13.4</w:t>
      </w:r>
      <w:r>
        <w:t xml:space="preserve"> </w:t>
      </w:r>
      <w:r>
        <w:rPr>
          <w:b/>
          <w:bCs/>
        </w:rPr>
        <w:t>Вентиляция и отопление противорадиационных укрытий</w:t>
      </w:r>
    </w:p>
    <w:p w:rsidR="00000000" w:rsidRDefault="004E2700">
      <w:pPr>
        <w:ind w:firstLine="426"/>
        <w:jc w:val="both"/>
      </w:pPr>
      <w:r>
        <w:t>13.4.1 В противорадиационных укрытиях следует предусматривать естес</w:t>
      </w:r>
      <w:r>
        <w:t>твенную вентиляцию или вентиляцию с механическим побуждением.</w:t>
      </w:r>
    </w:p>
    <w:p w:rsidR="00000000" w:rsidRDefault="004E2700">
      <w:pPr>
        <w:ind w:firstLine="426"/>
        <w:jc w:val="both"/>
      </w:pPr>
      <w:r>
        <w:t>Естественная вентиляция предусматривается в противорадиационных укрытиях вместимостью до 50 чел. В остальных случаях следует предусматривать вентиляцию с механическим побуждением.</w:t>
      </w:r>
    </w:p>
    <w:p w:rsidR="00000000" w:rsidRDefault="004E2700">
      <w:pPr>
        <w:ind w:firstLine="426"/>
        <w:jc w:val="both"/>
      </w:pPr>
      <w:r>
        <w:t>13.4.2 Количес</w:t>
      </w:r>
      <w:r>
        <w:t>тво наружного воздуха, подаваемого в подвальные и цокольные помещения, приспосабливаемые под противорадиационные укрытия для населения, следует принимать по табл. 36, а для учреждений здравоохранения - по табл. 36 с коэффициентом 1,5.</w:t>
      </w:r>
    </w:p>
    <w:p w:rsidR="00000000" w:rsidRDefault="004E2700">
      <w:pPr>
        <w:ind w:firstLine="426"/>
        <w:jc w:val="both"/>
      </w:pPr>
      <w:r>
        <w:t>Количество подаваемог</w:t>
      </w:r>
      <w:r>
        <w:t>о наружного воздуха в помещения ПРУ для детей до 11 лет, беременных женщин и</w:t>
      </w:r>
    </w:p>
    <w:p w:rsidR="00000000" w:rsidRDefault="004E2700">
      <w:pPr>
        <w:ind w:firstLine="426"/>
        <w:jc w:val="both"/>
      </w:pPr>
      <w:r>
        <w:t>13.4.3 Воздуховоды, прокладываемые за пределами помещений ПРУ, расположенных в зоне слабых разрушений, выполняются из листовой стали.</w:t>
      </w:r>
    </w:p>
    <w:p w:rsidR="00000000" w:rsidRDefault="004E2700">
      <w:pPr>
        <w:ind w:firstLine="426"/>
        <w:jc w:val="both"/>
      </w:pPr>
      <w:r>
        <w:t>13.4.4 Естественная вентиляция противорадиаци</w:t>
      </w:r>
      <w:r>
        <w:t>онных укрытий, размещенных в подвальных и цокольных этажах зданий, осуществляется за счет теплового напора через воздухозаборные и вытяжные шахты.</w:t>
      </w:r>
    </w:p>
    <w:p w:rsidR="00000000" w:rsidRDefault="004E2700">
      <w:pPr>
        <w:ind w:firstLine="426"/>
        <w:jc w:val="both"/>
      </w:pPr>
      <w:r>
        <w:t>Отверстия для подачи приточного воздуха следует располагать у пола помещений, вытяжные - у потолка.</w:t>
      </w:r>
    </w:p>
    <w:p w:rsidR="00000000" w:rsidRDefault="004E2700">
      <w:pPr>
        <w:ind w:firstLine="426"/>
        <w:jc w:val="both"/>
      </w:pPr>
      <w:r>
        <w:t>13.4.5 Пл</w:t>
      </w:r>
      <w:r>
        <w:t>ощадь сечения приточных и вытяжных воздуховодов системы естественной вентиляции следует принимать по табл. 41 в зависимости от высоты вытяжного канала и расчетной температуры наружного воздуха, соответствующей параметру А.</w:t>
      </w:r>
    </w:p>
    <w:p w:rsidR="00000000" w:rsidRDefault="004E2700">
      <w:pPr>
        <w:ind w:firstLine="426"/>
        <w:jc w:val="both"/>
      </w:pPr>
      <w:r>
        <w:t xml:space="preserve">13.4.6 В проемах, устраиваемых в </w:t>
      </w:r>
      <w:r>
        <w:t>верхней части окон или в стенах в первых этажах зданий для естественной вентиляции противорадиационных укрытий, допускается увеличивать воздухоподачу в 1,5 раза против норм, установленных в табл. 38.</w:t>
      </w:r>
    </w:p>
    <w:p w:rsidR="00000000" w:rsidRDefault="004E2700">
      <w:pPr>
        <w:ind w:firstLine="426"/>
        <w:jc w:val="both"/>
      </w:pPr>
      <w:r>
        <w:t>Вентиляционные проемы следует предусматривать с противоп</w:t>
      </w:r>
      <w:r>
        <w:t>оложных сторон укрытия, обеспечивая сквозное проветривание.</w:t>
      </w:r>
    </w:p>
    <w:p w:rsidR="00000000" w:rsidRDefault="004E2700">
      <w:pPr>
        <w:ind w:firstLine="426"/>
        <w:jc w:val="both"/>
      </w:pPr>
      <w:r>
        <w:t>Приточные вентиляционные проемы следует оборудовать устройствами для регулирования воздухоподачи.</w:t>
      </w:r>
    </w:p>
    <w:p w:rsidR="00000000" w:rsidRDefault="004E2700">
      <w:pPr>
        <w:ind w:firstLine="426"/>
        <w:jc w:val="both"/>
      </w:pPr>
      <w:r>
        <w:t>Общую площадь сечения проемов, устраиваемых в не заделываемой части окон укрытий, следует принимат</w:t>
      </w:r>
      <w:r>
        <w:t>ь: 2-3% площади пола укрытия для 1-й и 2-й климатических зон и 5-7% для 3-й и 4-й климатических зон по табл. 38 настоящих норм.</w:t>
      </w:r>
    </w:p>
    <w:p w:rsidR="00000000" w:rsidRDefault="004E2700">
      <w:pPr>
        <w:ind w:firstLine="426"/>
        <w:jc w:val="both"/>
      </w:pPr>
      <w:r>
        <w:t>Площадь сечения проемов, располагаемых с противоположной стороны и используемых для вытяжки, следует принимать равной площади се</w:t>
      </w:r>
      <w:r>
        <w:t>чения проемов, используемых для притока.</w:t>
      </w:r>
    </w:p>
    <w:p w:rsidR="00000000" w:rsidRDefault="004E2700">
      <w:pPr>
        <w:ind w:firstLine="426"/>
        <w:jc w:val="both"/>
      </w:pPr>
      <w:r>
        <w:t>13.4.7 В случае если проемы располагаются с одной стороны здания и используются для притока воздуха, следует предусматривать устройство дополнительного вытяжного воздуховода, площадь сечения которого должна определя</w:t>
      </w:r>
      <w:r>
        <w:t>ться по табл. 41.</w:t>
      </w:r>
    </w:p>
    <w:p w:rsidR="00000000" w:rsidRDefault="004E2700">
      <w:pPr>
        <w:ind w:firstLine="426"/>
        <w:jc w:val="both"/>
      </w:pPr>
      <w:r>
        <w:t>При расположении воздухоприемных и выбросных вентиляционных проемов ПРУ с одной стороны здания удаление их друг от друга должно приниматься на расстоянии не менее 10 м.</w:t>
      </w:r>
    </w:p>
    <w:p w:rsidR="00000000" w:rsidRDefault="004E2700">
      <w:pPr>
        <w:ind w:firstLine="426"/>
        <w:jc w:val="both"/>
      </w:pPr>
      <w:r>
        <w:t xml:space="preserve">При применении в ПРУ общепромышленных вентиляторов с электроприводом </w:t>
      </w:r>
      <w:r>
        <w:t>следует предусматривать резервную вентиляцию из расчета 3 м</w:t>
      </w:r>
      <w:r>
        <w:rPr>
          <w:vertAlign w:val="superscript"/>
        </w:rPr>
        <w:t>3</w:t>
      </w:r>
      <w:r>
        <w:t>/чел. ч. Резервная вентиляция в этом случае осуществляется с применением электроручных вентиляторов.</w:t>
      </w:r>
    </w:p>
    <w:p w:rsidR="00000000" w:rsidRDefault="004E2700">
      <w:pPr>
        <w:ind w:firstLine="426"/>
        <w:jc w:val="both"/>
      </w:pPr>
      <w:r>
        <w:t>Вентиляцию с механическим побуждением в противорадиационных укрытиях рекомендуется предусматрив</w:t>
      </w:r>
      <w:r>
        <w:t>ать с применением электроручных вентиляторов ЭРВ-72. В этом случае резервная вентиляция не предусматривается.</w:t>
      </w:r>
    </w:p>
    <w:p w:rsidR="00000000" w:rsidRDefault="004E2700">
      <w:pPr>
        <w:ind w:firstLine="426"/>
        <w:jc w:val="both"/>
      </w:pPr>
      <w:r>
        <w:t>Очистку от пыли воздуха, подаваемого в помещение ПРУ механической системой вентиляции, следует предусматривать в фильтрах ФЯР и др. с коэффициенто</w:t>
      </w:r>
      <w:r>
        <w:t>м очистки не менее 0,8.</w:t>
      </w:r>
    </w:p>
    <w:p w:rsidR="00000000" w:rsidRDefault="004E2700">
      <w:pPr>
        <w:ind w:firstLine="426"/>
        <w:jc w:val="both"/>
      </w:pPr>
      <w:r>
        <w:t>13.4.8 При расчете системы отопления температуру помещений в холодное время года следует принимать равной 10°С, если по условиям эксплуатации в мирное время не требуется более высокой температуры.</w:t>
      </w:r>
    </w:p>
    <w:p w:rsidR="00000000" w:rsidRDefault="004E2700">
      <w:pPr>
        <w:ind w:firstLine="426"/>
        <w:jc w:val="both"/>
      </w:pPr>
      <w:r>
        <w:t>Подогрев воздуха, подаваемого в пом</w:t>
      </w:r>
      <w:r>
        <w:t>ещения ПРУ в мирное время, следует предусматривать в соответствии с требованиями нормативного документа по проектированию отопления, вентиляции и кондиционирования воздуха.</w:t>
      </w:r>
    </w:p>
    <w:p w:rsidR="00000000" w:rsidRDefault="004E2700">
      <w:pPr>
        <w:ind w:firstLine="426"/>
        <w:jc w:val="both"/>
      </w:pPr>
      <w:r>
        <w:t xml:space="preserve">В помещениях, не отапливаемых по условиям мирного времени, следует предусматривать </w:t>
      </w:r>
      <w:r>
        <w:t>место для установки временных подогревающих устройств.</w:t>
      </w:r>
    </w:p>
    <w:p w:rsidR="00000000" w:rsidRDefault="004E2700">
      <w:pPr>
        <w:ind w:firstLine="400"/>
        <w:jc w:val="both"/>
      </w:pPr>
      <w:r>
        <w:t> </w:t>
      </w:r>
    </w:p>
    <w:p w:rsidR="00000000" w:rsidRDefault="004E2700">
      <w:pPr>
        <w:jc w:val="center"/>
      </w:pPr>
      <w:r>
        <w:rPr>
          <w:rStyle w:val="s1"/>
        </w:rPr>
        <w:t>Таблица 41 - Площадь сечения воздуховода</w:t>
      </w:r>
    </w:p>
    <w:p w:rsidR="00000000" w:rsidRDefault="004E2700">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2244"/>
        <w:gridCol w:w="1771"/>
        <w:gridCol w:w="1669"/>
        <w:gridCol w:w="1669"/>
        <w:gridCol w:w="1942"/>
      </w:tblGrid>
      <w:tr w:rsidR="00000000">
        <w:trPr>
          <w:trHeight w:val="20"/>
        </w:trPr>
        <w:tc>
          <w:tcPr>
            <w:tcW w:w="2400"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Высота вытяжного канала, м</w:t>
            </w:r>
          </w:p>
        </w:tc>
        <w:tc>
          <w:tcPr>
            <w:tcW w:w="7804" w:type="dxa"/>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Площадь сечения воздуховода, м</w:t>
            </w:r>
            <w:r>
              <w:rPr>
                <w:vertAlign w:val="superscript"/>
              </w:rPr>
              <w:t>2</w:t>
            </w:r>
            <w:r>
              <w:t>, на каждые 1000 м</w:t>
            </w:r>
            <w:r>
              <w:rPr>
                <w:vertAlign w:val="superscript"/>
              </w:rPr>
              <w:t>3</w:t>
            </w:r>
            <w:r>
              <w:t>/ч воздуха при расчетной температуре наружного воздуха, °С, по параметру 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1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до 20</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от 20 до 25</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от 25 до 30</w:t>
            </w:r>
          </w:p>
        </w:tc>
        <w:tc>
          <w:tcPr>
            <w:tcW w:w="215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св. 30</w:t>
            </w:r>
          </w:p>
        </w:tc>
      </w:tr>
      <w:tr w:rsidR="00000000">
        <w:trPr>
          <w:trHeight w:val="20"/>
        </w:trPr>
        <w:tc>
          <w:tcPr>
            <w:tcW w:w="24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2</w:t>
            </w:r>
          </w:p>
        </w:tc>
        <w:tc>
          <w:tcPr>
            <w:tcW w:w="1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0,45</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0,55</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0,75</w:t>
            </w:r>
          </w:p>
        </w:tc>
        <w:tc>
          <w:tcPr>
            <w:tcW w:w="215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w:t>
            </w:r>
          </w:p>
        </w:tc>
      </w:tr>
      <w:tr w:rsidR="00000000">
        <w:trPr>
          <w:trHeight w:val="20"/>
        </w:trPr>
        <w:tc>
          <w:tcPr>
            <w:tcW w:w="24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4</w:t>
            </w:r>
          </w:p>
        </w:tc>
        <w:tc>
          <w:tcPr>
            <w:tcW w:w="1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0,3</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0,4</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0,55</w:t>
            </w:r>
          </w:p>
        </w:tc>
        <w:tc>
          <w:tcPr>
            <w:tcW w:w="215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0,85</w:t>
            </w:r>
          </w:p>
        </w:tc>
      </w:tr>
      <w:tr w:rsidR="00000000">
        <w:trPr>
          <w:trHeight w:val="20"/>
        </w:trPr>
        <w:tc>
          <w:tcPr>
            <w:tcW w:w="24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6</w:t>
            </w:r>
          </w:p>
        </w:tc>
        <w:tc>
          <w:tcPr>
            <w:tcW w:w="1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0,25</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0,3</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0,45</w:t>
            </w:r>
          </w:p>
        </w:tc>
        <w:tc>
          <w:tcPr>
            <w:tcW w:w="215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0,7</w:t>
            </w:r>
          </w:p>
        </w:tc>
      </w:tr>
      <w:tr w:rsidR="00000000">
        <w:trPr>
          <w:trHeight w:val="20"/>
        </w:trPr>
        <w:tc>
          <w:tcPr>
            <w:tcW w:w="24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10 и более</w:t>
            </w:r>
          </w:p>
        </w:tc>
        <w:tc>
          <w:tcPr>
            <w:tcW w:w="1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0,2</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0,25</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0,35</w:t>
            </w:r>
          </w:p>
        </w:tc>
        <w:tc>
          <w:tcPr>
            <w:tcW w:w="215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0,55</w:t>
            </w:r>
          </w:p>
        </w:tc>
      </w:tr>
    </w:tbl>
    <w:p w:rsidR="00000000" w:rsidRDefault="004E2700">
      <w:pPr>
        <w:ind w:firstLine="400"/>
        <w:jc w:val="both"/>
      </w:pPr>
      <w:r>
        <w:t> </w:t>
      </w:r>
    </w:p>
    <w:p w:rsidR="00000000" w:rsidRDefault="004E2700">
      <w:pPr>
        <w:jc w:val="center"/>
      </w:pPr>
      <w:r>
        <w:rPr>
          <w:rStyle w:val="s1"/>
        </w:rPr>
        <w:t>Таблица 42 - Климатические зоны</w:t>
      </w:r>
    </w:p>
    <w:p w:rsidR="00000000" w:rsidRDefault="004E2700">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1378"/>
        <w:gridCol w:w="2445"/>
        <w:gridCol w:w="3095"/>
        <w:gridCol w:w="2377"/>
      </w:tblGrid>
      <w:tr w:rsidR="00000000">
        <w:trPr>
          <w:trHeight w:val="20"/>
        </w:trPr>
        <w:tc>
          <w:tcPr>
            <w:tcW w:w="7392" w:type="dxa"/>
            <w:gridSpan w:val="3"/>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Климатические зоны, различаемые по параметрам А наружного воздуха</w:t>
            </w:r>
          </w:p>
        </w:tc>
        <w:tc>
          <w:tcPr>
            <w:tcW w:w="2539"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Количество подаваемого воздуха, м</w:t>
            </w:r>
            <w:r>
              <w:rPr>
                <w:vertAlign w:val="superscript"/>
              </w:rPr>
              <w:t>3</w:t>
            </w:r>
            <w:r>
              <w:t>/чел-ч</w:t>
            </w:r>
          </w:p>
        </w:tc>
      </w:tr>
      <w:tr w:rsidR="00000000">
        <w:trPr>
          <w:trHeight w:val="20"/>
        </w:trPr>
        <w:tc>
          <w:tcPr>
            <w:tcW w:w="148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номер зоны</w:t>
            </w:r>
          </w:p>
        </w:tc>
        <w:tc>
          <w:tcPr>
            <w:tcW w:w="26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температура, °С</w:t>
            </w:r>
          </w:p>
        </w:tc>
        <w:tc>
          <w:tcPr>
            <w:tcW w:w="32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теплосодержание І</w:t>
            </w:r>
            <w:r>
              <w:rPr>
                <w:vertAlign w:val="subscript"/>
              </w:rPr>
              <w:t>Н</w:t>
            </w:r>
            <w:r>
              <w:t>, ккал/кг </w:t>
            </w:r>
          </w:p>
        </w:tc>
        <w:tc>
          <w:tcPr>
            <w:tcW w:w="0" w:type="auto"/>
            <w:vMerge/>
            <w:tcBorders>
              <w:top w:val="single" w:sz="8" w:space="0" w:color="auto"/>
              <w:left w:val="nil"/>
              <w:bottom w:val="single" w:sz="8" w:space="0" w:color="auto"/>
              <w:right w:val="single" w:sz="8" w:space="0" w:color="auto"/>
            </w:tcBorders>
            <w:vAlign w:val="center"/>
            <w:hideMark/>
          </w:tcPr>
          <w:p w:rsidR="00000000" w:rsidRDefault="004E2700"/>
        </w:tc>
      </w:tr>
      <w:tr w:rsidR="00000000">
        <w:trPr>
          <w:trHeight w:val="20"/>
        </w:trPr>
        <w:tc>
          <w:tcPr>
            <w:tcW w:w="1488"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center"/>
            </w:pPr>
            <w:r>
              <w:t>1</w:t>
            </w:r>
          </w:p>
        </w:tc>
        <w:tc>
          <w:tcPr>
            <w:tcW w:w="2611"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до 20</w:t>
            </w:r>
          </w:p>
        </w:tc>
        <w:tc>
          <w:tcPr>
            <w:tcW w:w="3293"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до 10,5</w:t>
            </w:r>
          </w:p>
        </w:tc>
        <w:tc>
          <w:tcPr>
            <w:tcW w:w="2539"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8</w:t>
            </w:r>
          </w:p>
        </w:tc>
      </w:tr>
      <w:tr w:rsidR="00000000">
        <w:trPr>
          <w:trHeight w:val="20"/>
        </w:trPr>
        <w:tc>
          <w:tcPr>
            <w:tcW w:w="1488"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center"/>
            </w:pPr>
            <w:r>
              <w:t>2</w:t>
            </w:r>
          </w:p>
        </w:tc>
        <w:tc>
          <w:tcPr>
            <w:tcW w:w="2611"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более 20 до 25</w:t>
            </w:r>
          </w:p>
        </w:tc>
        <w:tc>
          <w:tcPr>
            <w:tcW w:w="3293"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более 10,5 до 12,5</w:t>
            </w:r>
          </w:p>
        </w:tc>
        <w:tc>
          <w:tcPr>
            <w:tcW w:w="2539"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10</w:t>
            </w:r>
          </w:p>
        </w:tc>
      </w:tr>
      <w:tr w:rsidR="00000000">
        <w:trPr>
          <w:trHeight w:val="20"/>
        </w:trPr>
        <w:tc>
          <w:tcPr>
            <w:tcW w:w="1488"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center"/>
            </w:pPr>
            <w:r>
              <w:t>3</w:t>
            </w:r>
          </w:p>
        </w:tc>
        <w:tc>
          <w:tcPr>
            <w:tcW w:w="2611"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более 25 до 30</w:t>
            </w:r>
          </w:p>
        </w:tc>
        <w:tc>
          <w:tcPr>
            <w:tcW w:w="3293"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более 12,5 до 14</w:t>
            </w:r>
          </w:p>
        </w:tc>
        <w:tc>
          <w:tcPr>
            <w:tcW w:w="2539" w:type="dxa"/>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11</w:t>
            </w:r>
          </w:p>
        </w:tc>
      </w:tr>
      <w:tr w:rsidR="00000000">
        <w:trPr>
          <w:trHeight w:val="20"/>
        </w:trPr>
        <w:tc>
          <w:tcPr>
            <w:tcW w:w="148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4</w:t>
            </w:r>
          </w:p>
        </w:tc>
        <w:tc>
          <w:tcPr>
            <w:tcW w:w="26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более 30</w:t>
            </w:r>
          </w:p>
        </w:tc>
        <w:tc>
          <w:tcPr>
            <w:tcW w:w="32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более 14</w:t>
            </w:r>
          </w:p>
        </w:tc>
        <w:tc>
          <w:tcPr>
            <w:tcW w:w="25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13</w:t>
            </w:r>
          </w:p>
        </w:tc>
      </w:tr>
    </w:tbl>
    <w:p w:rsidR="00000000" w:rsidRDefault="004E2700">
      <w:pPr>
        <w:ind w:firstLine="426"/>
        <w:jc w:val="both"/>
      </w:pPr>
      <w:r>
        <w:t> </w:t>
      </w:r>
    </w:p>
    <w:p w:rsidR="00000000" w:rsidRDefault="004E2700">
      <w:pPr>
        <w:ind w:firstLine="426"/>
        <w:jc w:val="both"/>
      </w:pPr>
      <w:r>
        <w:rPr>
          <w:b/>
          <w:bCs/>
        </w:rPr>
        <w:t>13.5</w:t>
      </w:r>
      <w:r>
        <w:t xml:space="preserve"> </w:t>
      </w:r>
      <w:r>
        <w:rPr>
          <w:b/>
          <w:bCs/>
        </w:rPr>
        <w:t>Водоснабжение и канализация убежищ и ДЭС</w:t>
      </w:r>
    </w:p>
    <w:p w:rsidR="00000000" w:rsidRDefault="004E2700">
      <w:pPr>
        <w:ind w:firstLine="426"/>
        <w:jc w:val="both"/>
      </w:pPr>
      <w:r>
        <w:t>13.5.1 Водоснабжение убежищ и ДЭС следует предусматривать от наружной водопроводной сети или заводомерной сети с установкой на вводе внутри убежища запорной арматуры и обратного клапана.</w:t>
      </w:r>
    </w:p>
    <w:p w:rsidR="00000000" w:rsidRDefault="004E2700">
      <w:pPr>
        <w:ind w:firstLine="426"/>
        <w:jc w:val="both"/>
      </w:pPr>
      <w:r>
        <w:t xml:space="preserve">В убежищах следует предусматривать запас питьевой воды в емкостях из </w:t>
      </w:r>
      <w:r>
        <w:t xml:space="preserve">расчета 3 л/сут. на каждого укрываемого, с учетом расчетного срока их прибывания. Качество воды на хозяйственно-питьевые нужды должно удовлетворять нормативным требованиям. В убежищах лечебных учреждений для нетранспортабельных больных запас питьевой воды </w:t>
      </w:r>
      <w:r>
        <w:t>в проточных емкостях принимается из расчета 20 л/сут. на каждого укрываемого больного и 3 л/сут. на каждого медицинского работника; запас воды для технических нужд, хранимый в резервуарах, определяется по расчету.</w:t>
      </w:r>
    </w:p>
    <w:p w:rsidR="00000000" w:rsidRDefault="004E2700">
      <w:pPr>
        <w:ind w:firstLine="426"/>
        <w:jc w:val="both"/>
      </w:pPr>
      <w:r>
        <w:t>При применении в убежищах унитазов вагонно</w:t>
      </w:r>
      <w:r>
        <w:t>го типа необходимо предусматривать запас воды из расчета 5 л/сут. на каждого укрываемого.</w:t>
      </w:r>
    </w:p>
    <w:p w:rsidR="00000000" w:rsidRDefault="004E2700">
      <w:pPr>
        <w:ind w:firstLine="426"/>
        <w:jc w:val="both"/>
      </w:pPr>
      <w:r>
        <w:t>Помещения медпунктов в убежищах следует оборудовать умывальниками, работающими от водопроводной сети.</w:t>
      </w:r>
    </w:p>
    <w:p w:rsidR="00000000" w:rsidRDefault="004E2700">
      <w:pPr>
        <w:ind w:firstLine="426"/>
        <w:jc w:val="both"/>
      </w:pPr>
      <w:r>
        <w:t>На случай прекращения подачи воды следует предусматривать перено</w:t>
      </w:r>
      <w:r>
        <w:t>сной рукомойник и запас воды к нему из расчета 10 л/сут.</w:t>
      </w:r>
    </w:p>
    <w:p w:rsidR="00000000" w:rsidRDefault="004E2700">
      <w:pPr>
        <w:ind w:firstLine="426"/>
        <w:jc w:val="both"/>
      </w:pPr>
      <w:r>
        <w:t>13.5.2 Емкости запаса питьевой воды, как правило, должны быть проточными, с обеспечением полного обмена воды в течение 2 сут.</w:t>
      </w:r>
    </w:p>
    <w:p w:rsidR="00000000" w:rsidRDefault="004E2700">
      <w:pPr>
        <w:ind w:firstLine="426"/>
        <w:jc w:val="both"/>
      </w:pPr>
      <w:r>
        <w:t xml:space="preserve">В убежищах, в которых не предусматривается расход воды в мирное время, а </w:t>
      </w:r>
      <w:r>
        <w:t>так же в убежищах вместимостью менее 300 чел. допускается применение для запаса питьевой воды сухих емкостей, заполняемых при приведении убежищ в готовность. Проточные емкости и трубы, по которым циркулирует водопроводная вода, должны иметь тепло - и парои</w:t>
      </w:r>
      <w:r>
        <w:t>золяцию.</w:t>
      </w:r>
    </w:p>
    <w:p w:rsidR="00000000" w:rsidRDefault="004E2700">
      <w:pPr>
        <w:ind w:firstLine="426"/>
        <w:jc w:val="both"/>
      </w:pPr>
      <w:r>
        <w:t xml:space="preserve">13.5.3 В помещениях, где установлены емкости, следует предусматривать установку водоразборных кранов из расчета один кран на 300 чел., а в убежищах вместимостью более 1000 чел. и в убежищах для нетранспортабельных больных разводить трубы к местам </w:t>
      </w:r>
      <w:r>
        <w:t>водоразбора из расчета один кран на 300 здоровых укрываемых или 100 нетранспортабельных больных.</w:t>
      </w:r>
    </w:p>
    <w:p w:rsidR="00000000" w:rsidRDefault="004E2700">
      <w:pPr>
        <w:ind w:firstLine="426"/>
        <w:jc w:val="both"/>
      </w:pPr>
      <w:r>
        <w:t>Подачу воды к умывальникам и смывным бачкам (кроме убежищ для нетранспортабельных больных) следует предусматривать только в период поступления воды из наружной</w:t>
      </w:r>
      <w:r>
        <w:t xml:space="preserve"> сети.</w:t>
      </w:r>
    </w:p>
    <w:p w:rsidR="00000000" w:rsidRDefault="004E2700">
      <w:pPr>
        <w:ind w:firstLine="426"/>
        <w:jc w:val="both"/>
      </w:pPr>
      <w:r>
        <w:t>Нормы водопотребления и водоотведения при действующей наружной водопроводной сети должны соответствовать часовому расходу воды 2 л/ч и суточному 25 л/сут на одного укрываемого и q</w:t>
      </w:r>
      <w:r>
        <w:rPr>
          <w:vertAlign w:val="subscript"/>
        </w:rPr>
        <w:t>0</w:t>
      </w:r>
      <w:r>
        <w:t xml:space="preserve"> равным 0,1 л/с для водопотребления и 0,85 л/с для водоотведения.</w:t>
      </w:r>
    </w:p>
    <w:p w:rsidR="00000000" w:rsidRDefault="004E2700">
      <w:pPr>
        <w:ind w:firstLine="426"/>
        <w:jc w:val="both"/>
      </w:pPr>
      <w:r>
        <w:t>13.</w:t>
      </w:r>
      <w:r>
        <w:t>5.4 Для снабжения водой воздухоохлаждающих установок и дизель-генераторов с водо-водяной или радиаторной с переводом на водяную системами охлаждения следует предусматривать запас воды в резервуарах объемом, обеспечивающим работу в течение расчетного срока.</w:t>
      </w:r>
    </w:p>
    <w:p w:rsidR="00000000" w:rsidRDefault="004E2700">
      <w:pPr>
        <w:ind w:firstLine="426"/>
        <w:jc w:val="both"/>
      </w:pPr>
      <w:r>
        <w:t>При наличии защищенной водозаборной скважины следует предусматривать возможность подачи воды от нее для хозяйственно-питьевых нужд и пожаротушения без установки резервуаров для запаса воды.</w:t>
      </w:r>
    </w:p>
    <w:p w:rsidR="00000000" w:rsidRDefault="004E2700">
      <w:pPr>
        <w:ind w:firstLine="426"/>
        <w:jc w:val="both"/>
      </w:pPr>
      <w:r>
        <w:t>Водозаборные скважины следует проектировать на группу убежищ, под</w:t>
      </w:r>
      <w:r>
        <w:t>ключая их к ближайшим потребителям с целью использования в качестве источника водоснабжения предприятия в мирное время.</w:t>
      </w:r>
    </w:p>
    <w:p w:rsidR="00000000" w:rsidRDefault="004E2700">
      <w:pPr>
        <w:ind w:firstLine="426"/>
        <w:jc w:val="both"/>
      </w:pPr>
      <w:r>
        <w:t>13.5.5 В убежищах следует предусматривать устройство уборных с отводом сточных вод в наружную канализационную сеть по самостоятельным вы</w:t>
      </w:r>
      <w:r>
        <w:t>пускам самотеком или путем перекачки с установкой задвижек внутри убежищ.</w:t>
      </w:r>
    </w:p>
    <w:p w:rsidR="00000000" w:rsidRDefault="004E2700">
      <w:pPr>
        <w:ind w:firstLine="426"/>
        <w:jc w:val="both"/>
      </w:pPr>
      <w:r>
        <w:t>При наличии в убежище станции перекачки дренажных вод, воду от охлаждающих установок убежища, дизельной и внутренние дренажные воды допускается сбрасывать в резервуар станции перекач</w:t>
      </w:r>
      <w:r>
        <w:t>ки дренажных вод.</w:t>
      </w:r>
    </w:p>
    <w:p w:rsidR="00000000" w:rsidRDefault="004E2700">
      <w:pPr>
        <w:ind w:firstLine="426"/>
        <w:jc w:val="both"/>
      </w:pPr>
      <w:r>
        <w:t>На трубах, проходящих через ограждающие конструкции станции, со стороны убежища следует устанавливать запорную арматуру.</w:t>
      </w:r>
    </w:p>
    <w:p w:rsidR="00000000" w:rsidRDefault="004E2700">
      <w:pPr>
        <w:ind w:firstLine="426"/>
        <w:jc w:val="both"/>
      </w:pPr>
      <w:r>
        <w:t xml:space="preserve">В качестве санитарных приборов наряду с унитазами допускается применять напольные чаши и унитазы вагонного типа. При </w:t>
      </w:r>
      <w:r>
        <w:t>проектировании санитарных приборов, борта которых расположены ниже уровня люка ближайшего смотрового колодца, следует предусматривать мероприятия, исключающие затопление убежищ сточными водами.</w:t>
      </w:r>
    </w:p>
    <w:p w:rsidR="00000000" w:rsidRDefault="004E2700">
      <w:pPr>
        <w:ind w:firstLine="426"/>
        <w:jc w:val="both"/>
      </w:pPr>
      <w:r>
        <w:t>Допускается отметку пола у санитарных приборов поднимать выше отметки пола помещения. При этом высота от пола у приборов до потолка должна быть не менее 1,7 м.</w:t>
      </w:r>
    </w:p>
    <w:p w:rsidR="00000000" w:rsidRDefault="004E2700">
      <w:pPr>
        <w:ind w:firstLine="426"/>
        <w:jc w:val="both"/>
      </w:pPr>
      <w:r>
        <w:t>13.5.6 Станцию перекачки и приемные резервуары при напорном отводе сточных вод во внешнюю канали</w:t>
      </w:r>
      <w:r>
        <w:t>зацию следует размещать за пределами убежищ, при этом защита их не требуется. В отдельных случаях допускается размещать насосы в незащищенных подвальных помещениях, прилегающих к убежищу.</w:t>
      </w:r>
    </w:p>
    <w:p w:rsidR="00000000" w:rsidRDefault="004E2700">
      <w:pPr>
        <w:ind w:firstLine="426"/>
        <w:jc w:val="both"/>
      </w:pPr>
      <w:r>
        <w:t>При использовании санитарных узлов только в период пребывания укрыва</w:t>
      </w:r>
      <w:r>
        <w:t>емых, как правило, совмещают аварийный и приемный резервуары для сбора стоков и размещают совмещенный резервуар и станцию перекачки в пределах убежища. В этом случае насосы в станции перекачки допускается устанавливать без резерва.</w:t>
      </w:r>
    </w:p>
    <w:p w:rsidR="00000000" w:rsidRDefault="004E2700">
      <w:pPr>
        <w:ind w:firstLine="426"/>
        <w:jc w:val="both"/>
      </w:pPr>
      <w:r>
        <w:t>В убежищах для нетранспо</w:t>
      </w:r>
      <w:r>
        <w:t>ртабельных больных станция перекачки стоков в пределах убежища предусматривается во всех случаях с возможностью подачи стоков в бытовую канализацию и аварийного сброса на поверхность земли.</w:t>
      </w:r>
    </w:p>
    <w:p w:rsidR="00000000" w:rsidRDefault="004E2700">
      <w:pPr>
        <w:ind w:firstLine="426"/>
        <w:jc w:val="both"/>
      </w:pPr>
      <w:r>
        <w:t>При необходимости использования в мирное время не более двух унита</w:t>
      </w:r>
      <w:r>
        <w:t>зов следует пользоваться санитарными узлами, расположенными вне убежищ.</w:t>
      </w:r>
    </w:p>
    <w:p w:rsidR="00000000" w:rsidRDefault="004E2700">
      <w:pPr>
        <w:ind w:firstLine="426"/>
        <w:jc w:val="both"/>
      </w:pPr>
      <w:r>
        <w:t>13.5.7 В перекрытии резервуара следует устраивать отверстия, используемые вместо унитазов и закрываемые крышками. Объем резервуара следует определять из расчета 2 л/сут. на каждого укр</w:t>
      </w:r>
      <w:r>
        <w:t>ываемого.</w:t>
      </w:r>
    </w:p>
    <w:p w:rsidR="00000000" w:rsidRDefault="004E2700">
      <w:pPr>
        <w:ind w:firstLine="426"/>
        <w:jc w:val="both"/>
      </w:pPr>
      <w:r>
        <w:t>В убежищах лечебных учреждений для нетранспортабельных больных объем резервуара следует определять из расчета 2 л на каждого медицинского работника и 18 л на каждого укрываемого больного в сутки. При применении в санитарных узлах унитазов вагонно</w:t>
      </w:r>
      <w:r>
        <w:t>го типа отверстия в перекрытии резервуара не предусматриваются. Смыв стоков из аварийного резервуара следует предусматривать в приемный резервуар насосной станции.</w:t>
      </w:r>
    </w:p>
    <w:p w:rsidR="00000000" w:rsidRDefault="004E2700">
      <w:pPr>
        <w:ind w:firstLine="426"/>
        <w:jc w:val="both"/>
      </w:pPr>
      <w:r>
        <w:t xml:space="preserve">При наличии защищенных источников водоснабжения и электроснабжения и обеспечении аварийного </w:t>
      </w:r>
      <w:r>
        <w:t>сброса сточных вод на поверхность, по согласованию с санитарно-эпидемиологической службой, устройство аварийных резервуаров допускается не предусматривать.</w:t>
      </w:r>
    </w:p>
    <w:p w:rsidR="00000000" w:rsidRDefault="004E2700">
      <w:pPr>
        <w:ind w:firstLine="426"/>
        <w:jc w:val="both"/>
      </w:pPr>
      <w:r>
        <w:t>13.5.8 Для сбора сухих отбросов следует предусматривать места размещения бумажных мешков или пакетов</w:t>
      </w:r>
      <w:r>
        <w:t xml:space="preserve"> из расчета 1 л/сут. на каждого укрываемого.</w:t>
      </w:r>
    </w:p>
    <w:p w:rsidR="00000000" w:rsidRDefault="004E2700">
      <w:pPr>
        <w:ind w:firstLine="426"/>
        <w:jc w:val="both"/>
      </w:pPr>
      <w:r>
        <w:t>13.5.9 В помещениях, приспосабливаемых под убежища и расположенных в не канализованных районах, допускается предусматривать устройство пудр - клозета или резервуаров-выгребов с возможностью удаления нечистот асс</w:t>
      </w:r>
      <w:r>
        <w:t>енизационным транспортом.</w:t>
      </w:r>
    </w:p>
    <w:p w:rsidR="00000000" w:rsidRDefault="004E2700">
      <w:pPr>
        <w:ind w:firstLine="426"/>
        <w:jc w:val="both"/>
      </w:pPr>
      <w:r>
        <w:rPr>
          <w:b/>
          <w:bCs/>
        </w:rPr>
        <w:t>13.6</w:t>
      </w:r>
      <w:r>
        <w:t xml:space="preserve"> </w:t>
      </w:r>
      <w:r>
        <w:rPr>
          <w:b/>
          <w:bCs/>
        </w:rPr>
        <w:t>Водоснабжение и канализация противорадиационных укрытий</w:t>
      </w:r>
    </w:p>
    <w:p w:rsidR="00000000" w:rsidRDefault="004E2700">
      <w:pPr>
        <w:ind w:firstLine="426"/>
        <w:jc w:val="both"/>
      </w:pPr>
      <w:r>
        <w:t xml:space="preserve">13.6.1 Водоснабжение противорадиационных укрытий следует предусматривать от наружной или внутренней водопроводной сети, проектируемой по условиям эксплуатации помещений </w:t>
      </w:r>
      <w:r>
        <w:t>в мирное время. При наличии в составе ПРУ медпункта следует предусматривать его водоснабжение и канализацию.</w:t>
      </w:r>
    </w:p>
    <w:p w:rsidR="00000000" w:rsidRDefault="004E2700">
      <w:pPr>
        <w:ind w:firstLine="426"/>
        <w:jc w:val="both"/>
      </w:pPr>
      <w:r>
        <w:t>13.6.2 В укрытиях, расположенных в зданиях с канализацией, следует предусматривать устройство промывных уборных с отводом сточных вод в наружную ка</w:t>
      </w:r>
      <w:r>
        <w:t>нализационную сеть. Допускается отметку пола у санитарных приборов поднимать выше отметки пола помещения. При этом высота от пола у приборов до потолка должна быть не менее 1,7 м.</w:t>
      </w:r>
    </w:p>
    <w:p w:rsidR="00000000" w:rsidRDefault="004E2700">
      <w:pPr>
        <w:ind w:firstLine="426"/>
        <w:jc w:val="both"/>
      </w:pPr>
      <w:r>
        <w:t>13.6.3 При отводе сточных вод из помещений подвалов самотеком следует предус</w:t>
      </w:r>
      <w:r>
        <w:t>матривать меры, исключающие затопление подвала сточными водами при подпоре в наружной канализационной сети.</w:t>
      </w:r>
    </w:p>
    <w:p w:rsidR="00000000" w:rsidRDefault="004E2700">
      <w:pPr>
        <w:ind w:firstLine="426"/>
        <w:jc w:val="both"/>
      </w:pPr>
      <w:r>
        <w:t>13.6.4 В не канализованных помещениях емкость резервуара следует принимать из расчета 2 л/сут. на одного укрываемого.</w:t>
      </w:r>
    </w:p>
    <w:p w:rsidR="00000000" w:rsidRDefault="004E2700">
      <w:pPr>
        <w:ind w:firstLine="426"/>
        <w:jc w:val="both"/>
      </w:pPr>
      <w:r>
        <w:t>13.6.5 В помещениях, приспосаб</w:t>
      </w:r>
      <w:r>
        <w:t>ливаемых под противорадиационные укрытия вместимостью 20 чел. и менее, при отсутствии канализации для приема нечистот следует использовать плотно закрываемую выносную тару.</w:t>
      </w:r>
    </w:p>
    <w:p w:rsidR="00000000" w:rsidRDefault="004E2700">
      <w:pPr>
        <w:ind w:firstLine="400"/>
        <w:jc w:val="both"/>
      </w:pPr>
      <w:r>
        <w:t> </w:t>
      </w:r>
    </w:p>
    <w:p w:rsidR="00000000" w:rsidRDefault="004E2700">
      <w:pPr>
        <w:ind w:firstLine="426"/>
        <w:jc w:val="both"/>
      </w:pPr>
      <w:r>
        <w:t> </w:t>
      </w:r>
    </w:p>
    <w:p w:rsidR="00000000" w:rsidRDefault="004E2700">
      <w:pPr>
        <w:jc w:val="center"/>
      </w:pPr>
      <w:r>
        <w:rPr>
          <w:rStyle w:val="s1"/>
        </w:rPr>
        <w:t>14. ЭЛЕКТРОТЕХНИЧЕСКИЕ УСТРОЙСТВА И СВЯЗЬ</w:t>
      </w:r>
    </w:p>
    <w:p w:rsidR="00000000" w:rsidRDefault="004E2700">
      <w:pPr>
        <w:ind w:firstLine="400"/>
        <w:jc w:val="both"/>
      </w:pPr>
      <w:r>
        <w:t> </w:t>
      </w:r>
    </w:p>
    <w:p w:rsidR="00000000" w:rsidRDefault="004E2700">
      <w:pPr>
        <w:ind w:firstLine="426"/>
        <w:jc w:val="both"/>
      </w:pPr>
      <w:r>
        <w:rPr>
          <w:b/>
          <w:bCs/>
        </w:rPr>
        <w:t>14.1</w:t>
      </w:r>
      <w:r>
        <w:t xml:space="preserve"> </w:t>
      </w:r>
      <w:r>
        <w:rPr>
          <w:b/>
          <w:bCs/>
        </w:rPr>
        <w:t>Электроснабжение и электрообор</w:t>
      </w:r>
      <w:r>
        <w:rPr>
          <w:b/>
          <w:bCs/>
        </w:rPr>
        <w:t>удование</w:t>
      </w:r>
    </w:p>
    <w:p w:rsidR="00000000" w:rsidRDefault="004E2700">
      <w:pPr>
        <w:ind w:firstLine="426"/>
        <w:jc w:val="both"/>
      </w:pPr>
      <w:r>
        <w:t xml:space="preserve">14.1.1 Электроснабжение и электрооборудование убежищ следует проектировать в соответствии с требованиями инструкций по проектированию электроснабжения, силового и осветительного электрооборудования промышленных предприятий, </w:t>
      </w:r>
      <w:hyperlink r:id="rId111" w:history="1">
        <w:r>
          <w:rPr>
            <w:rStyle w:val="a4"/>
          </w:rPr>
          <w:t>Правил устройства электроустановок</w:t>
        </w:r>
      </w:hyperlink>
      <w:r>
        <w:t xml:space="preserve"> (ПУЭ) и настоящих норм.</w:t>
      </w:r>
    </w:p>
    <w:p w:rsidR="00000000" w:rsidRDefault="004E2700">
      <w:pPr>
        <w:ind w:firstLine="426"/>
        <w:jc w:val="both"/>
      </w:pPr>
      <w:r>
        <w:t>По надежности электроснабжения электроприемники убежищ следует относить ко второй категории.</w:t>
      </w:r>
    </w:p>
    <w:p w:rsidR="00000000" w:rsidRDefault="004E2700">
      <w:pPr>
        <w:ind w:firstLine="426"/>
        <w:jc w:val="both"/>
      </w:pPr>
      <w:r>
        <w:t>При невозможности использования электроручных вентиляторов в убежищах с</w:t>
      </w:r>
      <w:r>
        <w:t>ледует предусматривать защищенный источник электроснабжения (ДЭС).</w:t>
      </w:r>
    </w:p>
    <w:p w:rsidR="00000000" w:rsidRDefault="004E2700">
      <w:pPr>
        <w:ind w:firstLine="426"/>
        <w:jc w:val="both"/>
      </w:pPr>
      <w:r>
        <w:t>В убежищах, имеющих режим регенерации или воздухоохлаждающие установки, а также в убежищах для нетранспортабельных больных следует предусматривать защищенный источник электроснабжения (ДЭС)</w:t>
      </w:r>
      <w:r>
        <w:t xml:space="preserve"> независимо от вместимости убежищ.</w:t>
      </w:r>
    </w:p>
    <w:p w:rsidR="00000000" w:rsidRDefault="004E2700">
      <w:pPr>
        <w:ind w:firstLine="426"/>
        <w:jc w:val="both"/>
      </w:pPr>
      <w:r>
        <w:t>Для размещения вводных устройств, распределительных щитов и щитов управления дизель-генераторами в убежище следует предусматривать помещение электрощитовой, изолированное от ДЭС и имеющее вход из помещения для укрываемых.</w:t>
      </w:r>
    </w:p>
    <w:p w:rsidR="00000000" w:rsidRDefault="004E2700">
      <w:pPr>
        <w:ind w:firstLine="426"/>
        <w:jc w:val="both"/>
      </w:pPr>
      <w:r>
        <w:t>Электроснабжение противорадиационных укрытий следует проектировать только от внешней сети города (предприятия), поселка.</w:t>
      </w:r>
    </w:p>
    <w:p w:rsidR="00000000" w:rsidRDefault="004E2700">
      <w:pPr>
        <w:ind w:firstLine="426"/>
        <w:jc w:val="both"/>
      </w:pPr>
      <w:r>
        <w:t>Электроснабжение противорадиационных укрытий учреждений здравоохранения, размещаемых в больницах хирургического профиля и в родильных домах, следует проектировать от двух независимых источников электропитания.</w:t>
      </w:r>
    </w:p>
    <w:p w:rsidR="00000000" w:rsidRDefault="004E2700">
      <w:pPr>
        <w:ind w:firstLine="426"/>
        <w:jc w:val="both"/>
      </w:pPr>
      <w:r>
        <w:t>14.1.2 Прокладку электрических кабелей через с</w:t>
      </w:r>
      <w:r>
        <w:t>тены следует предусматривать в закладных стальных трубах с последующей заделкой кабельной мастикой.</w:t>
      </w:r>
    </w:p>
    <w:p w:rsidR="00000000" w:rsidRDefault="004E2700">
      <w:pPr>
        <w:ind w:firstLine="426"/>
        <w:jc w:val="both"/>
      </w:pPr>
      <w:r>
        <w:t>Присоединение кабеля электроснабжения от питающей сети здания во встроенных убежищах следует предусматривать до вводного коммутационного аппарата.</w:t>
      </w:r>
    </w:p>
    <w:p w:rsidR="00000000" w:rsidRDefault="004E2700">
      <w:pPr>
        <w:ind w:firstLine="426"/>
        <w:jc w:val="both"/>
      </w:pPr>
      <w:r>
        <w:t>Прокладку</w:t>
      </w:r>
      <w:r>
        <w:t xml:space="preserve"> кабельных линий от ДЭС, питающей группу убежищ, следует предусматривать в траншее глубиной не менее 0,7 м.</w:t>
      </w:r>
    </w:p>
    <w:p w:rsidR="00000000" w:rsidRDefault="004E2700">
      <w:pPr>
        <w:ind w:firstLine="426"/>
        <w:jc w:val="both"/>
      </w:pPr>
      <w:r>
        <w:t>14.1.3 Установку аппаратов защиты следует предусматривать на вводе питающей линии в убежище, а также на каждой линии, отходящей от распределительног</w:t>
      </w:r>
      <w:r>
        <w:t>о и осветительного щитов.</w:t>
      </w:r>
    </w:p>
    <w:p w:rsidR="00000000" w:rsidRDefault="004E2700">
      <w:pPr>
        <w:ind w:firstLine="426"/>
        <w:jc w:val="both"/>
      </w:pPr>
      <w:r>
        <w:t>14.1.4 Для распределения электроэнергии к силовым распределительным щитам и групповым осветительным щитам следует предусматривать магистральную схему питающих линий, а для убежищ вместимостью 1200 чел. и более - радиально-магистра</w:t>
      </w:r>
      <w:r>
        <w:t>льную схему.</w:t>
      </w:r>
    </w:p>
    <w:p w:rsidR="00000000" w:rsidRDefault="004E2700">
      <w:pPr>
        <w:ind w:firstLine="426"/>
        <w:jc w:val="both"/>
      </w:pPr>
      <w:r>
        <w:t>14.1.5 Расчетную нагрузку линии, к которой подключен один электроприемник, следует определять с коэффициентом спроса 1, а электроплиты - 1,2.</w:t>
      </w:r>
    </w:p>
    <w:p w:rsidR="00000000" w:rsidRDefault="004E2700">
      <w:pPr>
        <w:ind w:firstLine="426"/>
        <w:jc w:val="both"/>
      </w:pPr>
      <w:r>
        <w:t>Коэффициенты спроса для расчета линий, питающих вентиляторы, насосы и кондиционеры, следует принимать</w:t>
      </w:r>
      <w:r>
        <w:t>: при трех и менее присоединяемых электроприемниках - 1, при четырех и более - 0,8.</w:t>
      </w:r>
    </w:p>
    <w:p w:rsidR="00000000" w:rsidRDefault="004E2700">
      <w:pPr>
        <w:ind w:firstLine="426"/>
        <w:jc w:val="both"/>
      </w:pPr>
      <w:r>
        <w:t>Коэффициенты спроса для расчета групповой сети освещения помещений убежища следует принимать равными единице.</w:t>
      </w:r>
    </w:p>
    <w:p w:rsidR="00000000" w:rsidRDefault="004E2700">
      <w:pPr>
        <w:ind w:firstLine="426"/>
        <w:jc w:val="both"/>
      </w:pPr>
      <w:r>
        <w:t>14.1.6 Для силовых электроприемников убежища следует применять</w:t>
      </w:r>
      <w:r>
        <w:t xml:space="preserve"> магнитные пускатели в защищенном исполнении.</w:t>
      </w:r>
    </w:p>
    <w:p w:rsidR="00000000" w:rsidRDefault="004E2700">
      <w:pPr>
        <w:ind w:firstLine="426"/>
        <w:jc w:val="both"/>
      </w:pPr>
      <w:r>
        <w:t>Для электроприемников мощностью до 2 кВт следует, как правило, использовать автоматические выключатели (по типу АП50-ЗМТ, АК-63 и др.).</w:t>
      </w:r>
    </w:p>
    <w:p w:rsidR="00000000" w:rsidRDefault="004E2700">
      <w:pPr>
        <w:ind w:firstLine="426"/>
        <w:jc w:val="both"/>
      </w:pPr>
      <w:r>
        <w:t xml:space="preserve">14.1.7 Категорию помещений убежища по условиям среды следует определять в </w:t>
      </w:r>
      <w:r>
        <w:t>зависимости от использования помещений в мирное время.</w:t>
      </w:r>
    </w:p>
    <w:p w:rsidR="00000000" w:rsidRDefault="004E2700">
      <w:pPr>
        <w:ind w:firstLine="426"/>
        <w:jc w:val="both"/>
      </w:pPr>
      <w:r>
        <w:t>При определении категории помещения по условиям среды временное, до 2 сут., повышение влажности в помещении до 75% и более, которое возможно в режиме убежища, допускается не учитывать.</w:t>
      </w:r>
    </w:p>
    <w:p w:rsidR="00000000" w:rsidRDefault="004E2700">
      <w:pPr>
        <w:ind w:firstLine="426"/>
        <w:jc w:val="both"/>
      </w:pPr>
      <w:r>
        <w:rPr>
          <w:b/>
          <w:bCs/>
        </w:rPr>
        <w:t>14.2 Электроосве</w:t>
      </w:r>
      <w:r>
        <w:rPr>
          <w:b/>
          <w:bCs/>
        </w:rPr>
        <w:t>щение</w:t>
      </w:r>
    </w:p>
    <w:p w:rsidR="00000000" w:rsidRDefault="004E2700">
      <w:pPr>
        <w:ind w:firstLine="426"/>
        <w:jc w:val="both"/>
      </w:pPr>
      <w:r>
        <w:t>14.2.1 Для всех помещений защитных сооружений следует предусматривать общее освещение. Нормы освещенности помещений следует принимать по табл. 43.</w:t>
      </w:r>
    </w:p>
    <w:p w:rsidR="00000000" w:rsidRDefault="004E2700">
      <w:pPr>
        <w:ind w:firstLine="426"/>
        <w:jc w:val="both"/>
      </w:pPr>
      <w:r>
        <w:t>Осветительную сеть и нормы освещения помещений, используемых в мирное время для нужд предприятий, следу</w:t>
      </w:r>
      <w:r>
        <w:t>ет предусматривать в соответствии с нормативным документом по проектированию искусственного освещения.</w:t>
      </w:r>
    </w:p>
    <w:p w:rsidR="00000000" w:rsidRDefault="004E2700">
      <w:pPr>
        <w:ind w:firstLine="426"/>
        <w:jc w:val="both"/>
      </w:pPr>
      <w:r>
        <w:t>При переходе на режим убежища (укрытия) следует предусматривать отключение части светильников, запроектированных для мирного времени.</w:t>
      </w:r>
    </w:p>
    <w:p w:rsidR="00000000" w:rsidRDefault="004E2700">
      <w:pPr>
        <w:ind w:firstLine="426"/>
        <w:jc w:val="both"/>
      </w:pPr>
      <w:r>
        <w:t> </w:t>
      </w:r>
    </w:p>
    <w:p w:rsidR="00000000" w:rsidRDefault="004E2700">
      <w:pPr>
        <w:jc w:val="center"/>
      </w:pPr>
      <w:r>
        <w:rPr>
          <w:rStyle w:val="s1"/>
        </w:rPr>
        <w:t>Таблица 43 - Норм</w:t>
      </w:r>
      <w:r>
        <w:rPr>
          <w:rStyle w:val="s1"/>
        </w:rPr>
        <w:t>ы освещенности помещений</w:t>
      </w:r>
    </w:p>
    <w:p w:rsidR="00000000" w:rsidRDefault="004E2700">
      <w:pPr>
        <w:ind w:firstLine="426"/>
        <w:jc w:val="both"/>
      </w:pPr>
      <w:r>
        <w:t> </w:t>
      </w:r>
    </w:p>
    <w:tbl>
      <w:tblPr>
        <w:tblW w:w="5000" w:type="pct"/>
        <w:tblCellMar>
          <w:left w:w="0" w:type="dxa"/>
          <w:right w:w="0" w:type="dxa"/>
        </w:tblCellMar>
        <w:tblLook w:val="04A0" w:firstRow="1" w:lastRow="0" w:firstColumn="1" w:lastColumn="0" w:noHBand="0" w:noVBand="1"/>
      </w:tblPr>
      <w:tblGrid>
        <w:gridCol w:w="2067"/>
        <w:gridCol w:w="1826"/>
        <w:gridCol w:w="1610"/>
        <w:gridCol w:w="978"/>
        <w:gridCol w:w="1319"/>
        <w:gridCol w:w="1535"/>
      </w:tblGrid>
      <w:tr w:rsidR="00000000">
        <w:trPr>
          <w:trHeight w:val="20"/>
        </w:trPr>
        <w:tc>
          <w:tcPr>
            <w:tcW w:w="215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Помещения</w:t>
            </w:r>
          </w:p>
        </w:tc>
        <w:tc>
          <w:tcPr>
            <w:tcW w:w="107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Потребность в установке штепсельных розеток</w:t>
            </w:r>
          </w:p>
        </w:tc>
        <w:tc>
          <w:tcPr>
            <w:tcW w:w="95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Освещенность, лк, при электроснабжении</w:t>
            </w:r>
          </w:p>
        </w:tc>
        <w:tc>
          <w:tcPr>
            <w:tcW w:w="807"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Поверхность, к которой относятся нормы освещенности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Трехфазных технологических</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Двухфазных осветительных</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от ДЭС</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от электросети</w:t>
            </w:r>
          </w:p>
        </w:tc>
        <w:tc>
          <w:tcPr>
            <w:tcW w:w="0" w:type="auto"/>
            <w:vMerge/>
            <w:tcBorders>
              <w:top w:val="single" w:sz="8" w:space="0" w:color="auto"/>
              <w:left w:val="nil"/>
              <w:bottom w:val="single" w:sz="8" w:space="0" w:color="auto"/>
              <w:right w:val="single" w:sz="8" w:space="0" w:color="auto"/>
            </w:tcBorders>
            <w:vAlign w:val="center"/>
            <w:hideMark/>
          </w:tcPr>
          <w:p w:rsidR="00000000" w:rsidRDefault="004E2700"/>
        </w:tc>
      </w:tr>
      <w:tr w:rsidR="00000000">
        <w:trPr>
          <w:trHeight w:val="20"/>
        </w:trPr>
        <w:tc>
          <w:tcPr>
            <w:tcW w:w="21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 Пункт управления (рабочая комната, комната связи)</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на уровне 0,8 м от пола</w:t>
            </w:r>
          </w:p>
        </w:tc>
      </w:tr>
      <w:tr w:rsidR="00000000">
        <w:trPr>
          <w:trHeight w:val="20"/>
        </w:trPr>
        <w:tc>
          <w:tcPr>
            <w:tcW w:w="215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2. Помещение для хранения продовольствия, буфетная</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то же</w:t>
            </w:r>
          </w:p>
        </w:tc>
      </w:tr>
      <w:tr w:rsidR="00000000">
        <w:trPr>
          <w:trHeight w:val="20"/>
        </w:trPr>
        <w:tc>
          <w:tcPr>
            <w:tcW w:w="21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3. Для укрываемых, медицинского и обслуживающего персонала, ФВП, ДЭС, станция перекачки, электрощитовая</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то же</w:t>
            </w:r>
          </w:p>
        </w:tc>
      </w:tr>
      <w:tr w:rsidR="00000000">
        <w:trPr>
          <w:trHeight w:val="20"/>
        </w:trPr>
        <w:tc>
          <w:tcPr>
            <w:tcW w:w="21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4. Для больных</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c>
          <w:tcPr>
            <w:tcW w:w="807"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4E2700">
            <w:pPr>
              <w:jc w:val="center"/>
            </w:pPr>
            <w:r>
              <w:t>на уровне 0,8 м от пола</w:t>
            </w:r>
          </w:p>
        </w:tc>
      </w:tr>
      <w:tr w:rsidR="00000000">
        <w:trPr>
          <w:trHeight w:val="20"/>
        </w:trPr>
        <w:tc>
          <w:tcPr>
            <w:tcW w:w="21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5. Пост медсестры</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150</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то же</w:t>
            </w:r>
          </w:p>
        </w:tc>
      </w:tr>
      <w:tr w:rsidR="00000000">
        <w:trPr>
          <w:trHeight w:val="20"/>
        </w:trPr>
        <w:tc>
          <w:tcPr>
            <w:tcW w:w="215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6. предоперационная, предродовая, послеродовая п</w:t>
            </w:r>
            <w:r>
              <w:t>алаты, боксы, кабинет врача</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150</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150</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то же</w:t>
            </w:r>
          </w:p>
        </w:tc>
      </w:tr>
      <w:tr w:rsidR="00000000">
        <w:trPr>
          <w:trHeight w:val="20"/>
        </w:trPr>
        <w:tc>
          <w:tcPr>
            <w:tcW w:w="21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7. Операционная, перевязочная, процедурная, родовые палаты</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200</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200</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на уровне стола</w:t>
            </w:r>
          </w:p>
        </w:tc>
      </w:tr>
      <w:tr w:rsidR="00000000">
        <w:trPr>
          <w:trHeight w:val="20"/>
        </w:trPr>
        <w:tc>
          <w:tcPr>
            <w:tcW w:w="21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8. Ординаторская</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75</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w:t>
            </w:r>
          </w:p>
        </w:tc>
        <w:tc>
          <w:tcPr>
            <w:tcW w:w="807"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4E2700">
            <w:pPr>
              <w:jc w:val="center"/>
            </w:pPr>
            <w:r>
              <w:t>на уровне 0,8 м от пола</w:t>
            </w:r>
          </w:p>
        </w:tc>
      </w:tr>
      <w:tr w:rsidR="00000000">
        <w:trPr>
          <w:trHeight w:val="20"/>
        </w:trPr>
        <w:tc>
          <w:tcPr>
            <w:tcW w:w="21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9. Помещение для сцеживания и стерилизации молока, стерилизационная, детская комната</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то же</w:t>
            </w:r>
          </w:p>
        </w:tc>
      </w:tr>
      <w:tr w:rsidR="00000000">
        <w:trPr>
          <w:trHeight w:val="20"/>
        </w:trPr>
        <w:tc>
          <w:tcPr>
            <w:tcW w:w="215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10. Склад готовых медикаментов и чистого белья</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50</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75</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на стеллажах</w:t>
            </w:r>
          </w:p>
        </w:tc>
      </w:tr>
      <w:tr w:rsidR="00000000">
        <w:trPr>
          <w:trHeight w:val="20"/>
        </w:trPr>
        <w:tc>
          <w:tcPr>
            <w:tcW w:w="21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11. Помещение для мойки и стерилизации суден, санитарная комната</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15</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на уровне 0,8 м от пола</w:t>
            </w:r>
          </w:p>
        </w:tc>
      </w:tr>
      <w:tr w:rsidR="00000000">
        <w:trPr>
          <w:trHeight w:val="20"/>
        </w:trPr>
        <w:tc>
          <w:tcPr>
            <w:tcW w:w="215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12. Санитарные узлы, склад грязного белья, морг, тамбуры-шлюзы</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то же</w:t>
            </w:r>
          </w:p>
        </w:tc>
      </w:tr>
    </w:tbl>
    <w:p w:rsidR="00000000" w:rsidRDefault="004E2700">
      <w:pPr>
        <w:ind w:firstLine="426"/>
        <w:jc w:val="both"/>
      </w:pPr>
      <w:r>
        <w:t> </w:t>
      </w:r>
    </w:p>
    <w:p w:rsidR="00000000" w:rsidRDefault="004E2700">
      <w:pPr>
        <w:ind w:firstLine="426"/>
        <w:jc w:val="both"/>
      </w:pPr>
      <w:r>
        <w:t>ПРИМЕЧАНИЕ 1. При электроснабжении от ДЭС допускается снижение норм освещенности, кроме помещений по поз. 1, 6, 7 и 9 в 3 раза.</w:t>
      </w:r>
    </w:p>
    <w:p w:rsidR="00000000" w:rsidRDefault="004E2700">
      <w:pPr>
        <w:ind w:firstLine="426"/>
        <w:jc w:val="both"/>
      </w:pPr>
      <w:r>
        <w:t>ПРИМЕЧАНИЕ 2. При использовании бестеневой лампы освещенность операционной, предоперационной, предродовой и родовой палат допуск</w:t>
      </w:r>
      <w:r>
        <w:t>ается 300 лк.</w:t>
      </w:r>
    </w:p>
    <w:p w:rsidR="00000000" w:rsidRDefault="004E2700">
      <w:pPr>
        <w:ind w:firstLine="426"/>
        <w:jc w:val="both"/>
      </w:pPr>
      <w:r>
        <w:t>14.2.2 Питание электрического освещения следует предусматривать от отдельных осветительных щитов, размещаемых в электрощитовой, а при ее отсутствии - в помещении венткамеры.</w:t>
      </w:r>
    </w:p>
    <w:p w:rsidR="00000000" w:rsidRDefault="004E2700">
      <w:pPr>
        <w:ind w:firstLine="426"/>
        <w:jc w:val="both"/>
      </w:pPr>
      <w:r>
        <w:t>В пунктах управления, помещениях связи, буфетной и предоперационно-с</w:t>
      </w:r>
      <w:r>
        <w:t>терилизационной следует предусматривать розетки для питания однофазных электроприемников мощностью до 1 кВт.</w:t>
      </w:r>
    </w:p>
    <w:p w:rsidR="00000000" w:rsidRDefault="004E2700">
      <w:pPr>
        <w:ind w:firstLine="426"/>
        <w:jc w:val="both"/>
      </w:pPr>
      <w:r>
        <w:t>14.2.3 В убежищах с ДЭС следует предусматривать аварийный светильник в помещении машинного зала ДЭС и электрощитовой. Питание аварийных светильнико</w:t>
      </w:r>
      <w:r>
        <w:t>в должно осуществляться от стартерной аккумуляторной батареи дизель-генератора.</w:t>
      </w:r>
    </w:p>
    <w:p w:rsidR="00000000" w:rsidRDefault="004E2700">
      <w:pPr>
        <w:ind w:firstLine="426"/>
        <w:jc w:val="both"/>
      </w:pPr>
      <w:r>
        <w:t xml:space="preserve">14.2.4 В убежищах без ДЭС и противорадиационных укрытиях следует предусматривать местные источники освещения от переносных электрических фонарей, аккумуляторных светильников и </w:t>
      </w:r>
      <w:r>
        <w:t>др.</w:t>
      </w:r>
    </w:p>
    <w:p w:rsidR="00000000" w:rsidRDefault="004E2700">
      <w:pPr>
        <w:ind w:firstLine="426"/>
        <w:jc w:val="both"/>
      </w:pPr>
      <w:r>
        <w:t>Освещенность помещений в этом случае не нормируется.</w:t>
      </w:r>
    </w:p>
    <w:p w:rsidR="00000000" w:rsidRDefault="004E2700">
      <w:pPr>
        <w:ind w:firstLine="426"/>
        <w:jc w:val="both"/>
      </w:pPr>
      <w:r>
        <w:t>14.2.5 В убежищах при высоте установки светильников над полом менее 2,5 м следует предусматривать применение светильников, исключающих доступ к лампам без специальных приспособлений.</w:t>
      </w:r>
    </w:p>
    <w:p w:rsidR="00000000" w:rsidRDefault="004E2700">
      <w:pPr>
        <w:ind w:firstLine="426"/>
        <w:jc w:val="both"/>
      </w:pPr>
      <w:r>
        <w:t>В убежищах, поме</w:t>
      </w:r>
      <w:r>
        <w:t>щения которых в мирное время используются под гаражи-стоянки автомобилей, следует применять светильники в защищенном исполнении.</w:t>
      </w:r>
    </w:p>
    <w:p w:rsidR="00000000" w:rsidRDefault="004E2700">
      <w:pPr>
        <w:ind w:firstLine="426"/>
        <w:jc w:val="both"/>
      </w:pPr>
      <w:r>
        <w:t>14.2.6 Питание указателей «Вход» и светильников входных лестниц и тоннелей, а также светильников тамбуров и тамбуров-шлюзов сле</w:t>
      </w:r>
      <w:r>
        <w:t>дует выделять в отдельную группу.</w:t>
      </w:r>
    </w:p>
    <w:p w:rsidR="00000000" w:rsidRDefault="004E2700">
      <w:pPr>
        <w:ind w:firstLine="426"/>
        <w:jc w:val="both"/>
      </w:pPr>
      <w:r>
        <w:t>Групповые линии общего освещения и штепсельных розеток, а также электроприемников мощностью до 2 кВт должны быть рассчитаны на длительную токовую нагрузку аппарата защиты с уставкой не более 25 А.</w:t>
      </w:r>
    </w:p>
    <w:p w:rsidR="00000000" w:rsidRDefault="004E2700">
      <w:pPr>
        <w:ind w:firstLine="426"/>
        <w:jc w:val="both"/>
      </w:pPr>
      <w:r>
        <w:t>Коэффициент запаса при ра</w:t>
      </w:r>
      <w:r>
        <w:t>счетах следует принимать для светильников с лампами накаливания 1,3.</w:t>
      </w:r>
    </w:p>
    <w:p w:rsidR="00000000" w:rsidRDefault="004E2700">
      <w:pPr>
        <w:ind w:firstLine="426"/>
        <w:jc w:val="both"/>
      </w:pPr>
      <w:r>
        <w:rPr>
          <w:b/>
          <w:bCs/>
        </w:rPr>
        <w:t>14.3</w:t>
      </w:r>
      <w:r>
        <w:t xml:space="preserve"> </w:t>
      </w:r>
      <w:r>
        <w:rPr>
          <w:b/>
          <w:bCs/>
        </w:rPr>
        <w:t>Защищенные дизельные электростанции (ДЭС)</w:t>
      </w:r>
    </w:p>
    <w:p w:rsidR="00000000" w:rsidRDefault="004E2700">
      <w:pPr>
        <w:ind w:firstLine="426"/>
        <w:jc w:val="both"/>
      </w:pPr>
      <w:r>
        <w:t>14.3.1 Защищенные дизельные электростанции (ДЭС) следует проектировать, как правило, для группы близлежащих убежищ, предусматривая первоочер</w:t>
      </w:r>
      <w:r>
        <w:t>едное возведение убежищ с ДЭС. Допускается проектирование ДЭС для одного убежища, если групповая ДЭС по техническим или экономическим условиям нерациональна.</w:t>
      </w:r>
    </w:p>
    <w:p w:rsidR="00000000" w:rsidRDefault="004E2700">
      <w:pPr>
        <w:ind w:firstLine="426"/>
        <w:jc w:val="both"/>
      </w:pPr>
      <w:r>
        <w:t xml:space="preserve">14.3.2 Дизельная электростанция проектируется с учетом следующих требований: </w:t>
      </w:r>
    </w:p>
    <w:p w:rsidR="00000000" w:rsidRDefault="004E2700">
      <w:pPr>
        <w:ind w:firstLine="426"/>
        <w:jc w:val="both"/>
      </w:pPr>
      <w:r>
        <w:t>мощность дизель-гене</w:t>
      </w:r>
      <w:r>
        <w:t>ратора должна соответствовать расчетной мощности электроприемников без резерва;</w:t>
      </w:r>
    </w:p>
    <w:p w:rsidR="00000000" w:rsidRDefault="004E2700">
      <w:pPr>
        <w:ind w:firstLine="426"/>
        <w:jc w:val="both"/>
      </w:pPr>
      <w:r>
        <w:t>частота и напряжение генераторов должны соответствовать напряжению и частоте сетевого ввода. При различных напряжениях внешней сети и дизель-генератора следует предусматривать соответствующий сухой трансформатор (понижающий или повышающий);</w:t>
      </w:r>
    </w:p>
    <w:p w:rsidR="00000000" w:rsidRDefault="004E2700">
      <w:pPr>
        <w:ind w:firstLine="426"/>
        <w:jc w:val="both"/>
      </w:pPr>
      <w:r>
        <w:t xml:space="preserve">выводы статора </w:t>
      </w:r>
      <w:r>
        <w:t>генератора должны быть выполнены по четырехпроводной схеме «три фазы и нуль»;</w:t>
      </w:r>
    </w:p>
    <w:p w:rsidR="00000000" w:rsidRDefault="004E2700">
      <w:pPr>
        <w:ind w:firstLine="426"/>
        <w:jc w:val="both"/>
      </w:pPr>
      <w:r>
        <w:t>при проектировании одного дизель-генератора его следует выбирать неавтоматизированным или I степени автоматизации, при двух и более дизель-генераторах следует предусматривать уст</w:t>
      </w:r>
      <w:r>
        <w:t>ройство для синхронизации параллельной работы;</w:t>
      </w:r>
    </w:p>
    <w:p w:rsidR="00000000" w:rsidRDefault="004E2700">
      <w:pPr>
        <w:ind w:firstLine="426"/>
        <w:jc w:val="both"/>
      </w:pPr>
      <w:r>
        <w:t>генератор должен иметь защиту от коротких замыканий и перегрузок.</w:t>
      </w:r>
    </w:p>
    <w:p w:rsidR="00000000" w:rsidRDefault="004E2700">
      <w:pPr>
        <w:ind w:firstLine="426"/>
        <w:jc w:val="both"/>
      </w:pPr>
      <w:r>
        <w:t xml:space="preserve">14.3.3 При общей потребной мощности более 100 кВт следует предусматривать установку не менее двух электроагрегатов, работающих по параллельной </w:t>
      </w:r>
      <w:r>
        <w:t>схеме.</w:t>
      </w:r>
    </w:p>
    <w:p w:rsidR="00000000" w:rsidRDefault="004E2700">
      <w:pPr>
        <w:ind w:firstLine="426"/>
        <w:jc w:val="both"/>
      </w:pPr>
      <w:r>
        <w:t>Мощность электроагрегата ДЭС следует проверять по условиям обеспечения пуска электродвигателя наибольшей мощности при полной нагрузке от остальных потребителей с учетом коэффициента спроса (одновременности).</w:t>
      </w:r>
    </w:p>
    <w:p w:rsidR="00000000" w:rsidRDefault="004E2700">
      <w:pPr>
        <w:ind w:firstLine="426"/>
        <w:jc w:val="both"/>
      </w:pPr>
      <w:r>
        <w:t>14.3.4 Для электроснабжения убежищ следуе</w:t>
      </w:r>
      <w:r>
        <w:t>т применять дизель-электрические агрегаты неавтоматизированные или I степени автоматизации. Применение дизель-электрических агрегатов более высокой степени автоматизации должно быть обосновано технико-экономическим расчетом.</w:t>
      </w:r>
    </w:p>
    <w:p w:rsidR="00000000" w:rsidRDefault="004E2700">
      <w:pPr>
        <w:ind w:firstLine="426"/>
        <w:jc w:val="both"/>
      </w:pPr>
      <w:r>
        <w:t>В ДЭС применяются агрегаты с ра</w:t>
      </w:r>
      <w:r>
        <w:t>диаторной (водо-воздушной), двухконтурной (водо-водяной), одноконтурной (водяной) и комбинированной (водо-воздушной и водяной) системами охлаждения. Наиболее целесообразно применение дизель-агрегатов с прямоточной (одноконтурной) и комбинированной системам</w:t>
      </w:r>
      <w:r>
        <w:t>и охлаждения.</w:t>
      </w:r>
    </w:p>
    <w:p w:rsidR="00000000" w:rsidRDefault="004E2700">
      <w:pPr>
        <w:ind w:firstLine="426"/>
        <w:jc w:val="both"/>
      </w:pPr>
      <w:r>
        <w:t>14.3.5 Размещение оборудования в помещениях ДЭС, расстояния между оборудованием и строительными конструкциями следует принимать в соответствии с требованиями ПУЭ, заводов-изготовителей дизель-генераторов и табл. 44.</w:t>
      </w:r>
    </w:p>
    <w:p w:rsidR="00000000" w:rsidRDefault="004E2700">
      <w:pPr>
        <w:ind w:firstLine="400"/>
        <w:jc w:val="both"/>
      </w:pPr>
      <w:r>
        <w:t> </w:t>
      </w:r>
    </w:p>
    <w:p w:rsidR="00000000" w:rsidRDefault="004E2700">
      <w:pPr>
        <w:jc w:val="center"/>
      </w:pPr>
      <w:r>
        <w:rPr>
          <w:rStyle w:val="s1"/>
        </w:rPr>
        <w:t xml:space="preserve">Таблица 44 - Расстояния </w:t>
      </w:r>
      <w:r>
        <w:rPr>
          <w:rStyle w:val="s1"/>
        </w:rPr>
        <w:t>между оборудованием и конструкциями, м</w:t>
      </w:r>
    </w:p>
    <w:p w:rsidR="00000000" w:rsidRDefault="004E2700">
      <w:pPr>
        <w:ind w:firstLine="426"/>
        <w:jc w:val="both"/>
      </w:pPr>
      <w:r>
        <w:t> </w:t>
      </w:r>
    </w:p>
    <w:tbl>
      <w:tblPr>
        <w:tblW w:w="5000" w:type="pct"/>
        <w:tblCellMar>
          <w:left w:w="0" w:type="dxa"/>
          <w:right w:w="0" w:type="dxa"/>
        </w:tblCellMar>
        <w:tblLook w:val="04A0" w:firstRow="1" w:lastRow="0" w:firstColumn="1" w:lastColumn="0" w:noHBand="0" w:noVBand="1"/>
      </w:tblPr>
      <w:tblGrid>
        <w:gridCol w:w="6163"/>
        <w:gridCol w:w="3172"/>
      </w:tblGrid>
      <w:tr w:rsidR="00000000">
        <w:trPr>
          <w:trHeight w:val="20"/>
        </w:trPr>
        <w:tc>
          <w:tcPr>
            <w:tcW w:w="330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Нормируемые величины</w:t>
            </w:r>
          </w:p>
        </w:tc>
        <w:tc>
          <w:tcPr>
            <w:tcW w:w="169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Расстояния между оборудованием и конструкциями, м</w:t>
            </w:r>
          </w:p>
        </w:tc>
      </w:tr>
      <w:tr w:rsidR="00000000">
        <w:trPr>
          <w:trHeight w:val="20"/>
        </w:trPr>
        <w:tc>
          <w:tcPr>
            <w:tcW w:w="33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 Расстояние между машинами и щитами или пультами управления</w:t>
            </w:r>
          </w:p>
        </w:tc>
        <w:tc>
          <w:tcPr>
            <w:tcW w:w="16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w:t>
            </w:r>
          </w:p>
        </w:tc>
      </w:tr>
      <w:tr w:rsidR="00000000">
        <w:trPr>
          <w:trHeight w:val="20"/>
        </w:trPr>
        <w:tc>
          <w:tcPr>
            <w:tcW w:w="33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2. Ширина проходов для обслуживания между фундаментами или корпусами машин, между машинами и частями здания или оборудования</w:t>
            </w:r>
          </w:p>
        </w:tc>
        <w:tc>
          <w:tcPr>
            <w:tcW w:w="16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w:t>
            </w:r>
          </w:p>
        </w:tc>
      </w:tr>
      <w:tr w:rsidR="00000000">
        <w:trPr>
          <w:trHeight w:val="20"/>
        </w:trPr>
        <w:tc>
          <w:tcPr>
            <w:tcW w:w="33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3. Ширина проходов для обслуживания между шкафами и стеной, а также между щитами распределительных устройств</w:t>
            </w:r>
          </w:p>
        </w:tc>
        <w:tc>
          <w:tcPr>
            <w:tcW w:w="16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0,8</w:t>
            </w:r>
          </w:p>
        </w:tc>
      </w:tr>
      <w:tr w:rsidR="00000000">
        <w:trPr>
          <w:trHeight w:val="20"/>
        </w:trPr>
        <w:tc>
          <w:tcPr>
            <w:tcW w:w="33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 xml:space="preserve">4. Расстояние </w:t>
            </w:r>
            <w:r>
              <w:t>между машиной и стеной или между корпусами параллельно установленных машин</w:t>
            </w:r>
          </w:p>
        </w:tc>
        <w:tc>
          <w:tcPr>
            <w:tcW w:w="16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0,6</w:t>
            </w:r>
          </w:p>
        </w:tc>
      </w:tr>
      <w:tr w:rsidR="00000000">
        <w:trPr>
          <w:trHeight w:val="20"/>
        </w:trPr>
        <w:tc>
          <w:tcPr>
            <w:tcW w:w="33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5. Расстояние между машиной и стеной или между корпусами параллельно установленных машин при наличии прохода с другой стороны машины</w:t>
            </w:r>
          </w:p>
        </w:tc>
        <w:tc>
          <w:tcPr>
            <w:tcW w:w="16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0,3</w:t>
            </w:r>
          </w:p>
        </w:tc>
      </w:tr>
    </w:tbl>
    <w:p w:rsidR="00000000" w:rsidRDefault="004E2700">
      <w:pPr>
        <w:ind w:firstLine="426"/>
        <w:jc w:val="both"/>
      </w:pPr>
      <w:r>
        <w:t> </w:t>
      </w:r>
    </w:p>
    <w:p w:rsidR="00000000" w:rsidRDefault="004E2700">
      <w:pPr>
        <w:ind w:firstLine="426"/>
        <w:jc w:val="both"/>
      </w:pPr>
      <w:r>
        <w:t>14.3.6 Верх фундамента дизель-генера</w:t>
      </w:r>
      <w:r>
        <w:t>тора должен выступать над уровнем пола на 0,1-0,15 м.</w:t>
      </w:r>
    </w:p>
    <w:p w:rsidR="00000000" w:rsidRDefault="004E2700">
      <w:pPr>
        <w:ind w:firstLine="426"/>
        <w:jc w:val="both"/>
      </w:pPr>
      <w:r>
        <w:t>При необходимости в ограждающих конструкциях следует предусматривать монтажный проем, который после вноса оборудования должен быть закрыт равнопрочными конструкциями и герметично заделан с засыпкой грун</w:t>
      </w:r>
      <w:r>
        <w:t>том.</w:t>
      </w:r>
    </w:p>
    <w:p w:rsidR="00000000" w:rsidRDefault="004E2700">
      <w:pPr>
        <w:ind w:firstLine="426"/>
        <w:jc w:val="both"/>
      </w:pPr>
      <w:r>
        <w:t xml:space="preserve">14.3.7 Электрооборудование помещений ДЭС следует предусматривать в соответствии с требованиями </w:t>
      </w:r>
      <w:hyperlink r:id="rId112" w:history="1">
        <w:r>
          <w:rPr>
            <w:rStyle w:val="a4"/>
          </w:rPr>
          <w:t>ПУЭ</w:t>
        </w:r>
      </w:hyperlink>
      <w:r>
        <w:t>.</w:t>
      </w:r>
    </w:p>
    <w:p w:rsidR="00000000" w:rsidRDefault="004E2700">
      <w:pPr>
        <w:ind w:firstLine="426"/>
        <w:jc w:val="both"/>
      </w:pPr>
      <w:r>
        <w:t>Для электрических сетей ДЭС следует применять кабели с оболочками или защитными покрыт</w:t>
      </w:r>
      <w:r>
        <w:t>иями, не распространяющими горение. Кабели следует прокладывать в каналах.</w:t>
      </w:r>
    </w:p>
    <w:p w:rsidR="00000000" w:rsidRDefault="004E2700">
      <w:pPr>
        <w:ind w:firstLine="426"/>
        <w:jc w:val="both"/>
      </w:pPr>
      <w:r>
        <w:t>14.3.8 Запас топливно-смазочных материалов для ДЭС следует рассчитывать на непрерывную работу дизель-агрегата в течение всего расчетного срока, принимаемого в соответствии с прил. 1</w:t>
      </w:r>
      <w:r>
        <w:t xml:space="preserve"> и с учетом проведения технического обслуживания, а также кратковременных запусков дизель-агрегата в течение года (не более 15% хранимого запаса).</w:t>
      </w:r>
    </w:p>
    <w:p w:rsidR="00000000" w:rsidRDefault="004E2700">
      <w:pPr>
        <w:ind w:firstLine="426"/>
        <w:jc w:val="both"/>
      </w:pPr>
      <w:r>
        <w:t>В помещении машинного зала ДЭС допускается размещать топливно-смазочные материалы объемом до 1,5 м</w:t>
      </w:r>
      <w:r>
        <w:rPr>
          <w:vertAlign w:val="superscript"/>
        </w:rPr>
        <w:t>3</w:t>
      </w:r>
      <w:r>
        <w:t>, а при ра</w:t>
      </w:r>
      <w:r>
        <w:t>сположении ДЭС под жилыми и общественными зданиями - объемом до 1 м</w:t>
      </w:r>
      <w:r>
        <w:rPr>
          <w:vertAlign w:val="superscript"/>
        </w:rPr>
        <w:t>3</w:t>
      </w:r>
      <w:r>
        <w:t>.</w:t>
      </w:r>
    </w:p>
    <w:p w:rsidR="00000000" w:rsidRDefault="004E2700">
      <w:pPr>
        <w:ind w:firstLine="426"/>
        <w:jc w:val="both"/>
      </w:pPr>
      <w:r>
        <w:t>При объеме более 1,5 м</w:t>
      </w:r>
      <w:r>
        <w:rPr>
          <w:vertAlign w:val="superscript"/>
        </w:rPr>
        <w:t>3</w:t>
      </w:r>
      <w:r>
        <w:t xml:space="preserve"> топливно-смазочные материалы следует размещать в отдельном помещении, а в случае расположения ДЭС под жилыми и общественными зданиями и при объеме топливно-смазоч</w:t>
      </w:r>
      <w:r>
        <w:t>ных материалов от 1 до 10 м</w:t>
      </w:r>
      <w:r>
        <w:rPr>
          <w:vertAlign w:val="superscript"/>
        </w:rPr>
        <w:t>3</w:t>
      </w:r>
      <w:r>
        <w:t xml:space="preserve"> защищенные топливные баки следует выносить за периметр здания, в которое встроена ДЭС, на расстояние не менее 10 м.</w:t>
      </w:r>
    </w:p>
    <w:p w:rsidR="00000000" w:rsidRDefault="004E2700">
      <w:pPr>
        <w:ind w:firstLine="426"/>
        <w:jc w:val="both"/>
      </w:pPr>
      <w:r>
        <w:t>При объеме запаса топливно-смазочных материалов для ДЭС до 1,5 м</w:t>
      </w:r>
      <w:r>
        <w:rPr>
          <w:vertAlign w:val="superscript"/>
        </w:rPr>
        <w:t>3</w:t>
      </w:r>
      <w:r>
        <w:t xml:space="preserve"> приемные колодцы не предусматриваются. Отметк</w:t>
      </w:r>
      <w:r>
        <w:t>а порога входных дверей помещения для запаса топливно-смазочных материалов должна быть определена расчетом (но не более 30 см) из условия предупреждения их растекания из указанного помещения.</w:t>
      </w:r>
    </w:p>
    <w:p w:rsidR="00000000" w:rsidRDefault="004E2700">
      <w:pPr>
        <w:ind w:firstLine="426"/>
        <w:jc w:val="both"/>
      </w:pPr>
      <w:r>
        <w:t>Для хранения расчетного запаса топлива и масла следует применять</w:t>
      </w:r>
      <w:r>
        <w:t xml:space="preserve"> герметические стальные баки, устанавливаемые на высоте, обеспечивающей поступление топлива и масла к дизелям самотеком. Расходные баки должны быть оборудованы смотровыми люками, указателями уровня, приемными фильтрующими сетками, огневыми предохранителями</w:t>
      </w:r>
      <w:r>
        <w:t xml:space="preserve"> и запорной арматурой. Для хранения масла в количестве до 60 л допускается применение переносных емкостей (по 10-20 л), устанавливаемых в ДЭС.</w:t>
      </w:r>
    </w:p>
    <w:p w:rsidR="00000000" w:rsidRDefault="004E2700">
      <w:pPr>
        <w:ind w:firstLine="426"/>
        <w:jc w:val="both"/>
      </w:pPr>
      <w:r>
        <w:t>14.3.9 Для защиты от проникания ударной волны на выхлопном трубопроводе от дизеля следует предусматривать установ</w:t>
      </w:r>
      <w:r>
        <w:t>ку термостойкой задвижки. При неработающем дизеле задвижка должна находиться в закрытом положении. Смотровые окна в стенах дизельной предусматривать не следует.</w:t>
      </w:r>
    </w:p>
    <w:p w:rsidR="00000000" w:rsidRDefault="004E2700">
      <w:pPr>
        <w:ind w:firstLine="426"/>
        <w:jc w:val="both"/>
      </w:pPr>
      <w:r>
        <w:t>При установке в ДЭС нескольких дизель-генераторов выхлопные трубопроводы предусматриваются разд</w:t>
      </w:r>
      <w:r>
        <w:t>ельными для каждого дизеля.</w:t>
      </w:r>
    </w:p>
    <w:p w:rsidR="00000000" w:rsidRDefault="004E2700">
      <w:pPr>
        <w:ind w:firstLine="426"/>
        <w:jc w:val="both"/>
      </w:pPr>
      <w:r>
        <w:t>Диаметр трубопровода принимается согласно заводским данным. Если трасса газовыхлопа более 15 м, то следует сделать проверочный расчет с учетом допустимого значения противодавления выхлопу, указанного в заводской документации.</w:t>
      </w:r>
    </w:p>
    <w:p w:rsidR="00000000" w:rsidRDefault="004E2700">
      <w:pPr>
        <w:ind w:firstLine="426"/>
        <w:jc w:val="both"/>
      </w:pPr>
      <w:r>
        <w:t>Для компенсации термического р</w:t>
      </w:r>
      <w:r>
        <w:t>асширения на выхлопных трубопроводах следует устанавливать линзовые, волнистые или сильфонные компенсаторы. Допускается применение также специальных металлорукавов.</w:t>
      </w:r>
    </w:p>
    <w:p w:rsidR="00000000" w:rsidRDefault="004E2700">
      <w:pPr>
        <w:ind w:firstLine="426"/>
        <w:jc w:val="both"/>
      </w:pPr>
      <w:r>
        <w:t>На выхлопных трубопроводах диаметром менее 90 мм гашение вибрации термического расширения д</w:t>
      </w:r>
      <w:r>
        <w:t>опускается предусматривать путем самокомпенсации за счет изгибов трубопроводов. Возможность самокомпенсации определяется расчетом.</w:t>
      </w:r>
    </w:p>
    <w:p w:rsidR="00000000" w:rsidRDefault="004E2700">
      <w:pPr>
        <w:ind w:firstLine="426"/>
        <w:jc w:val="both"/>
      </w:pPr>
      <w:r>
        <w:t>Выхлопной трубопровод в пределах сооружения должен быть теплоизолирован. Температура поверхности изоляции не должна превышать</w:t>
      </w:r>
      <w:r>
        <w:t xml:space="preserve"> 60°С.</w:t>
      </w:r>
    </w:p>
    <w:p w:rsidR="00000000" w:rsidRDefault="004E2700">
      <w:pPr>
        <w:ind w:firstLine="426"/>
        <w:jc w:val="both"/>
      </w:pPr>
      <w:r>
        <w:t>Для обеспечения возможности теплового расширения и защиты от деформации при осадке убежища выхлопной трубопровод следует прокладывать в грунте с пропуском через закладную трубу.</w:t>
      </w:r>
    </w:p>
    <w:p w:rsidR="00000000" w:rsidRDefault="004E2700">
      <w:pPr>
        <w:ind w:firstLine="426"/>
        <w:jc w:val="both"/>
      </w:pPr>
      <w:r>
        <w:rPr>
          <w:b/>
          <w:bCs/>
        </w:rPr>
        <w:t>14.4</w:t>
      </w:r>
      <w:r>
        <w:t xml:space="preserve"> </w:t>
      </w:r>
      <w:r>
        <w:rPr>
          <w:b/>
          <w:bCs/>
        </w:rPr>
        <w:t>Связь</w:t>
      </w:r>
    </w:p>
    <w:p w:rsidR="00000000" w:rsidRDefault="004E2700">
      <w:pPr>
        <w:ind w:firstLine="426"/>
        <w:jc w:val="both"/>
      </w:pPr>
      <w:r>
        <w:t>14.4.1 Пункт управления предприятия следует оборудовать сред</w:t>
      </w:r>
      <w:r>
        <w:t>ствами связи (телефонная связь с пунктом управления предприятия и громкоговорители, подключенные к городской и местной радиотрансляционным сетям), обеспечивающими:</w:t>
      </w:r>
    </w:p>
    <w:p w:rsidR="00000000" w:rsidRDefault="004E2700">
      <w:pPr>
        <w:ind w:firstLine="426"/>
        <w:jc w:val="both"/>
      </w:pPr>
      <w:r>
        <w:t>управление средствами оповещения гражданской обороны объекта;</w:t>
      </w:r>
    </w:p>
    <w:p w:rsidR="00000000" w:rsidRDefault="004E2700">
      <w:pPr>
        <w:ind w:firstLine="426"/>
        <w:jc w:val="both"/>
      </w:pPr>
      <w:r>
        <w:t>телефонную связь руководства и</w:t>
      </w:r>
      <w:r>
        <w:t xml:space="preserve"> оперативного персонала с подразделениями гражданской обороны объекта и руководством АЧС, учреждениями города, района, области (по принадлежности);</w:t>
      </w:r>
    </w:p>
    <w:p w:rsidR="00000000" w:rsidRDefault="004E2700">
      <w:pPr>
        <w:ind w:firstLine="426"/>
        <w:jc w:val="both"/>
      </w:pPr>
      <w:r>
        <w:t>телефонную связь с убежищами предприятия и с основными цехами, не прекращающими производство по сигналу ВТ;</w:t>
      </w:r>
    </w:p>
    <w:p w:rsidR="00000000" w:rsidRDefault="004E2700">
      <w:pPr>
        <w:ind w:firstLine="426"/>
        <w:jc w:val="both"/>
      </w:pPr>
      <w:r>
        <w:t>радиосвязь с запасным пунктом управления города (района).</w:t>
      </w:r>
    </w:p>
    <w:p w:rsidR="00000000" w:rsidRDefault="004E2700">
      <w:pPr>
        <w:ind w:firstLine="426"/>
        <w:jc w:val="both"/>
      </w:pPr>
      <w:r>
        <w:t>Пункт управления следует проектировать со средствами радиосвязи и оповещения по согласованию с местными органами ЧС.</w:t>
      </w:r>
    </w:p>
    <w:p w:rsidR="00000000" w:rsidRDefault="004E2700">
      <w:pPr>
        <w:ind w:firstLine="426"/>
        <w:jc w:val="both"/>
      </w:pPr>
      <w:r>
        <w:t>Для резервирования проводного вещания следует предусматривать радиоприемник.</w:t>
      </w:r>
    </w:p>
    <w:p w:rsidR="00000000" w:rsidRDefault="004E2700">
      <w:pPr>
        <w:ind w:firstLine="426"/>
        <w:jc w:val="both"/>
      </w:pPr>
      <w:r>
        <w:t>14.4</w:t>
      </w:r>
      <w:r>
        <w:t>.2 В других противорадиационных укрытиях устанавливаются только громкоговорители радиотрансляционной сети.</w:t>
      </w:r>
    </w:p>
    <w:p w:rsidR="00000000" w:rsidRDefault="004E2700">
      <w:pPr>
        <w:ind w:firstLine="426"/>
        <w:jc w:val="both"/>
      </w:pPr>
      <w:r>
        <w:t>14.4.3 Сети проводной телефонной связи и вещания пунктов управления следует предусматривать в обход наземных коммутационных устройств (кроссов и расп</w:t>
      </w:r>
      <w:r>
        <w:t>ределительных шкафов) с использованием подземных кабелей телефонной сети объекта и города.</w:t>
      </w:r>
    </w:p>
    <w:p w:rsidR="00000000" w:rsidRDefault="004E2700">
      <w:pPr>
        <w:ind w:firstLine="426"/>
        <w:jc w:val="both"/>
      </w:pPr>
      <w:r>
        <w:t>Расстояние и способы прокладки кабелей и проводов телефонных и радиотрансляционных сетей при их сближениях и пересечениях с электросетями следует принимать в соответ</w:t>
      </w:r>
      <w:r>
        <w:t xml:space="preserve">ствии с требованиями </w:t>
      </w:r>
      <w:hyperlink r:id="rId113" w:history="1">
        <w:r>
          <w:rPr>
            <w:rStyle w:val="a4"/>
          </w:rPr>
          <w:t>ПУЭ</w:t>
        </w:r>
      </w:hyperlink>
      <w:r>
        <w:t xml:space="preserve"> и общей инструкции по строительству линейных сооружений ГТС.</w:t>
      </w:r>
    </w:p>
    <w:p w:rsidR="00000000" w:rsidRDefault="004E2700">
      <w:pPr>
        <w:ind w:firstLine="426"/>
        <w:jc w:val="both"/>
      </w:pPr>
      <w:r>
        <w:t>14.4.4</w:t>
      </w:r>
      <w:r>
        <w:rPr>
          <w:i/>
          <w:iCs/>
        </w:rPr>
        <w:t xml:space="preserve"> </w:t>
      </w:r>
      <w:r>
        <w:t xml:space="preserve">По действующим нормам расстояние между параллельно прокладываемыми кабелями слаботочных устройств </w:t>
      </w:r>
      <w:r>
        <w:t>и электрокабелями следует принимать:</w:t>
      </w:r>
    </w:p>
    <w:p w:rsidR="00000000" w:rsidRDefault="004E2700">
      <w:pPr>
        <w:ind w:firstLine="426"/>
        <w:jc w:val="both"/>
      </w:pPr>
      <w:r>
        <w:t>при прокладке в трубах - не менее 0,1 м;</w:t>
      </w:r>
    </w:p>
    <w:p w:rsidR="00000000" w:rsidRDefault="004E2700">
      <w:pPr>
        <w:ind w:firstLine="426"/>
        <w:jc w:val="both"/>
      </w:pPr>
      <w:r>
        <w:t>при прокладке в траншее - не менее 0,5 м.</w:t>
      </w:r>
    </w:p>
    <w:p w:rsidR="00000000" w:rsidRDefault="004E2700">
      <w:pPr>
        <w:ind w:firstLine="426"/>
        <w:jc w:val="both"/>
      </w:pPr>
      <w:r>
        <w:t>Расстояние между розетками сети проводного вещания и электроснабжения следует принимать не менее 1 м.</w:t>
      </w:r>
    </w:p>
    <w:p w:rsidR="00000000" w:rsidRDefault="004E2700">
      <w:pPr>
        <w:ind w:firstLine="426"/>
        <w:jc w:val="both"/>
      </w:pPr>
      <w:r>
        <w:t>14.4.5 Защиту кабелей от всех видо</w:t>
      </w:r>
      <w:r>
        <w:t>в коррозии следует предусматривать в соответствии со стандартами РК.</w:t>
      </w:r>
    </w:p>
    <w:p w:rsidR="00000000" w:rsidRDefault="004E2700">
      <w:pPr>
        <w:ind w:firstLine="426"/>
        <w:jc w:val="both"/>
      </w:pPr>
      <w:r>
        <w:t>14.4.6 Для электропитания станционного оборудования связи, устанавливаемого в пунктах управления предприятий, следует предусматривать системы, не требующие применения аккумуляторных батар</w:t>
      </w:r>
      <w:r>
        <w:t>ей.</w:t>
      </w:r>
    </w:p>
    <w:p w:rsidR="00000000" w:rsidRDefault="004E2700">
      <w:pPr>
        <w:ind w:firstLine="426"/>
        <w:jc w:val="both"/>
      </w:pPr>
      <w:r>
        <w:t>14.4.7 В пунктах управления предприятий, находящихся в зонах возможного затопления, проводные средства связи следует резервировать радиосредствами</w:t>
      </w:r>
    </w:p>
    <w:p w:rsidR="00000000" w:rsidRDefault="004E2700">
      <w:pPr>
        <w:ind w:firstLine="400"/>
        <w:jc w:val="both"/>
      </w:pPr>
      <w:r>
        <w:t> </w:t>
      </w:r>
    </w:p>
    <w:p w:rsidR="00000000" w:rsidRDefault="004E2700">
      <w:pPr>
        <w:ind w:firstLine="426"/>
        <w:jc w:val="both"/>
      </w:pPr>
      <w:r>
        <w:t> </w:t>
      </w:r>
    </w:p>
    <w:p w:rsidR="00000000" w:rsidRDefault="004E2700">
      <w:pPr>
        <w:jc w:val="center"/>
      </w:pPr>
      <w:r>
        <w:rPr>
          <w:rStyle w:val="s1"/>
        </w:rPr>
        <w:t>15. УБЕЖИЩА, РАЗМЕЩАЕМЫЕ В ЗОНЕ ВОЗМОЖНОГО ЗАТОПЛЕНИЯ</w:t>
      </w:r>
    </w:p>
    <w:p w:rsidR="00000000" w:rsidRDefault="004E2700">
      <w:pPr>
        <w:ind w:firstLine="400"/>
        <w:jc w:val="both"/>
      </w:pPr>
      <w:r>
        <w:t> </w:t>
      </w:r>
    </w:p>
    <w:p w:rsidR="00000000" w:rsidRDefault="004E2700">
      <w:pPr>
        <w:ind w:firstLine="426"/>
        <w:jc w:val="both"/>
      </w:pPr>
      <w:r>
        <w:t>15.1 Продолжительность затопления принимается для гравитационных волн кратковременной - до 2 ч., для прорывных волн длительной - более 2 ч.</w:t>
      </w:r>
    </w:p>
    <w:p w:rsidR="00000000" w:rsidRDefault="004E2700">
      <w:pPr>
        <w:ind w:firstLine="426"/>
        <w:jc w:val="both"/>
      </w:pPr>
      <w:r>
        <w:t>Убежища в зонах длительного затопления следует предусматривать расчетной глубине воды не более 10 м.</w:t>
      </w:r>
    </w:p>
    <w:p w:rsidR="00000000" w:rsidRDefault="004E2700">
      <w:pPr>
        <w:ind w:firstLine="426"/>
        <w:jc w:val="both"/>
      </w:pPr>
      <w:r>
        <w:t>При больших глу</w:t>
      </w:r>
      <w:r>
        <w:t>бинах затопления следует применять другие способы защиты.</w:t>
      </w:r>
    </w:p>
    <w:p w:rsidR="00000000" w:rsidRDefault="004E2700">
      <w:pPr>
        <w:ind w:firstLine="426"/>
        <w:jc w:val="both"/>
      </w:pPr>
      <w:r>
        <w:t>15.2 Убежища в зонах длительного затопления следует по возможности размещать на возвышенных участках местности с увеличением в обоснованных случаях радиуса сбора укрываемых.</w:t>
      </w:r>
    </w:p>
    <w:p w:rsidR="00000000" w:rsidRDefault="004E2700">
      <w:pPr>
        <w:ind w:firstLine="426"/>
        <w:jc w:val="both"/>
      </w:pPr>
      <w:r>
        <w:t>В зонах затопления убежи</w:t>
      </w:r>
      <w:r>
        <w:t>ща устраиваются встроенными и отдельно стоящими.</w:t>
      </w:r>
    </w:p>
    <w:p w:rsidR="00000000" w:rsidRDefault="004E2700">
      <w:pPr>
        <w:ind w:firstLine="426"/>
        <w:jc w:val="both"/>
      </w:pPr>
      <w:r>
        <w:t>При размещении низа перекрытия отдельно стоящих убежищ выше уровня планировочной отметки земли следует проводить проверку устойчивости сооружения на сдвиг и опрокидывание гидравлическим потоком или против вс</w:t>
      </w:r>
      <w:r>
        <w:t>плытия с коэффициентом запаса 1,1.</w:t>
      </w:r>
    </w:p>
    <w:p w:rsidR="00000000" w:rsidRDefault="004E2700">
      <w:pPr>
        <w:ind w:firstLine="426"/>
        <w:jc w:val="both"/>
      </w:pPr>
      <w:r>
        <w:t>Вместимость убежищ в зоне длительного затопления рекомендуется принимать 300-600 чел.</w:t>
      </w:r>
    </w:p>
    <w:p w:rsidR="00000000" w:rsidRDefault="004E2700">
      <w:pPr>
        <w:ind w:firstLine="426"/>
        <w:jc w:val="both"/>
      </w:pPr>
      <w:r>
        <w:t>При проектировании ДЭС следует предусматривать инженерные решения, исключающие попадание воды в воздухозабор и выхлоп дизеля.</w:t>
      </w:r>
    </w:p>
    <w:p w:rsidR="00000000" w:rsidRDefault="004E2700">
      <w:pPr>
        <w:ind w:firstLine="426"/>
        <w:jc w:val="both"/>
      </w:pPr>
      <w:r>
        <w:t>В зонах з</w:t>
      </w:r>
      <w:r>
        <w:t>атопления от прорывных волн при глубине воды 5 м и более следует предусматривать убежища без ДЭС.</w:t>
      </w:r>
    </w:p>
    <w:p w:rsidR="00000000" w:rsidRDefault="004E2700">
      <w:pPr>
        <w:ind w:firstLine="426"/>
        <w:jc w:val="both"/>
      </w:pPr>
      <w:r>
        <w:t>Фильтровентиляцию и регенерацию воздуха при этом обеспечивать с применением комплектов ФВК-2 и электроручных вентиляторов ЭРВ-600/300, входящих в эти комплект</w:t>
      </w:r>
      <w:r>
        <w:t>ы.</w:t>
      </w:r>
    </w:p>
    <w:p w:rsidR="00000000" w:rsidRDefault="004E2700">
      <w:pPr>
        <w:ind w:firstLine="426"/>
        <w:jc w:val="both"/>
      </w:pPr>
      <w:r>
        <w:t>Охлаждение воздуха после РУ-150/6 предусматривать с помощью труб, размещаемых в грунте за пределами убежищ.</w:t>
      </w:r>
    </w:p>
    <w:p w:rsidR="00000000" w:rsidRDefault="004E2700">
      <w:pPr>
        <w:ind w:firstLine="426"/>
        <w:jc w:val="both"/>
      </w:pPr>
      <w:r>
        <w:t>Освещение помещений этих убежищ предусматривать от переносных и местных источников (аккумуляторных и электрических фонарей, батарей, вело-генерат</w:t>
      </w:r>
      <w:r>
        <w:t>оров и др.).</w:t>
      </w:r>
    </w:p>
    <w:p w:rsidR="00000000" w:rsidRDefault="004E2700">
      <w:pPr>
        <w:ind w:firstLine="426"/>
        <w:jc w:val="both"/>
      </w:pPr>
      <w:r>
        <w:t>15.3 Оклеенную гидроизоляцию убежищ, размещаемых в зонах затопления, следует назначать сплошной, включая и покрытие, в соответствии с требованиями «Инструкции по проектированию гидроизоляции подземных частей зданий и сооружений» и с учетом сто</w:t>
      </w:r>
      <w:r>
        <w:t>йкости ее против гидростатического напора и обеспечения зажатия жесткими конструктивными элементами по стенам и по покрытию.</w:t>
      </w:r>
    </w:p>
    <w:p w:rsidR="00000000" w:rsidRDefault="004E2700">
      <w:pPr>
        <w:ind w:firstLine="426"/>
        <w:jc w:val="both"/>
      </w:pPr>
      <w:r>
        <w:t>Степень допустимого увлажнения ограждающих конструкций убежищ, размещаемых в зонах затопления, следует принимать I категории.</w:t>
      </w:r>
    </w:p>
    <w:p w:rsidR="00000000" w:rsidRDefault="004E2700">
      <w:pPr>
        <w:ind w:firstLine="426"/>
        <w:jc w:val="both"/>
      </w:pPr>
      <w:r>
        <w:t xml:space="preserve">15.4 </w:t>
      </w:r>
      <w:r>
        <w:t>В убежищах, размещаемых в зонах возможного затопления, следует предусматривать аварийные выходы:</w:t>
      </w:r>
    </w:p>
    <w:p w:rsidR="00000000" w:rsidRDefault="004E2700">
      <w:pPr>
        <w:ind w:firstLine="426"/>
        <w:jc w:val="both"/>
      </w:pPr>
      <w:r>
        <w:t>а) в зонах кратковременной продолжительности затопления - в виде вертикальной шахты с защищенным оголовком.</w:t>
      </w:r>
    </w:p>
    <w:p w:rsidR="00000000" w:rsidRDefault="004E2700">
      <w:pPr>
        <w:ind w:firstLine="426"/>
        <w:jc w:val="both"/>
      </w:pPr>
      <w:r>
        <w:t>По окончании затопления следует предусматривать вып</w:t>
      </w:r>
      <w:r>
        <w:t>уск воды из входа в убежище или откачку ее насосом;</w:t>
      </w:r>
    </w:p>
    <w:p w:rsidR="00000000" w:rsidRDefault="004E2700">
      <w:pPr>
        <w:ind w:firstLine="426"/>
        <w:jc w:val="both"/>
      </w:pPr>
      <w:r>
        <w:t>б) в зонах продолжительного затопления - в виде вертикальной шахты.</w:t>
      </w:r>
    </w:p>
    <w:p w:rsidR="00000000" w:rsidRDefault="004E2700">
      <w:pPr>
        <w:ind w:firstLine="426"/>
        <w:jc w:val="both"/>
      </w:pPr>
      <w:r>
        <w:t>При глубине возможного затопления до 5 м выход должен осуществляться через шахту. При этом верх шахты следует принимать на 1 м выше уров</w:t>
      </w:r>
      <w:r>
        <w:t>ня возможного затопления. При глубине затопления до 10 м шахту следует устраивать высотой до 5 м над поверхностью обсыпки отдельно стоящего заглубленного убежища и обеспечивать эвакуацию укрываемых с помощью спасательно-эвакуационных средств (комплект «Вых</w:t>
      </w:r>
      <w:r>
        <w:t>од») через люк (по типу танкового), перекрывающий шахту убежища.</w:t>
      </w:r>
    </w:p>
    <w:p w:rsidR="00000000" w:rsidRDefault="004E2700">
      <w:pPr>
        <w:ind w:firstLine="426"/>
        <w:jc w:val="both"/>
      </w:pPr>
      <w:r>
        <w:t>15.5 В убежищах, размещаемых в зонах возможного затопления, следует предусматривать минимально необходимое количество входных проемов, но не менее двух, а также минимальное количество приточн</w:t>
      </w:r>
      <w:r>
        <w:t>о-вытяжных и других отверстий, сообщающихся с поверхностью.</w:t>
      </w:r>
    </w:p>
    <w:p w:rsidR="00000000" w:rsidRDefault="004E2700">
      <w:pPr>
        <w:ind w:firstLine="426"/>
        <w:jc w:val="both"/>
      </w:pPr>
      <w:r>
        <w:t>Допускается совмещать воздухозаборы в одном канале с прокладкой в нем трубопроводов для воздухозабора по фильтровентиляции и ДЭС, а также вытяжных, кроме выхлопа от дизеля.</w:t>
      </w:r>
    </w:p>
    <w:p w:rsidR="00000000" w:rsidRDefault="004E2700">
      <w:pPr>
        <w:ind w:firstLine="426"/>
        <w:jc w:val="both"/>
      </w:pPr>
      <w:r>
        <w:t>15.6 Конструкции убежищ</w:t>
      </w:r>
      <w:r>
        <w:t>, размещаемых в зоне возможных затоплений, следует рассчитывать по предельному состоянию 1б.</w:t>
      </w:r>
    </w:p>
    <w:p w:rsidR="00000000" w:rsidRDefault="004E2700">
      <w:pPr>
        <w:ind w:firstLine="426"/>
        <w:jc w:val="both"/>
      </w:pPr>
      <w:r>
        <w:t>15.7 Оголовки аварийных выходов, воздухозаборных и вытяжных шахт следует проверять на давление от скоростного напора Р</w:t>
      </w:r>
      <w:r>
        <w:rPr>
          <w:vertAlign w:val="subscript"/>
        </w:rPr>
        <w:t>СК</w:t>
      </w:r>
      <w:r>
        <w:rPr>
          <w:i/>
          <w:iCs/>
        </w:rPr>
        <w:t xml:space="preserve"> </w:t>
      </w:r>
      <w:r>
        <w:t>гидравлического потока по формуле:</w:t>
      </w:r>
    </w:p>
    <w:p w:rsidR="00000000" w:rsidRDefault="004E2700">
      <w:pPr>
        <w:ind w:firstLine="400"/>
        <w:jc w:val="both"/>
      </w:pPr>
      <w:r>
        <w:t> </w:t>
      </w:r>
    </w:p>
    <w:p w:rsidR="00000000" w:rsidRDefault="004E2700">
      <w:pPr>
        <w:ind w:firstLine="426"/>
        <w:jc w:val="center"/>
      </w:pPr>
      <w:r>
        <w:t>Р</w:t>
      </w:r>
      <w:r>
        <w:rPr>
          <w:vertAlign w:val="subscript"/>
        </w:rPr>
        <w:t xml:space="preserve">СК </w:t>
      </w:r>
      <w:r>
        <w:t>= 0,5 C</w:t>
      </w:r>
      <w:r>
        <w:rPr>
          <w:vertAlign w:val="subscript"/>
        </w:rPr>
        <w:t>X</w:t>
      </w:r>
      <w:r>
        <w:t>γ(v</w:t>
      </w:r>
      <w:r>
        <w:rPr>
          <w:vertAlign w:val="subscript"/>
        </w:rPr>
        <w:t>П</w:t>
      </w:r>
      <w:r>
        <w:t>)</w:t>
      </w:r>
      <w:r>
        <w:rPr>
          <w:vertAlign w:val="superscript"/>
        </w:rPr>
        <w:t>2</w:t>
      </w:r>
      <w:r>
        <w:t>F</w:t>
      </w:r>
      <w:r>
        <w:rPr>
          <w:vertAlign w:val="subscript"/>
        </w:rPr>
        <w:t>СК</w:t>
      </w:r>
      <w:r>
        <w:t>/g      (46)</w:t>
      </w:r>
    </w:p>
    <w:p w:rsidR="00000000" w:rsidRDefault="004E2700">
      <w:pPr>
        <w:ind w:firstLine="426"/>
        <w:jc w:val="both"/>
      </w:pPr>
      <w:r>
        <w:t> </w:t>
      </w:r>
    </w:p>
    <w:p w:rsidR="00000000" w:rsidRDefault="004E2700">
      <w:pPr>
        <w:ind w:firstLine="426"/>
        <w:jc w:val="both"/>
      </w:pPr>
      <w:r>
        <w:t>где:</w:t>
      </w:r>
    </w:p>
    <w:p w:rsidR="00000000" w:rsidRDefault="004E2700">
      <w:pPr>
        <w:ind w:firstLine="426"/>
        <w:jc w:val="both"/>
      </w:pPr>
      <w:r>
        <w:t>C</w:t>
      </w:r>
      <w:r>
        <w:rPr>
          <w:vertAlign w:val="subscript"/>
        </w:rPr>
        <w:t>X</w:t>
      </w:r>
      <w:r>
        <w:t xml:space="preserve"> - коэффициент лобового сопротивления, принимаемый согласно </w:t>
      </w:r>
      <w:hyperlink r:id="rId114" w:anchor="sub_id=7" w:history="1">
        <w:r>
          <w:rPr>
            <w:rStyle w:val="a4"/>
          </w:rPr>
          <w:t>Приложения Ж</w:t>
        </w:r>
      </w:hyperlink>
      <w:r>
        <w:t>.;</w:t>
      </w:r>
    </w:p>
    <w:p w:rsidR="00000000" w:rsidRDefault="004E2700">
      <w:pPr>
        <w:ind w:firstLine="426"/>
        <w:jc w:val="both"/>
      </w:pPr>
      <w:r>
        <w:t>γ - объемный вес воды;</w:t>
      </w:r>
    </w:p>
    <w:p w:rsidR="00000000" w:rsidRDefault="004E2700">
      <w:pPr>
        <w:ind w:firstLine="426"/>
        <w:jc w:val="both"/>
      </w:pPr>
      <w:r>
        <w:t>g - ускорение свободного падения, равное 9,8 м/с</w:t>
      </w:r>
      <w:r>
        <w:rPr>
          <w:vertAlign w:val="superscript"/>
        </w:rPr>
        <w:t>2</w:t>
      </w:r>
      <w:r>
        <w:t>;</w:t>
      </w:r>
    </w:p>
    <w:p w:rsidR="00000000" w:rsidRDefault="004E2700">
      <w:pPr>
        <w:ind w:firstLine="426"/>
        <w:jc w:val="both"/>
      </w:pPr>
      <w:r>
        <w:t>v</w:t>
      </w:r>
      <w:r>
        <w:rPr>
          <w:vertAlign w:val="subscript"/>
        </w:rPr>
        <w:t>П</w:t>
      </w:r>
      <w:r>
        <w:t xml:space="preserve"> - скорость подходящего потока;</w:t>
      </w:r>
    </w:p>
    <w:p w:rsidR="00000000" w:rsidRDefault="004E2700">
      <w:pPr>
        <w:ind w:firstLine="426"/>
        <w:jc w:val="both"/>
      </w:pPr>
      <w:r>
        <w:t>F</w:t>
      </w:r>
      <w:r>
        <w:rPr>
          <w:vertAlign w:val="subscript"/>
        </w:rPr>
        <w:t>СК</w:t>
      </w:r>
      <w:r>
        <w:t xml:space="preserve"> -</w:t>
      </w:r>
      <w:r>
        <w:rPr>
          <w:i/>
          <w:iCs/>
        </w:rPr>
        <w:t xml:space="preserve"> </w:t>
      </w:r>
      <w:r>
        <w:t>площадь проекции погруженной в поток части прегр</w:t>
      </w:r>
      <w:r>
        <w:t>ады на плоскость, перпендикулярную направлению движения потока.</w:t>
      </w:r>
    </w:p>
    <w:p w:rsidR="00000000" w:rsidRDefault="004E2700">
      <w:pPr>
        <w:ind w:firstLine="400"/>
        <w:jc w:val="both"/>
      </w:pPr>
      <w:r>
        <w:t> </w:t>
      </w:r>
    </w:p>
    <w:p w:rsidR="00000000" w:rsidRDefault="004E2700">
      <w:pPr>
        <w:ind w:firstLine="426"/>
        <w:jc w:val="both"/>
      </w:pPr>
      <w:r>
        <w:t>15.8 В убежищах, размещаемых в зонах возможного затопления, следует предусматривать режим изоляции с регенерацией внутреннего воздуха, а также предусматривать устройства, обеспечивающие конт</w:t>
      </w:r>
      <w:r>
        <w:t>роль наличия воды над сооружением.</w:t>
      </w:r>
    </w:p>
    <w:p w:rsidR="00000000" w:rsidRDefault="004E2700">
      <w:pPr>
        <w:ind w:firstLine="426"/>
        <w:jc w:val="both"/>
      </w:pPr>
      <w:r>
        <w:t>В воздухозаборных и вытяжных шахтах следует предусматривать установку противовзрывных устройств и водопроводных задвижек с электроручным управлением из убежища.</w:t>
      </w:r>
    </w:p>
    <w:p w:rsidR="00000000" w:rsidRDefault="004E2700">
      <w:pPr>
        <w:ind w:firstLine="426"/>
        <w:jc w:val="both"/>
      </w:pPr>
      <w:r>
        <w:t>Водопроводные задвижки должны быть рассчитаны на гидростатич</w:t>
      </w:r>
      <w:r>
        <w:t>еское давление от расчетного столба воды.</w:t>
      </w:r>
    </w:p>
    <w:p w:rsidR="00000000" w:rsidRDefault="004E2700">
      <w:pPr>
        <w:ind w:firstLine="426"/>
        <w:jc w:val="both"/>
      </w:pPr>
      <w:r>
        <w:t>Опорожнение затопленного водой участка шахты следует предусматривать путем слива воды в камеры перед масляными фильтрами или откачки ручным насосом за пределы сооружения.</w:t>
      </w:r>
    </w:p>
    <w:p w:rsidR="00000000" w:rsidRDefault="004E2700">
      <w:pPr>
        <w:ind w:firstLine="400"/>
        <w:jc w:val="both"/>
      </w:pPr>
      <w:r>
        <w:t> </w:t>
      </w:r>
    </w:p>
    <w:p w:rsidR="00000000" w:rsidRDefault="004E2700">
      <w:pPr>
        <w:ind w:firstLine="426"/>
        <w:jc w:val="both"/>
      </w:pPr>
      <w:r>
        <w:t> </w:t>
      </w:r>
    </w:p>
    <w:p w:rsidR="00000000" w:rsidRDefault="004E2700">
      <w:pPr>
        <w:jc w:val="center"/>
      </w:pPr>
      <w:r>
        <w:rPr>
          <w:rStyle w:val="s1"/>
        </w:rPr>
        <w:t>16. ПРОТИВОПОЖАРНЫЕ ТРЕБОВАНИЯ</w:t>
      </w:r>
    </w:p>
    <w:p w:rsidR="00000000" w:rsidRDefault="004E2700">
      <w:pPr>
        <w:ind w:firstLine="400"/>
        <w:jc w:val="both"/>
      </w:pPr>
      <w:r>
        <w:t> </w:t>
      </w:r>
    </w:p>
    <w:p w:rsidR="00000000" w:rsidRDefault="004E2700">
      <w:pPr>
        <w:ind w:firstLine="426"/>
        <w:jc w:val="both"/>
      </w:pPr>
      <w:r>
        <w:t>16.1 П</w:t>
      </w:r>
      <w:r>
        <w:t>ри проектировании защитных сооружений гражданской обороны в части противопожарных требований надлежит руководствоваться требованиями нормативного документа по пожарной безопасности зданий и сооружений в зависимости от назначения помещений в мирное время, а</w:t>
      </w:r>
      <w:r>
        <w:t xml:space="preserve"> также требованиями настоящих норм.</w:t>
      </w:r>
    </w:p>
    <w:p w:rsidR="00000000" w:rsidRDefault="004E2700">
      <w:pPr>
        <w:ind w:firstLine="426"/>
        <w:jc w:val="both"/>
      </w:pPr>
      <w:r>
        <w:t>16.2 Защитные сооружения следует размещать в подвальных помещениях производств категорий по пожарной опасности Г и Д. В отдельных случаях допускается размещение защитных сооружений в подвальных помещениях производств кат</w:t>
      </w:r>
      <w:r>
        <w:t>егорий А, Б, В и Е при обеспечении полной изоляции подвалов от надземной части зданий, необходимой защиты входов (выходов) и снижения нагрузки от возможного взрыва в здании до 80% по сравнению с эквивалентной расчетной нагрузкой.</w:t>
      </w:r>
    </w:p>
    <w:p w:rsidR="00000000" w:rsidRDefault="004E2700">
      <w:pPr>
        <w:ind w:firstLine="426"/>
        <w:jc w:val="both"/>
      </w:pPr>
      <w:r>
        <w:t>16.3 Минимальный предел ог</w:t>
      </w:r>
      <w:r>
        <w:t>нестойкости основных строительных конструкций следует принимать для:</w:t>
      </w:r>
    </w:p>
    <w:p w:rsidR="00000000" w:rsidRDefault="004E2700">
      <w:pPr>
        <w:ind w:firstLine="426"/>
        <w:jc w:val="both"/>
      </w:pPr>
      <w:r>
        <w:t>- убежищ - по табл. 45;</w:t>
      </w:r>
    </w:p>
    <w:p w:rsidR="00000000" w:rsidRDefault="004E2700">
      <w:pPr>
        <w:ind w:firstLine="426"/>
        <w:jc w:val="both"/>
      </w:pPr>
      <w:r>
        <w:t>- противорадиационных укрытий в зоне воздействия ударной волны - по противопожарным нормам проектирования зданий и сооружений для объектов II степени огнестойкости</w:t>
      </w:r>
      <w:r>
        <w:t>;</w:t>
      </w:r>
    </w:p>
    <w:p w:rsidR="00000000" w:rsidRDefault="004E2700">
      <w:pPr>
        <w:ind w:firstLine="426"/>
        <w:jc w:val="both"/>
      </w:pPr>
      <w:r>
        <w:t>- противорадиационных укрытий вне зоны воздействия ударной волны - по противопожарным нормам проектирования зданий и сооружений, в которые они встроены.</w:t>
      </w:r>
    </w:p>
    <w:p w:rsidR="00000000" w:rsidRDefault="004E2700">
      <w:pPr>
        <w:ind w:firstLine="400"/>
        <w:jc w:val="both"/>
      </w:pPr>
      <w:r>
        <w:t> </w:t>
      </w:r>
    </w:p>
    <w:p w:rsidR="00000000" w:rsidRDefault="004E2700">
      <w:pPr>
        <w:jc w:val="center"/>
      </w:pPr>
      <w:r>
        <w:rPr>
          <w:rStyle w:val="s1"/>
        </w:rPr>
        <w:t>Таблица 45 - Минимальный предел огнестойкости, ч</w:t>
      </w:r>
    </w:p>
    <w:p w:rsidR="00000000" w:rsidRDefault="004E2700">
      <w:pPr>
        <w:ind w:firstLine="426"/>
        <w:jc w:val="both"/>
      </w:pPr>
      <w:r>
        <w:t> </w:t>
      </w:r>
    </w:p>
    <w:tbl>
      <w:tblPr>
        <w:tblW w:w="0" w:type="auto"/>
        <w:tblInd w:w="-2698" w:type="dxa"/>
        <w:tblCellMar>
          <w:left w:w="0" w:type="dxa"/>
          <w:right w:w="0" w:type="dxa"/>
        </w:tblCellMar>
        <w:tblLook w:val="04A0" w:firstRow="1" w:lastRow="0" w:firstColumn="1" w:lastColumn="0" w:noHBand="0" w:noVBand="1"/>
      </w:tblPr>
      <w:tblGrid>
        <w:gridCol w:w="8794"/>
        <w:gridCol w:w="3239"/>
      </w:tblGrid>
      <w:tr w:rsidR="00000000">
        <w:trPr>
          <w:trHeight w:val="20"/>
        </w:trPr>
        <w:tc>
          <w:tcPr>
            <w:tcW w:w="882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Конструкции</w:t>
            </w:r>
          </w:p>
        </w:tc>
        <w:tc>
          <w:tcPr>
            <w:tcW w:w="324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Минимальный предел огнестойкости, ч.</w:t>
            </w:r>
          </w:p>
        </w:tc>
      </w:tr>
      <w:tr w:rsidR="00000000">
        <w:trPr>
          <w:trHeight w:val="20"/>
        </w:trPr>
        <w:tc>
          <w:tcPr>
            <w:tcW w:w="882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Несущие стены, колонны и покрытия основных помещений и входов</w:t>
            </w:r>
          </w:p>
        </w:tc>
        <w:tc>
          <w:tcPr>
            <w:tcW w:w="3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несгораемые, 2</w:t>
            </w:r>
          </w:p>
        </w:tc>
      </w:tr>
      <w:tr w:rsidR="00000000">
        <w:trPr>
          <w:trHeight w:val="20"/>
        </w:trPr>
        <w:tc>
          <w:tcPr>
            <w:tcW w:w="882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Внутренние несущие перегородки</w:t>
            </w:r>
          </w:p>
        </w:tc>
        <w:tc>
          <w:tcPr>
            <w:tcW w:w="3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несгораемые, 1</w:t>
            </w:r>
          </w:p>
        </w:tc>
      </w:tr>
      <w:tr w:rsidR="00000000">
        <w:trPr>
          <w:trHeight w:val="20"/>
        </w:trPr>
        <w:tc>
          <w:tcPr>
            <w:tcW w:w="882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Перегородки между маршами лестничных клеток</w:t>
            </w:r>
          </w:p>
        </w:tc>
        <w:tc>
          <w:tcPr>
            <w:tcW w:w="3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то же</w:t>
            </w:r>
          </w:p>
        </w:tc>
      </w:tr>
      <w:tr w:rsidR="00000000">
        <w:trPr>
          <w:trHeight w:val="20"/>
        </w:trPr>
        <w:tc>
          <w:tcPr>
            <w:tcW w:w="882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Стены, отделяющие дизельную от помещений для укрываемых</w:t>
            </w:r>
          </w:p>
        </w:tc>
        <w:tc>
          <w:tcPr>
            <w:tcW w:w="3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то же</w:t>
            </w:r>
          </w:p>
        </w:tc>
      </w:tr>
      <w:tr w:rsidR="00000000">
        <w:trPr>
          <w:trHeight w:val="20"/>
        </w:trPr>
        <w:tc>
          <w:tcPr>
            <w:tcW w:w="882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Входные двери в ДЭС (внутренние)</w:t>
            </w:r>
          </w:p>
        </w:tc>
        <w:tc>
          <w:tcPr>
            <w:tcW w:w="3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несгораемые, 0,25</w:t>
            </w:r>
          </w:p>
        </w:tc>
      </w:tr>
    </w:tbl>
    <w:p w:rsidR="00000000" w:rsidRDefault="004E2700">
      <w:pPr>
        <w:ind w:firstLine="400"/>
        <w:jc w:val="both"/>
      </w:pPr>
      <w:r>
        <w:t> </w:t>
      </w:r>
    </w:p>
    <w:p w:rsidR="00000000" w:rsidRDefault="004E2700">
      <w:pPr>
        <w:ind w:firstLine="426"/>
        <w:jc w:val="both"/>
      </w:pPr>
      <w:r>
        <w:t xml:space="preserve">16.4 В складских помещениях, приспосабливаемых под защитные сооружения вместимостью 600 чел. и более и используемых для хранения сгораемых </w:t>
      </w:r>
      <w:r>
        <w:t>материалов и несгораемых в сгораемой таре, следует предусматривать устройство автоматических установок пожаротушения, а также вентиляции, используемой для дымоудаления.</w:t>
      </w:r>
    </w:p>
    <w:p w:rsidR="00000000" w:rsidRDefault="004E2700">
      <w:pPr>
        <w:ind w:firstLine="426"/>
        <w:jc w:val="both"/>
      </w:pPr>
      <w:r>
        <w:t>16.5 При приспособлении под убежища помещений, в которых в мирное время размещаются про</w:t>
      </w:r>
      <w:r>
        <w:t>изводства категории В, стоянки легковых автомобилей, склады сгораемых материалов и несгораемых материалов в сгораемой таре, следует предусматривать возможность удаления дыма при пожаре с помощью вытяжной системы вентиляции.</w:t>
      </w:r>
    </w:p>
    <w:p w:rsidR="00000000" w:rsidRDefault="004E2700">
      <w:pPr>
        <w:ind w:firstLine="426"/>
        <w:jc w:val="both"/>
      </w:pPr>
      <w:r>
        <w:t>16.6 Защитные сооружения должны иметь не менее двух входов с шириной двери не менее 0,8 м и высотой двери не менее 1,8 м.</w:t>
      </w:r>
    </w:p>
    <w:p w:rsidR="00000000" w:rsidRDefault="004E2700">
      <w:pPr>
        <w:ind w:firstLine="426"/>
        <w:jc w:val="both"/>
      </w:pPr>
      <w:r>
        <w:t>16.7 Выход (вход) из убежища, имеющего ДЭС, через общую лестничную клетку многоэтажного здания допускается предусматривать при условии</w:t>
      </w:r>
      <w:r>
        <w:t xml:space="preserve"> отделения глухими несгораемыми ограждениями маршей, идущих в подвал, от маршей, идущих на второй и последующие этажи, и устройства обособленного выхода наружу.</w:t>
      </w:r>
    </w:p>
    <w:p w:rsidR="00000000" w:rsidRDefault="004E2700">
      <w:pPr>
        <w:ind w:firstLine="426"/>
        <w:jc w:val="both"/>
      </w:pPr>
      <w:r>
        <w:t>16.8 Помещения машинного зала и запаса топливно-смазочных материалов защищенных ДЭС относить по</w:t>
      </w:r>
      <w:r>
        <w:t xml:space="preserve"> пожарной опасности к категории В с оборудованием стационарными автоматическими противопожарными установками. Для дымоудаления из помещения ДЭС допускается использовать вытяжной вентилятор ДЭС.</w:t>
      </w:r>
    </w:p>
    <w:p w:rsidR="00000000" w:rsidRDefault="004E2700">
      <w:pPr>
        <w:ind w:firstLine="426"/>
        <w:jc w:val="both"/>
      </w:pPr>
      <w:r>
        <w:t>16.9 В убежищах вместимостью 600 чел. и более внутренний водоп</w:t>
      </w:r>
      <w:r>
        <w:t>ровод для пожаротушения следует предусматривать в зависимости от назначения помещений в мирное время.</w:t>
      </w:r>
    </w:p>
    <w:p w:rsidR="00000000" w:rsidRDefault="004E2700">
      <w:pPr>
        <w:ind w:firstLine="426"/>
        <w:jc w:val="both"/>
      </w:pPr>
      <w:r>
        <w:t> </w:t>
      </w:r>
    </w:p>
    <w:p w:rsidR="00000000" w:rsidRDefault="004E2700">
      <w:pPr>
        <w:ind w:firstLine="426"/>
        <w:jc w:val="right"/>
      </w:pPr>
      <w:r>
        <w:rPr>
          <w:b/>
          <w:bCs/>
        </w:rPr>
        <w:t>ПРИЛОЖЕНИЕ А</w:t>
      </w:r>
    </w:p>
    <w:p w:rsidR="00000000" w:rsidRDefault="004E2700">
      <w:pPr>
        <w:ind w:firstLine="426"/>
        <w:jc w:val="right"/>
      </w:pPr>
      <w:r>
        <w:rPr>
          <w:i/>
          <w:iCs/>
        </w:rPr>
        <w:t>(информационное)</w:t>
      </w:r>
    </w:p>
    <w:p w:rsidR="00000000" w:rsidRDefault="004E2700">
      <w:pPr>
        <w:ind w:firstLine="426"/>
        <w:jc w:val="right"/>
      </w:pPr>
      <w:r>
        <w:t> </w:t>
      </w:r>
    </w:p>
    <w:p w:rsidR="00000000" w:rsidRDefault="004E2700">
      <w:pPr>
        <w:ind w:firstLine="426"/>
        <w:jc w:val="right"/>
      </w:pPr>
      <w:r>
        <w:t> </w:t>
      </w:r>
    </w:p>
    <w:p w:rsidR="00000000" w:rsidRDefault="004E2700">
      <w:pPr>
        <w:jc w:val="center"/>
      </w:pPr>
      <w:r>
        <w:rPr>
          <w:rStyle w:val="s1"/>
        </w:rPr>
        <w:t>МЕТОДИКА ОПРЕДЕЛЕНИЯ ВМЕСТИМОСТИ УБЕЖИЩ ДЛЯ НЕТРАНСПОРТАБЕЛЬНЫХ БОЛЬНЫХ</w:t>
      </w:r>
      <w:r>
        <w:rPr>
          <w:rStyle w:val="s1"/>
        </w:rPr>
        <w:br/>
        <w:t>И ПРОТИВОРАДИАЦИОННЫХ УКРЫТИЙ УЧРЕЖДЕНИЙ ЗДРАВ</w:t>
      </w:r>
      <w:r>
        <w:rPr>
          <w:rStyle w:val="s1"/>
        </w:rPr>
        <w:t>ООХРАНЕНИЯ</w:t>
      </w:r>
    </w:p>
    <w:p w:rsidR="00000000" w:rsidRDefault="004E2700">
      <w:pPr>
        <w:ind w:firstLine="426"/>
        <w:jc w:val="both"/>
      </w:pPr>
      <w:r>
        <w:t> </w:t>
      </w:r>
    </w:p>
    <w:p w:rsidR="00000000" w:rsidRDefault="004E2700">
      <w:pPr>
        <w:ind w:firstLine="426"/>
        <w:jc w:val="both"/>
      </w:pPr>
      <w:r>
        <w:t>А.1 Вместимость убежищ для нетранспортабельных больных определяется из расчета:</w:t>
      </w:r>
    </w:p>
    <w:p w:rsidR="00000000" w:rsidRDefault="004E2700">
      <w:pPr>
        <w:ind w:firstLine="426"/>
        <w:jc w:val="both"/>
      </w:pPr>
      <w:r>
        <w:t>- больных - в соответствии с заданием на проектирование, но не более 10% общей проектной вместимости лечебных учреждений в мирное время;</w:t>
      </w:r>
    </w:p>
    <w:p w:rsidR="00000000" w:rsidRDefault="004E2700">
      <w:pPr>
        <w:ind w:firstLine="426"/>
        <w:jc w:val="both"/>
      </w:pPr>
      <w:r>
        <w:t xml:space="preserve">- медицинского персонала: </w:t>
      </w:r>
      <w:r>
        <w:t xml:space="preserve">2 врача, 3 дежурные медицинские сестры (фельдшеры), 4 санитарки, 2 медицинские сестры для операционно-перевязочной и одна медицинская сестра для процедур на 50 нетранспортабельных больных. На каждые последующие 50 больных должно приниматься 50% указанного </w:t>
      </w:r>
      <w:r>
        <w:t>количества медицинского персонала;</w:t>
      </w:r>
    </w:p>
    <w:p w:rsidR="00000000" w:rsidRDefault="004E2700">
      <w:pPr>
        <w:ind w:firstLine="426"/>
        <w:jc w:val="both"/>
      </w:pPr>
      <w:r>
        <w:t>- обслуживающего (технического) персонала: дежурные слесари (2), дизелист, электрик, буфетчица - 5 чел. на убежище.</w:t>
      </w:r>
    </w:p>
    <w:p w:rsidR="00000000" w:rsidRDefault="004E2700">
      <w:pPr>
        <w:ind w:firstLine="426"/>
        <w:jc w:val="both"/>
      </w:pPr>
      <w:r>
        <w:t>А.2 Противорадиационные укрытия в учреждениях здравоохранения следует проектировать:</w:t>
      </w:r>
    </w:p>
    <w:p w:rsidR="00000000" w:rsidRDefault="004E2700">
      <w:pPr>
        <w:ind w:firstLine="426"/>
        <w:jc w:val="both"/>
      </w:pPr>
      <w:r>
        <w:t>а) на полный численн</w:t>
      </w:r>
      <w:r>
        <w:t>ый состав больных, медицинского и обслуживающего персонала в учреждениях здравоохранения, имеющих в своем составе коечный фонд;</w:t>
      </w:r>
    </w:p>
    <w:p w:rsidR="00000000" w:rsidRDefault="004E2700">
      <w:pPr>
        <w:ind w:firstLine="426"/>
        <w:jc w:val="both"/>
      </w:pPr>
      <w:r>
        <w:t>б) на штатную численность медицинского учреждения, не имеющего коечного фонда;</w:t>
      </w:r>
    </w:p>
    <w:p w:rsidR="00000000" w:rsidRDefault="004E2700">
      <w:pPr>
        <w:ind w:firstLine="426"/>
        <w:jc w:val="both"/>
      </w:pPr>
      <w:r>
        <w:t>в) на полную численность расчетного состава по пл</w:t>
      </w:r>
      <w:r>
        <w:t>ану использования лечебно-оздоровительного учреждения.</w:t>
      </w:r>
    </w:p>
    <w:p w:rsidR="00000000" w:rsidRDefault="004E2700">
      <w:pPr>
        <w:ind w:firstLine="426"/>
        <w:jc w:val="both"/>
      </w:pPr>
      <w:r>
        <w:t>Под учреждениями здравоохранения понимаются:</w:t>
      </w:r>
    </w:p>
    <w:p w:rsidR="00000000" w:rsidRDefault="004E2700">
      <w:pPr>
        <w:ind w:firstLine="426"/>
        <w:jc w:val="both"/>
      </w:pPr>
      <w:r>
        <w:t>а) имеющие коечный фонд больницы, клиники, госпитали, медсанчасти, родильные дома, диспансеры, профилактории, научно-исследовательские институты без клиник,</w:t>
      </w:r>
      <w:r>
        <w:t xml:space="preserve"> медицинские учебные заведения, поликлиники, аптеки, химико-фармацевтические производства, санитарно-эпидемиологические и дезинфекционные станции;</w:t>
      </w:r>
    </w:p>
    <w:p w:rsidR="00000000" w:rsidRDefault="004E2700">
      <w:pPr>
        <w:ind w:firstLine="426"/>
        <w:jc w:val="both"/>
      </w:pPr>
      <w:r>
        <w:t>б) лечебно-оздоровительные учреждения: пансионаты, дома и базы отдыха, пионерские лагеря.</w:t>
      </w:r>
    </w:p>
    <w:p w:rsidR="00000000" w:rsidRDefault="004E2700">
      <w:pPr>
        <w:ind w:firstLine="400"/>
        <w:jc w:val="both"/>
      </w:pPr>
      <w:r>
        <w:t> </w:t>
      </w:r>
    </w:p>
    <w:p w:rsidR="00000000" w:rsidRDefault="004E2700">
      <w:pPr>
        <w:ind w:firstLine="426"/>
        <w:jc w:val="right"/>
      </w:pPr>
      <w:r>
        <w:rPr>
          <w:b/>
          <w:bCs/>
        </w:rPr>
        <w:t>ПРИЛОЖЕНИЕ Б</w:t>
      </w:r>
    </w:p>
    <w:p w:rsidR="00000000" w:rsidRDefault="004E2700">
      <w:pPr>
        <w:ind w:firstLine="426"/>
        <w:jc w:val="right"/>
      </w:pPr>
      <w:r>
        <w:rPr>
          <w:i/>
          <w:iCs/>
        </w:rPr>
        <w:t>(инф</w:t>
      </w:r>
      <w:r>
        <w:rPr>
          <w:i/>
          <w:iCs/>
        </w:rPr>
        <w:t>ормационное)</w:t>
      </w:r>
    </w:p>
    <w:p w:rsidR="00000000" w:rsidRDefault="004E2700">
      <w:pPr>
        <w:ind w:firstLine="426"/>
        <w:jc w:val="right"/>
      </w:pPr>
      <w:r>
        <w:rPr>
          <w:b/>
          <w:bCs/>
        </w:rPr>
        <w:t> </w:t>
      </w:r>
    </w:p>
    <w:p w:rsidR="00000000" w:rsidRDefault="004E2700">
      <w:pPr>
        <w:ind w:firstLine="426"/>
        <w:jc w:val="right"/>
      </w:pPr>
      <w:r>
        <w:rPr>
          <w:b/>
          <w:bCs/>
        </w:rPr>
        <w:t> </w:t>
      </w:r>
    </w:p>
    <w:p w:rsidR="00000000" w:rsidRDefault="004E2700">
      <w:pPr>
        <w:jc w:val="center"/>
      </w:pPr>
      <w:r>
        <w:rPr>
          <w:rStyle w:val="s1"/>
        </w:rPr>
        <w:t>ПЛОЩАДИ ВСПОМОГАТЕЛЬНЫХ ПОМЕЩЕНИЙ УБЕЖИЩ</w:t>
      </w:r>
    </w:p>
    <w:p w:rsidR="00000000" w:rsidRDefault="004E2700">
      <w:pPr>
        <w:ind w:firstLine="426"/>
        <w:jc w:val="center"/>
      </w:pPr>
      <w:r>
        <w:t> </w:t>
      </w:r>
    </w:p>
    <w:tbl>
      <w:tblPr>
        <w:tblW w:w="5000" w:type="pct"/>
        <w:tblCellMar>
          <w:left w:w="0" w:type="dxa"/>
          <w:right w:w="0" w:type="dxa"/>
        </w:tblCellMar>
        <w:tblLook w:val="04A0" w:firstRow="1" w:lastRow="0" w:firstColumn="1" w:lastColumn="0" w:noHBand="0" w:noVBand="1"/>
      </w:tblPr>
      <w:tblGrid>
        <w:gridCol w:w="4199"/>
        <w:gridCol w:w="786"/>
        <w:gridCol w:w="786"/>
        <w:gridCol w:w="805"/>
        <w:gridCol w:w="786"/>
        <w:gridCol w:w="793"/>
        <w:gridCol w:w="1180"/>
      </w:tblGrid>
      <w:tr w:rsidR="00000000">
        <w:trPr>
          <w:trHeight w:val="20"/>
        </w:trPr>
        <w:tc>
          <w:tcPr>
            <w:tcW w:w="224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Характеристика внутреннего инженерного оборудования убежищ</w:t>
            </w:r>
          </w:p>
        </w:tc>
        <w:tc>
          <w:tcPr>
            <w:tcW w:w="2751"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Площадь, м</w:t>
            </w:r>
            <w:r>
              <w:rPr>
                <w:vertAlign w:val="superscript"/>
              </w:rPr>
              <w:t>2</w:t>
            </w:r>
            <w:r>
              <w:t xml:space="preserve"> /чел, при вместимости убежищ, чел.</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150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300</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450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600</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900</w:t>
            </w:r>
          </w:p>
        </w:tc>
        <w:tc>
          <w:tcPr>
            <w:tcW w:w="633"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4E2700">
            <w:pPr>
              <w:jc w:val="center"/>
            </w:pPr>
            <w:r>
              <w:t>1200 и более</w:t>
            </w:r>
          </w:p>
        </w:tc>
      </w:tr>
      <w:tr w:rsidR="00000000">
        <w:trPr>
          <w:trHeight w:val="20"/>
        </w:trPr>
        <w:tc>
          <w:tcPr>
            <w:tcW w:w="22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Без автономных (защищенных) систем электроснабжения, водоснабжения и без регенерации воздуха</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0,12</w:t>
            </w:r>
          </w:p>
          <w:p w:rsidR="00000000" w:rsidRDefault="004E2700">
            <w:pPr>
              <w:jc w:val="center"/>
            </w:pPr>
            <w:r>
              <w:t>-</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0,12</w:t>
            </w:r>
          </w:p>
          <w:p w:rsidR="00000000" w:rsidRDefault="004E2700">
            <w:pPr>
              <w:jc w:val="center"/>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0,12</w:t>
            </w:r>
          </w:p>
          <w:p w:rsidR="00000000" w:rsidRDefault="004E2700">
            <w:pPr>
              <w:jc w:val="center"/>
            </w:pPr>
            <w:r>
              <w:t>-</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22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При наличии ДЭС, но без автономного источника водоснабжения</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0,13</w:t>
            </w:r>
          </w:p>
          <w:p w:rsidR="00000000" w:rsidRDefault="004E2700">
            <w:pPr>
              <w:jc w:val="center"/>
            </w:pPr>
            <w:r>
              <w:t>0,16</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0,13</w:t>
            </w:r>
          </w:p>
          <w:p w:rsidR="00000000" w:rsidRDefault="004E2700">
            <w:pPr>
              <w:jc w:val="center"/>
            </w:pPr>
            <w:r>
              <w:t>0,16</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0,12</w:t>
            </w:r>
          </w:p>
          <w:p w:rsidR="00000000" w:rsidRDefault="004E2700">
            <w:pPr>
              <w:jc w:val="center"/>
            </w:pPr>
            <w:r>
              <w:t>0,15</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0,11</w:t>
            </w:r>
          </w:p>
          <w:p w:rsidR="00000000" w:rsidRDefault="004E2700">
            <w:pPr>
              <w:jc w:val="center"/>
            </w:pPr>
            <w:r>
              <w:t>0,13</w:t>
            </w:r>
          </w:p>
        </w:tc>
      </w:tr>
      <w:tr w:rsidR="00000000">
        <w:trPr>
          <w:trHeight w:val="20"/>
        </w:trPr>
        <w:tc>
          <w:tcPr>
            <w:tcW w:w="22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С автономными системами электр</w:t>
            </w:r>
            <w:r>
              <w:t>оснабжения, водоснабжения и с кондиционированием воздуха:</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 </w:t>
            </w:r>
          </w:p>
        </w:tc>
      </w:tr>
      <w:tr w:rsidR="00000000">
        <w:trPr>
          <w:trHeight w:val="20"/>
        </w:trPr>
        <w:tc>
          <w:tcPr>
            <w:tcW w:w="22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а) источники холода - колодезная вода, скважина, вынесенные резервуары</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0,15</w:t>
            </w:r>
          </w:p>
          <w:p w:rsidR="00000000" w:rsidRDefault="004E2700">
            <w:pPr>
              <w:jc w:val="center"/>
            </w:pPr>
            <w:r>
              <w:t>0,24</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0,14</w:t>
            </w:r>
          </w:p>
          <w:p w:rsidR="00000000" w:rsidRDefault="004E2700">
            <w:pPr>
              <w:jc w:val="center"/>
            </w:pPr>
            <w:r>
              <w:t>0,23</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0,13</w:t>
            </w:r>
          </w:p>
          <w:p w:rsidR="00000000" w:rsidRDefault="004E2700">
            <w:pPr>
              <w:jc w:val="center"/>
            </w:pPr>
            <w:r>
              <w:t>0,21</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0,11</w:t>
            </w:r>
          </w:p>
          <w:p w:rsidR="00000000" w:rsidRDefault="004E2700">
            <w:pPr>
              <w:jc w:val="center"/>
            </w:pPr>
            <w:r>
              <w:t>0,18</w:t>
            </w:r>
          </w:p>
        </w:tc>
      </w:tr>
      <w:tr w:rsidR="00000000">
        <w:trPr>
          <w:trHeight w:val="20"/>
        </w:trPr>
        <w:tc>
          <w:tcPr>
            <w:tcW w:w="22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б) источники холода - фреоновые установки</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0,34</w:t>
            </w:r>
          </w:p>
          <w:p w:rsidR="00000000" w:rsidRDefault="004E2700">
            <w:pPr>
              <w:jc w:val="center"/>
            </w:pPr>
            <w:r>
              <w:t>0,4</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0,3</w:t>
            </w:r>
          </w:p>
          <w:p w:rsidR="00000000" w:rsidRDefault="004E2700">
            <w:pPr>
              <w:jc w:val="center"/>
            </w:pPr>
            <w:r>
              <w:t>0,35</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0,25</w:t>
            </w:r>
          </w:p>
          <w:p w:rsidR="00000000" w:rsidRDefault="004E2700">
            <w:pPr>
              <w:jc w:val="center"/>
            </w:pPr>
            <w:r>
              <w:t>0,3</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0,25</w:t>
            </w:r>
          </w:p>
          <w:p w:rsidR="00000000" w:rsidRDefault="004E2700">
            <w:pPr>
              <w:jc w:val="center"/>
            </w:pPr>
            <w:r>
              <w:t>0,3</w:t>
            </w:r>
          </w:p>
        </w:tc>
      </w:tr>
      <w:tr w:rsidR="00000000">
        <w:trPr>
          <w:trHeight w:val="20"/>
        </w:trPr>
        <w:tc>
          <w:tcPr>
            <w:tcW w:w="22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в) источники холода - вода в резервуаре на защищенной площади</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0,23</w:t>
            </w:r>
          </w:p>
          <w:p w:rsidR="00000000" w:rsidRDefault="004E2700">
            <w:pPr>
              <w:jc w:val="center"/>
            </w:pPr>
            <w:r>
              <w:t>0,3</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0,23</w:t>
            </w:r>
          </w:p>
          <w:p w:rsidR="00000000" w:rsidRDefault="004E2700">
            <w:pPr>
              <w:jc w:val="center"/>
            </w:pPr>
            <w:r>
              <w:t>0,3</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0,22</w:t>
            </w:r>
          </w:p>
          <w:p w:rsidR="00000000" w:rsidRDefault="004E2700">
            <w:pPr>
              <w:jc w:val="center"/>
            </w:pPr>
            <w:r>
              <w:t>0,29</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u w:val="single"/>
              </w:rPr>
              <w:t>0,2</w:t>
            </w:r>
          </w:p>
          <w:p w:rsidR="00000000" w:rsidRDefault="004E2700">
            <w:pPr>
              <w:jc w:val="center"/>
            </w:pPr>
            <w:r>
              <w:t>0,25</w:t>
            </w:r>
          </w:p>
        </w:tc>
      </w:tr>
    </w:tbl>
    <w:p w:rsidR="00000000" w:rsidRDefault="004E2700">
      <w:pPr>
        <w:ind w:firstLine="426"/>
        <w:jc w:val="both"/>
      </w:pPr>
      <w:r>
        <w:t> </w:t>
      </w:r>
    </w:p>
    <w:p w:rsidR="00000000" w:rsidRDefault="004E2700">
      <w:pPr>
        <w:ind w:firstLine="426"/>
        <w:jc w:val="both"/>
      </w:pPr>
      <w:r>
        <w:t>ПРИМЕЧАНИЕ. Над чертой приведены данные для убежищ с двумя режимами вентиляции, под чертой - с тремя.</w:t>
      </w:r>
    </w:p>
    <w:p w:rsidR="00000000" w:rsidRDefault="004E2700">
      <w:pPr>
        <w:ind w:firstLine="426"/>
        <w:jc w:val="right"/>
      </w:pPr>
      <w:r>
        <w:rPr>
          <w:b/>
          <w:bCs/>
        </w:rPr>
        <w:t> </w:t>
      </w:r>
    </w:p>
    <w:p w:rsidR="00000000" w:rsidRDefault="004E2700">
      <w:pPr>
        <w:ind w:firstLine="426"/>
        <w:jc w:val="right"/>
      </w:pPr>
      <w:r>
        <w:rPr>
          <w:b/>
          <w:bCs/>
        </w:rPr>
        <w:t>ПРИЛОЖЕНИЕ В</w:t>
      </w:r>
    </w:p>
    <w:p w:rsidR="00000000" w:rsidRDefault="004E2700">
      <w:pPr>
        <w:ind w:firstLine="426"/>
        <w:jc w:val="right"/>
      </w:pPr>
      <w:r>
        <w:rPr>
          <w:i/>
          <w:iCs/>
        </w:rPr>
        <w:t>(информационное)</w:t>
      </w:r>
    </w:p>
    <w:p w:rsidR="00000000" w:rsidRDefault="004E2700">
      <w:pPr>
        <w:ind w:firstLine="400"/>
        <w:jc w:val="both"/>
      </w:pPr>
      <w:r>
        <w:t> </w:t>
      </w:r>
    </w:p>
    <w:p w:rsidR="00000000" w:rsidRDefault="004E2700">
      <w:pPr>
        <w:ind w:firstLine="426"/>
        <w:jc w:val="right"/>
      </w:pPr>
      <w:r>
        <w:t> </w:t>
      </w:r>
    </w:p>
    <w:p w:rsidR="00000000" w:rsidRDefault="004E2700">
      <w:pPr>
        <w:jc w:val="center"/>
      </w:pPr>
      <w:r>
        <w:rPr>
          <w:rStyle w:val="s1"/>
        </w:rPr>
        <w:t>ПРОТИВОВЗРЫВНЫЕ УСТРОЙСТВА ДЛЯ УБЕЖИЩ</w:t>
      </w:r>
    </w:p>
    <w:p w:rsidR="00000000" w:rsidRDefault="004E2700">
      <w:pPr>
        <w:ind w:firstLine="426"/>
        <w:jc w:val="center"/>
      </w:pPr>
      <w:r>
        <w:t> </w:t>
      </w:r>
    </w:p>
    <w:tbl>
      <w:tblPr>
        <w:tblW w:w="0" w:type="auto"/>
        <w:tblInd w:w="-2854" w:type="dxa"/>
        <w:tblCellMar>
          <w:left w:w="0" w:type="dxa"/>
          <w:right w:w="0" w:type="dxa"/>
        </w:tblCellMar>
        <w:tblLook w:val="04A0" w:firstRow="1" w:lastRow="0" w:firstColumn="1" w:lastColumn="0" w:noHBand="0" w:noVBand="1"/>
      </w:tblPr>
      <w:tblGrid>
        <w:gridCol w:w="7195"/>
        <w:gridCol w:w="1181"/>
        <w:gridCol w:w="1192"/>
        <w:gridCol w:w="1192"/>
        <w:gridCol w:w="1429"/>
      </w:tblGrid>
      <w:tr w:rsidR="00000000">
        <w:trPr>
          <w:trHeight w:val="20"/>
        </w:trPr>
        <w:tc>
          <w:tcPr>
            <w:tcW w:w="7272"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Основные характеристики</w:t>
            </w:r>
          </w:p>
        </w:tc>
        <w:tc>
          <w:tcPr>
            <w:tcW w:w="5030" w:type="dxa"/>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Противовзрывные устройства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11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МЗС</w:t>
            </w:r>
          </w:p>
        </w:tc>
        <w:tc>
          <w:tcPr>
            <w:tcW w:w="1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УЗС-1</w:t>
            </w:r>
          </w:p>
        </w:tc>
        <w:tc>
          <w:tcPr>
            <w:tcW w:w="1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УЗС-8</w:t>
            </w:r>
          </w:p>
        </w:tc>
        <w:tc>
          <w:tcPr>
            <w:tcW w:w="14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УЗС-25</w:t>
            </w:r>
          </w:p>
        </w:tc>
      </w:tr>
      <w:tr w:rsidR="00000000">
        <w:trPr>
          <w:trHeight w:val="20"/>
        </w:trPr>
        <w:tc>
          <w:tcPr>
            <w:tcW w:w="727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Номинальный расход воздуха, м/ч</w:t>
            </w:r>
          </w:p>
        </w:tc>
        <w:tc>
          <w:tcPr>
            <w:tcW w:w="11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1500</w:t>
            </w:r>
          </w:p>
        </w:tc>
        <w:tc>
          <w:tcPr>
            <w:tcW w:w="1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8000</w:t>
            </w:r>
          </w:p>
        </w:tc>
        <w:tc>
          <w:tcPr>
            <w:tcW w:w="1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8000</w:t>
            </w:r>
          </w:p>
        </w:tc>
        <w:tc>
          <w:tcPr>
            <w:tcW w:w="14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25000</w:t>
            </w:r>
          </w:p>
        </w:tc>
      </w:tr>
      <w:tr w:rsidR="00000000">
        <w:trPr>
          <w:trHeight w:val="20"/>
        </w:trPr>
        <w:tc>
          <w:tcPr>
            <w:tcW w:w="7272"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Номинальное аэродинамическое сопротивление, кгс/м</w:t>
            </w:r>
            <w:r>
              <w:rPr>
                <w:vertAlign w:val="superscript"/>
              </w:rPr>
              <w:t>2</w:t>
            </w:r>
          </w:p>
        </w:tc>
        <w:tc>
          <w:tcPr>
            <w:tcW w:w="11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5-25</w:t>
            </w:r>
          </w:p>
        </w:tc>
        <w:tc>
          <w:tcPr>
            <w:tcW w:w="1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10-15</w:t>
            </w:r>
          </w:p>
        </w:tc>
        <w:tc>
          <w:tcPr>
            <w:tcW w:w="1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10-15</w:t>
            </w:r>
          </w:p>
        </w:tc>
        <w:tc>
          <w:tcPr>
            <w:tcW w:w="14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10-15</w:t>
            </w:r>
          </w:p>
        </w:tc>
      </w:tr>
      <w:tr w:rsidR="00000000">
        <w:trPr>
          <w:trHeight w:val="20"/>
        </w:trPr>
        <w:tc>
          <w:tcPr>
            <w:tcW w:w="727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Длина, мм</w:t>
            </w:r>
          </w:p>
        </w:tc>
        <w:tc>
          <w:tcPr>
            <w:tcW w:w="11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385</w:t>
            </w:r>
          </w:p>
        </w:tc>
        <w:tc>
          <w:tcPr>
            <w:tcW w:w="1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649</w:t>
            </w:r>
          </w:p>
        </w:tc>
        <w:tc>
          <w:tcPr>
            <w:tcW w:w="1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749</w:t>
            </w:r>
          </w:p>
        </w:tc>
        <w:tc>
          <w:tcPr>
            <w:tcW w:w="14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2197</w:t>
            </w:r>
          </w:p>
        </w:tc>
      </w:tr>
      <w:tr w:rsidR="00000000">
        <w:trPr>
          <w:trHeight w:val="20"/>
        </w:trPr>
        <w:tc>
          <w:tcPr>
            <w:tcW w:w="727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Ширина, мм</w:t>
            </w:r>
          </w:p>
        </w:tc>
        <w:tc>
          <w:tcPr>
            <w:tcW w:w="11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345</w:t>
            </w:r>
          </w:p>
        </w:tc>
        <w:tc>
          <w:tcPr>
            <w:tcW w:w="1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595</w:t>
            </w:r>
          </w:p>
        </w:tc>
        <w:tc>
          <w:tcPr>
            <w:tcW w:w="1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695</w:t>
            </w:r>
          </w:p>
        </w:tc>
        <w:tc>
          <w:tcPr>
            <w:tcW w:w="14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815</w:t>
            </w:r>
          </w:p>
        </w:tc>
      </w:tr>
      <w:tr w:rsidR="00000000">
        <w:trPr>
          <w:trHeight w:val="20"/>
        </w:trPr>
        <w:tc>
          <w:tcPr>
            <w:tcW w:w="727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Толщина, мм</w:t>
            </w:r>
          </w:p>
        </w:tc>
        <w:tc>
          <w:tcPr>
            <w:tcW w:w="11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305</w:t>
            </w:r>
          </w:p>
        </w:tc>
        <w:tc>
          <w:tcPr>
            <w:tcW w:w="1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146</w:t>
            </w:r>
          </w:p>
        </w:tc>
        <w:tc>
          <w:tcPr>
            <w:tcW w:w="1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215</w:t>
            </w:r>
          </w:p>
        </w:tc>
        <w:tc>
          <w:tcPr>
            <w:tcW w:w="14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360</w:t>
            </w:r>
          </w:p>
        </w:tc>
      </w:tr>
      <w:tr w:rsidR="00000000">
        <w:trPr>
          <w:trHeight w:val="20"/>
        </w:trPr>
        <w:tc>
          <w:tcPr>
            <w:tcW w:w="727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Объем расширительной камеры (участка трубопровода) за противовзрывным устройством, м</w:t>
            </w:r>
            <w:r>
              <w:rPr>
                <w:vertAlign w:val="superscript"/>
              </w:rPr>
              <w:t>3</w:t>
            </w:r>
          </w:p>
        </w:tc>
        <w:tc>
          <w:tcPr>
            <w:tcW w:w="11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0,5</w:t>
            </w:r>
          </w:p>
        </w:tc>
        <w:tc>
          <w:tcPr>
            <w:tcW w:w="1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w:t>
            </w:r>
          </w:p>
        </w:tc>
        <w:tc>
          <w:tcPr>
            <w:tcW w:w="1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w:t>
            </w:r>
          </w:p>
        </w:tc>
        <w:tc>
          <w:tcPr>
            <w:tcW w:w="14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w:t>
            </w:r>
          </w:p>
        </w:tc>
      </w:tr>
    </w:tbl>
    <w:p w:rsidR="00000000" w:rsidRDefault="004E2700">
      <w:pPr>
        <w:ind w:firstLine="426"/>
        <w:jc w:val="both"/>
      </w:pPr>
      <w:r>
        <w:t> </w:t>
      </w:r>
    </w:p>
    <w:p w:rsidR="00000000" w:rsidRDefault="004E2700">
      <w:pPr>
        <w:ind w:firstLine="426"/>
        <w:jc w:val="both"/>
      </w:pPr>
      <w:r>
        <w:t>ПРИМЕЧАНИЕ. Величина аэродинамического сопротивления зависит от места и способа установки противовзрывных устройств.</w:t>
      </w:r>
    </w:p>
    <w:p w:rsidR="00000000" w:rsidRDefault="004E2700">
      <w:pPr>
        <w:ind w:firstLine="426"/>
        <w:jc w:val="right"/>
      </w:pPr>
      <w:r>
        <w:rPr>
          <w:b/>
          <w:bCs/>
        </w:rPr>
        <w:t> </w:t>
      </w:r>
    </w:p>
    <w:p w:rsidR="00000000" w:rsidRDefault="004E2700">
      <w:pPr>
        <w:ind w:firstLine="426"/>
        <w:jc w:val="right"/>
      </w:pPr>
      <w:r>
        <w:rPr>
          <w:b/>
          <w:bCs/>
        </w:rPr>
        <w:t>ПРИЛОЖЕНИЕ Г</w:t>
      </w:r>
    </w:p>
    <w:p w:rsidR="00000000" w:rsidRDefault="004E2700">
      <w:pPr>
        <w:ind w:firstLine="426"/>
        <w:jc w:val="right"/>
      </w:pPr>
      <w:r>
        <w:rPr>
          <w:i/>
          <w:iCs/>
        </w:rPr>
        <w:t>(информационное)</w:t>
      </w:r>
    </w:p>
    <w:p w:rsidR="00000000" w:rsidRDefault="004E2700">
      <w:pPr>
        <w:ind w:firstLine="426"/>
        <w:jc w:val="right"/>
      </w:pPr>
      <w:r>
        <w:rPr>
          <w:b/>
          <w:bCs/>
        </w:rPr>
        <w:t> </w:t>
      </w:r>
    </w:p>
    <w:p w:rsidR="00000000" w:rsidRDefault="004E2700">
      <w:pPr>
        <w:ind w:firstLine="426"/>
        <w:jc w:val="right"/>
      </w:pPr>
      <w:r>
        <w:rPr>
          <w:b/>
          <w:bCs/>
        </w:rPr>
        <w:t> </w:t>
      </w:r>
    </w:p>
    <w:p w:rsidR="00000000" w:rsidRDefault="004E2700">
      <w:pPr>
        <w:jc w:val="center"/>
      </w:pPr>
      <w:r>
        <w:rPr>
          <w:rStyle w:val="s1"/>
        </w:rPr>
        <w:t>ОСНОВНЫЕ ХАРАКТЕРИСТИКИ ЭЛЕКТРОРУЧНЫХ ВЕНТИЛЯТОРОВ</w:t>
      </w:r>
    </w:p>
    <w:p w:rsidR="00000000" w:rsidRDefault="004E2700">
      <w:pPr>
        <w:ind w:firstLine="426"/>
        <w:jc w:val="center"/>
      </w:pPr>
      <w:r>
        <w:t> </w:t>
      </w:r>
    </w:p>
    <w:tbl>
      <w:tblPr>
        <w:tblW w:w="0" w:type="auto"/>
        <w:tblInd w:w="-2578" w:type="dxa"/>
        <w:tblCellMar>
          <w:left w:w="0" w:type="dxa"/>
          <w:right w:w="0" w:type="dxa"/>
        </w:tblCellMar>
        <w:tblLook w:val="04A0" w:firstRow="1" w:lastRow="0" w:firstColumn="1" w:lastColumn="0" w:noHBand="0" w:noVBand="1"/>
      </w:tblPr>
      <w:tblGrid>
        <w:gridCol w:w="6760"/>
        <w:gridCol w:w="1809"/>
        <w:gridCol w:w="1664"/>
        <w:gridCol w:w="1680"/>
      </w:tblGrid>
      <w:tr w:rsidR="00000000">
        <w:trPr>
          <w:trHeight w:val="20"/>
        </w:trPr>
        <w:tc>
          <w:tcPr>
            <w:tcW w:w="6993"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Показатели</w:t>
            </w:r>
          </w:p>
        </w:tc>
        <w:tc>
          <w:tcPr>
            <w:tcW w:w="5245"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Электроручные вентиляторы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E2700"/>
        </w:tc>
        <w:tc>
          <w:tcPr>
            <w:tcW w:w="18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ЭРВ-72-2</w:t>
            </w:r>
          </w:p>
        </w:tc>
        <w:tc>
          <w:tcPr>
            <w:tcW w:w="16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ЭРВ-72-3</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ЭРВ-600/300</w:t>
            </w:r>
          </w:p>
        </w:tc>
      </w:tr>
      <w:tr w:rsidR="00000000">
        <w:trPr>
          <w:trHeight w:val="20"/>
        </w:trPr>
        <w:tc>
          <w:tcPr>
            <w:tcW w:w="12238" w:type="dxa"/>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r>
              <w:t>1. Производительность:</w:t>
            </w:r>
          </w:p>
        </w:tc>
      </w:tr>
      <w:tr w:rsidR="00000000">
        <w:trPr>
          <w:trHeight w:val="20"/>
        </w:trPr>
        <w:tc>
          <w:tcPr>
            <w:tcW w:w="699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по режиму чистой вентиляции, м</w:t>
            </w:r>
            <w:r>
              <w:rPr>
                <w:vertAlign w:val="superscript"/>
              </w:rPr>
              <w:t>3</w:t>
            </w:r>
            <w:r>
              <w:t>/ч</w:t>
            </w:r>
          </w:p>
        </w:tc>
        <w:tc>
          <w:tcPr>
            <w:tcW w:w="18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1000-1650</w:t>
            </w:r>
          </w:p>
        </w:tc>
        <w:tc>
          <w:tcPr>
            <w:tcW w:w="16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1750-2350</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600</w:t>
            </w:r>
          </w:p>
        </w:tc>
      </w:tr>
      <w:tr w:rsidR="00000000">
        <w:trPr>
          <w:trHeight w:val="20"/>
        </w:trPr>
        <w:tc>
          <w:tcPr>
            <w:tcW w:w="699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по режиму фильтровентиляции, м</w:t>
            </w:r>
            <w:r>
              <w:rPr>
                <w:vertAlign w:val="superscript"/>
              </w:rPr>
              <w:t>3</w:t>
            </w:r>
            <w:r>
              <w:t>/ч</w:t>
            </w:r>
          </w:p>
        </w:tc>
        <w:tc>
          <w:tcPr>
            <w:tcW w:w="18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16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300</w:t>
            </w:r>
          </w:p>
        </w:tc>
      </w:tr>
      <w:tr w:rsidR="00000000">
        <w:trPr>
          <w:trHeight w:val="20"/>
        </w:trPr>
        <w:tc>
          <w:tcPr>
            <w:tcW w:w="699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2. Полный напор, кгс/м</w:t>
            </w:r>
            <w:r>
              <w:rPr>
                <w:vertAlign w:val="superscript"/>
              </w:rPr>
              <w:t>2</w:t>
            </w:r>
          </w:p>
        </w:tc>
        <w:tc>
          <w:tcPr>
            <w:tcW w:w="18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27-20</w:t>
            </w:r>
          </w:p>
        </w:tc>
        <w:tc>
          <w:tcPr>
            <w:tcW w:w="16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25-20</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125/60</w:t>
            </w:r>
          </w:p>
        </w:tc>
      </w:tr>
      <w:tr w:rsidR="00000000">
        <w:trPr>
          <w:trHeight w:val="20"/>
        </w:trPr>
        <w:tc>
          <w:tcPr>
            <w:tcW w:w="699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3. Диаметр рабочего колеса</w:t>
            </w:r>
          </w:p>
        </w:tc>
        <w:tc>
          <w:tcPr>
            <w:tcW w:w="18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0,95 D</w:t>
            </w:r>
            <w:r>
              <w:rPr>
                <w:vertAlign w:val="subscript"/>
              </w:rPr>
              <w:t>H</w:t>
            </w:r>
          </w:p>
        </w:tc>
        <w:tc>
          <w:tcPr>
            <w:tcW w:w="16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1,05 D</w:t>
            </w:r>
            <w:r>
              <w:rPr>
                <w:vertAlign w:val="subscript"/>
              </w:rPr>
              <w:t>H</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315 мм</w:t>
            </w:r>
          </w:p>
        </w:tc>
      </w:tr>
      <w:tr w:rsidR="00000000">
        <w:trPr>
          <w:trHeight w:val="20"/>
        </w:trPr>
        <w:tc>
          <w:tcPr>
            <w:tcW w:w="12238" w:type="dxa"/>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r>
              <w:t>4. Электродвигатель:</w:t>
            </w:r>
          </w:p>
        </w:tc>
      </w:tr>
      <w:tr w:rsidR="00000000">
        <w:trPr>
          <w:trHeight w:val="20"/>
        </w:trPr>
        <w:tc>
          <w:tcPr>
            <w:tcW w:w="699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тип/мощность, кВт</w:t>
            </w:r>
          </w:p>
        </w:tc>
        <w:tc>
          <w:tcPr>
            <w:tcW w:w="18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АОЛ-21-4/0,27</w:t>
            </w:r>
          </w:p>
        </w:tc>
        <w:tc>
          <w:tcPr>
            <w:tcW w:w="16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4А71А6/0,37</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4АА63/0,55</w:t>
            </w:r>
          </w:p>
        </w:tc>
      </w:tr>
      <w:tr w:rsidR="00000000">
        <w:trPr>
          <w:trHeight w:val="20"/>
        </w:trPr>
        <w:tc>
          <w:tcPr>
            <w:tcW w:w="699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скорость вращения, об/мин</w:t>
            </w:r>
          </w:p>
        </w:tc>
        <w:tc>
          <w:tcPr>
            <w:tcW w:w="18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1400</w:t>
            </w:r>
          </w:p>
        </w:tc>
        <w:tc>
          <w:tcPr>
            <w:tcW w:w="16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1000</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3000</w:t>
            </w:r>
          </w:p>
        </w:tc>
      </w:tr>
      <w:tr w:rsidR="00000000">
        <w:trPr>
          <w:trHeight w:val="20"/>
        </w:trPr>
        <w:tc>
          <w:tcPr>
            <w:tcW w:w="699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5. Количество работающих при ручном приводе, чел.</w:t>
            </w:r>
          </w:p>
        </w:tc>
        <w:tc>
          <w:tcPr>
            <w:tcW w:w="18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w:t>
            </w:r>
          </w:p>
        </w:tc>
        <w:tc>
          <w:tcPr>
            <w:tcW w:w="16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2</w:t>
            </w:r>
          </w:p>
        </w:tc>
      </w:tr>
      <w:tr w:rsidR="00000000">
        <w:trPr>
          <w:trHeight w:val="20"/>
        </w:trPr>
        <w:tc>
          <w:tcPr>
            <w:tcW w:w="699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6. Масса, кгс</w:t>
            </w:r>
          </w:p>
        </w:tc>
        <w:tc>
          <w:tcPr>
            <w:tcW w:w="18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90</w:t>
            </w:r>
          </w:p>
        </w:tc>
        <w:tc>
          <w:tcPr>
            <w:tcW w:w="16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116</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55</w:t>
            </w:r>
          </w:p>
        </w:tc>
      </w:tr>
    </w:tbl>
    <w:p w:rsidR="00000000" w:rsidRDefault="004E2700">
      <w:pPr>
        <w:ind w:firstLine="426"/>
        <w:jc w:val="both"/>
      </w:pPr>
      <w:r>
        <w:t> </w:t>
      </w:r>
    </w:p>
    <w:p w:rsidR="00000000" w:rsidRDefault="004E2700">
      <w:pPr>
        <w:ind w:firstLine="426"/>
        <w:jc w:val="both"/>
      </w:pPr>
      <w:r>
        <w:t>ПРИЛОЖЕНИЕ. До черты по поз. 2 указан напор вентилятора ЭРВ-600/300 при режиме фильтровентиляции, после черты при режиме чистой вентиляции.</w:t>
      </w:r>
    </w:p>
    <w:p w:rsidR="00000000" w:rsidRDefault="004E2700">
      <w:pPr>
        <w:ind w:firstLine="426"/>
        <w:jc w:val="right"/>
      </w:pPr>
      <w:r>
        <w:rPr>
          <w:b/>
          <w:bCs/>
        </w:rPr>
        <w:t> </w:t>
      </w:r>
    </w:p>
    <w:p w:rsidR="00000000" w:rsidRDefault="004E2700">
      <w:pPr>
        <w:ind w:firstLine="426"/>
        <w:jc w:val="right"/>
      </w:pPr>
      <w:r>
        <w:rPr>
          <w:b/>
          <w:bCs/>
        </w:rPr>
        <w:t>ПРИЛОЖЕНИЕ Д</w:t>
      </w:r>
    </w:p>
    <w:p w:rsidR="00000000" w:rsidRDefault="004E2700">
      <w:pPr>
        <w:ind w:firstLine="426"/>
        <w:jc w:val="right"/>
      </w:pPr>
      <w:r>
        <w:rPr>
          <w:i/>
          <w:iCs/>
        </w:rPr>
        <w:t>(информационное)</w:t>
      </w:r>
    </w:p>
    <w:p w:rsidR="00000000" w:rsidRDefault="004E2700">
      <w:pPr>
        <w:ind w:firstLine="426"/>
        <w:jc w:val="right"/>
      </w:pPr>
      <w:r>
        <w:rPr>
          <w:b/>
          <w:bCs/>
        </w:rPr>
        <w:t> </w:t>
      </w:r>
    </w:p>
    <w:p w:rsidR="00000000" w:rsidRDefault="004E2700">
      <w:pPr>
        <w:ind w:firstLine="426"/>
        <w:jc w:val="right"/>
      </w:pPr>
      <w:r>
        <w:rPr>
          <w:b/>
          <w:bCs/>
        </w:rPr>
        <w:t> </w:t>
      </w:r>
    </w:p>
    <w:p w:rsidR="00000000" w:rsidRDefault="004E2700">
      <w:pPr>
        <w:jc w:val="center"/>
      </w:pPr>
      <w:r>
        <w:rPr>
          <w:rStyle w:val="s1"/>
        </w:rPr>
        <w:t xml:space="preserve">РАСЧЕТ ДИНАМИЧЕСКОЙ ПРОЧНОСТИ СБОРНЫХ ИЗГИБАЕМЫХ </w:t>
      </w:r>
      <w:r>
        <w:rPr>
          <w:rStyle w:val="s1"/>
        </w:rPr>
        <w:br/>
        <w:t>ЖЕЛЕЗОБЕТОННЫХ ЭЛЕМЕНТОВ С УЧЕ</w:t>
      </w:r>
      <w:r>
        <w:rPr>
          <w:rStyle w:val="s1"/>
        </w:rPr>
        <w:t>ТОМ УСИЛИЙ РАСПОРА</w:t>
      </w:r>
    </w:p>
    <w:p w:rsidR="00000000" w:rsidRDefault="004E2700">
      <w:pPr>
        <w:ind w:firstLine="400"/>
        <w:jc w:val="both"/>
      </w:pPr>
      <w:r>
        <w:t> </w:t>
      </w:r>
    </w:p>
    <w:p w:rsidR="00000000" w:rsidRDefault="004E2700">
      <w:pPr>
        <w:ind w:firstLine="426"/>
        <w:jc w:val="both"/>
      </w:pPr>
      <w:r>
        <w:t>Д.1 Динамическая прочность сборных изгибаемых железобетонных элементов, имеющих закрепления на концах посредством болтовых или сварных соединений к опорам либо надежные замоноличенные швы между торцевыми опорными сечениями и примыкающи</w:t>
      </w:r>
      <w:r>
        <w:t xml:space="preserve">ми к ним конструкциями (стенами, колоннами), рассчитывается с учетом усилия распора </w:t>
      </w:r>
      <w:r>
        <w:rPr>
          <w:i/>
          <w:iCs/>
        </w:rPr>
        <w:t xml:space="preserve">H </w:t>
      </w:r>
      <w:r>
        <w:t>по формуле:</w:t>
      </w:r>
    </w:p>
    <w:p w:rsidR="00000000" w:rsidRDefault="004E2700">
      <w:pPr>
        <w:ind w:firstLine="400"/>
        <w:jc w:val="both"/>
      </w:pPr>
      <w:r>
        <w:t> </w:t>
      </w:r>
    </w:p>
    <w:p w:rsidR="00000000" w:rsidRDefault="004E2700">
      <w:pPr>
        <w:ind w:firstLine="426"/>
        <w:jc w:val="center"/>
      </w:pPr>
      <w:r>
        <w:t>M ≤ М</w:t>
      </w:r>
      <w:r>
        <w:rPr>
          <w:vertAlign w:val="superscript"/>
        </w:rPr>
        <w:t>Н</w:t>
      </w:r>
      <w:r>
        <w:t xml:space="preserve"> = R</w:t>
      </w:r>
      <w:r>
        <w:rPr>
          <w:vertAlign w:val="subscript"/>
        </w:rPr>
        <w:t>S</w:t>
      </w:r>
      <w:r>
        <w:t>A</w:t>
      </w:r>
      <w:r>
        <w:rPr>
          <w:vertAlign w:val="subscript"/>
        </w:rPr>
        <w:t>S</w:t>
      </w:r>
      <w:r>
        <w:t>(h</w:t>
      </w:r>
      <w:r>
        <w:rPr>
          <w:vertAlign w:val="subscript"/>
        </w:rPr>
        <w:t>0</w:t>
      </w:r>
      <w:r>
        <w:t xml:space="preserve"> - 0,5х) + H(d - f</w:t>
      </w:r>
      <w:r>
        <w:rPr>
          <w:vertAlign w:val="superscript"/>
        </w:rPr>
        <w:t>н</w:t>
      </w:r>
      <w:r>
        <w:rPr>
          <w:vertAlign w:val="subscript"/>
        </w:rPr>
        <w:t>пр</w:t>
      </w:r>
      <w:r>
        <w:t xml:space="preserve"> - 0,5х),      (Д.1)</w:t>
      </w:r>
    </w:p>
    <w:p w:rsidR="00000000" w:rsidRDefault="004E2700">
      <w:pPr>
        <w:ind w:firstLine="400"/>
        <w:jc w:val="both"/>
      </w:pPr>
      <w:r>
        <w:t> </w:t>
      </w:r>
    </w:p>
    <w:p w:rsidR="00000000" w:rsidRDefault="004E2700">
      <w:pPr>
        <w:ind w:firstLine="426"/>
        <w:jc w:val="both"/>
      </w:pPr>
      <w:r>
        <w:t xml:space="preserve">где: </w:t>
      </w:r>
    </w:p>
    <w:p w:rsidR="00000000" w:rsidRDefault="004E2700">
      <w:pPr>
        <w:ind w:firstLine="426"/>
        <w:jc w:val="both"/>
      </w:pPr>
      <w:r>
        <w:t>M - момент от нагрузки;</w:t>
      </w:r>
    </w:p>
    <w:p w:rsidR="00000000" w:rsidRDefault="004E2700">
      <w:pPr>
        <w:ind w:firstLine="426"/>
        <w:jc w:val="both"/>
      </w:pPr>
      <w:r>
        <w:t>RS - расчетное сопротивление арматуры растяжению;</w:t>
      </w:r>
    </w:p>
    <w:p w:rsidR="00000000" w:rsidRDefault="004E2700">
      <w:pPr>
        <w:ind w:firstLine="426"/>
        <w:jc w:val="both"/>
      </w:pPr>
      <w:r>
        <w:t>AS - площадь растянутой арматуры;</w:t>
      </w:r>
    </w:p>
    <w:p w:rsidR="00000000" w:rsidRDefault="004E2700">
      <w:pPr>
        <w:ind w:firstLine="426"/>
        <w:jc w:val="both"/>
      </w:pPr>
      <w:r>
        <w:t>h</w:t>
      </w:r>
      <w:r>
        <w:rPr>
          <w:vertAlign w:val="subscript"/>
        </w:rPr>
        <w:t xml:space="preserve">0 </w:t>
      </w:r>
      <w:r>
        <w:t>- рабочая высота сечения;</w:t>
      </w:r>
    </w:p>
    <w:p w:rsidR="00000000" w:rsidRDefault="004E2700">
      <w:pPr>
        <w:ind w:firstLine="426"/>
        <w:jc w:val="both"/>
      </w:pPr>
      <w:r>
        <w:t xml:space="preserve">х - высота сжатой зоны нормального сечения элемента с учетом действия усилия </w:t>
      </w:r>
      <w:r>
        <w:rPr>
          <w:i/>
          <w:iCs/>
        </w:rPr>
        <w:t>Н</w:t>
      </w:r>
      <w:r>
        <w:t>;</w:t>
      </w:r>
    </w:p>
    <w:p w:rsidR="00000000" w:rsidRDefault="004E2700">
      <w:pPr>
        <w:ind w:firstLine="426"/>
        <w:jc w:val="both"/>
      </w:pPr>
      <w:r>
        <w:t>H - усилие распора, подсчитываемого из условия возможной прочности на срез закреплений болтов или сварных швов ли</w:t>
      </w:r>
      <w:r>
        <w:t>бо воздействия продольной силы;</w:t>
      </w:r>
    </w:p>
    <w:p w:rsidR="00000000" w:rsidRDefault="004E2700">
      <w:pPr>
        <w:ind w:firstLine="426"/>
        <w:jc w:val="both"/>
      </w:pPr>
      <w:r>
        <w:t xml:space="preserve">d - расстояние от верхней грани торцевого сечения до точки приложения распорного усилия; при сварных или болтовых соединениях на опорах, либо при упоре в жесткие стены расстояние </w:t>
      </w:r>
      <w:r>
        <w:rPr>
          <w:i/>
          <w:iCs/>
        </w:rPr>
        <w:t xml:space="preserve">d </w:t>
      </w:r>
      <w:r>
        <w:t>принимается равным рабочей высоте сечения h</w:t>
      </w:r>
      <w:r>
        <w:rPr>
          <w:vertAlign w:val="subscript"/>
        </w:rPr>
        <w:t>0</w:t>
      </w:r>
      <w:r>
        <w:t>;</w:t>
      </w:r>
    </w:p>
    <w:p w:rsidR="00000000" w:rsidRDefault="004E2700">
      <w:pPr>
        <w:ind w:firstLine="426"/>
        <w:jc w:val="both"/>
      </w:pPr>
      <w:r>
        <w:t>f</w:t>
      </w:r>
      <w:r>
        <w:rPr>
          <w:vertAlign w:val="superscript"/>
        </w:rPr>
        <w:t>н</w:t>
      </w:r>
      <w:r>
        <w:rPr>
          <w:vertAlign w:val="subscript"/>
        </w:rPr>
        <w:t>пр</w:t>
      </w:r>
      <w:r>
        <w:t xml:space="preserve"> - предельный прогиб, достигаемый элементом к моменту начала раздробления бетона на верхней грани сжатой зоны.</w:t>
      </w:r>
    </w:p>
    <w:p w:rsidR="00000000" w:rsidRDefault="004E2700">
      <w:pPr>
        <w:ind w:firstLine="400"/>
        <w:jc w:val="both"/>
      </w:pPr>
      <w:r>
        <w:t> </w:t>
      </w:r>
    </w:p>
    <w:p w:rsidR="00000000" w:rsidRDefault="004E2700">
      <w:pPr>
        <w:ind w:firstLine="426"/>
        <w:jc w:val="both"/>
      </w:pPr>
      <w:r>
        <w:t xml:space="preserve">Высоту сжатой зоны </w:t>
      </w:r>
      <w:r>
        <w:rPr>
          <w:i/>
          <w:iCs/>
        </w:rPr>
        <w:t xml:space="preserve">х </w:t>
      </w:r>
      <w:r>
        <w:t>следует определять по формуле:</w:t>
      </w:r>
    </w:p>
    <w:p w:rsidR="00000000" w:rsidRDefault="004E2700">
      <w:pPr>
        <w:ind w:firstLine="400"/>
        <w:jc w:val="both"/>
      </w:pPr>
      <w:r>
        <w:t> </w:t>
      </w:r>
    </w:p>
    <w:p w:rsidR="00000000" w:rsidRDefault="004E2700">
      <w:pPr>
        <w:ind w:firstLine="426"/>
        <w:jc w:val="center"/>
      </w:pPr>
      <w:r>
        <w:t>х</w:t>
      </w:r>
      <w:r>
        <w:rPr>
          <w:lang w:val="en-US"/>
        </w:rPr>
        <w:t xml:space="preserve"> = (R</w:t>
      </w:r>
      <w:r>
        <w:rPr>
          <w:vertAlign w:val="subscript"/>
          <w:lang w:val="en-US"/>
        </w:rPr>
        <w:t>S</w:t>
      </w:r>
      <w:r>
        <w:rPr>
          <w:lang w:val="en-US"/>
        </w:rPr>
        <w:t>A</w:t>
      </w:r>
      <w:r>
        <w:rPr>
          <w:vertAlign w:val="subscript"/>
          <w:lang w:val="en-US"/>
        </w:rPr>
        <w:t>S</w:t>
      </w:r>
      <w:r>
        <w:rPr>
          <w:lang w:val="en-US"/>
        </w:rPr>
        <w:t xml:space="preserve"> + H - R</w:t>
      </w:r>
      <w:r>
        <w:rPr>
          <w:vertAlign w:val="subscript"/>
          <w:lang w:val="en-US"/>
        </w:rPr>
        <w:t>SC</w:t>
      </w:r>
      <w:r>
        <w:rPr>
          <w:lang w:val="en-US"/>
        </w:rPr>
        <w:t>A'</w:t>
      </w:r>
      <w:r>
        <w:rPr>
          <w:vertAlign w:val="subscript"/>
          <w:lang w:val="en-US"/>
        </w:rPr>
        <w:t>S</w:t>
      </w:r>
      <w:r>
        <w:rPr>
          <w:lang w:val="en-US"/>
        </w:rPr>
        <w:t>)/ (R</w:t>
      </w:r>
      <w:r>
        <w:rPr>
          <w:vertAlign w:val="subscript"/>
          <w:lang w:val="en-US"/>
        </w:rPr>
        <w:t>b</w:t>
      </w:r>
      <w:r>
        <w:rPr>
          <w:lang w:val="en-US"/>
        </w:rPr>
        <w:t>b),      (</w:t>
      </w:r>
      <w:r>
        <w:t>Д</w:t>
      </w:r>
      <w:r>
        <w:rPr>
          <w:lang w:val="en-US"/>
        </w:rPr>
        <w:t>.2)</w:t>
      </w:r>
    </w:p>
    <w:p w:rsidR="00000000" w:rsidRDefault="004E2700">
      <w:pPr>
        <w:ind w:firstLine="400"/>
        <w:jc w:val="both"/>
      </w:pPr>
      <w:r>
        <w:rPr>
          <w:lang w:val="en-US"/>
        </w:rPr>
        <w:t> </w:t>
      </w:r>
    </w:p>
    <w:p w:rsidR="00000000" w:rsidRDefault="004E2700">
      <w:pPr>
        <w:ind w:firstLine="426"/>
        <w:jc w:val="both"/>
      </w:pPr>
      <w:r>
        <w:t xml:space="preserve">где: </w:t>
      </w:r>
    </w:p>
    <w:p w:rsidR="00000000" w:rsidRDefault="004E2700">
      <w:pPr>
        <w:ind w:firstLine="426"/>
        <w:jc w:val="both"/>
      </w:pPr>
      <w:r>
        <w:t>R</w:t>
      </w:r>
      <w:r>
        <w:rPr>
          <w:vertAlign w:val="subscript"/>
        </w:rPr>
        <w:t>SC</w:t>
      </w:r>
      <w:r>
        <w:t xml:space="preserve"> - расчетное сопротивление а</w:t>
      </w:r>
      <w:r>
        <w:t>рматуры сжатию;</w:t>
      </w:r>
    </w:p>
    <w:p w:rsidR="00000000" w:rsidRDefault="004E2700">
      <w:pPr>
        <w:ind w:firstLine="426"/>
        <w:jc w:val="both"/>
      </w:pPr>
      <w:r>
        <w:t>A</w:t>
      </w:r>
      <w:r>
        <w:rPr>
          <w:vertAlign w:val="subscript"/>
        </w:rPr>
        <w:t>S</w:t>
      </w:r>
      <w:r>
        <w:t xml:space="preserve"> - площадь сжатой арматуры;</w:t>
      </w:r>
    </w:p>
    <w:p w:rsidR="00000000" w:rsidRDefault="004E2700">
      <w:pPr>
        <w:ind w:firstLine="426"/>
        <w:jc w:val="both"/>
      </w:pPr>
      <w:r>
        <w:t>R</w:t>
      </w:r>
      <w:r>
        <w:rPr>
          <w:vertAlign w:val="subscript"/>
        </w:rPr>
        <w:t>b</w:t>
      </w:r>
      <w:r>
        <w:t xml:space="preserve"> - расчетная призменная прочность бетона;</w:t>
      </w:r>
    </w:p>
    <w:p w:rsidR="00000000" w:rsidRDefault="004E2700">
      <w:pPr>
        <w:ind w:firstLine="426"/>
        <w:jc w:val="both"/>
      </w:pPr>
      <w:r>
        <w:t>b - ширина прямоугольного сечения.</w:t>
      </w:r>
    </w:p>
    <w:p w:rsidR="00000000" w:rsidRDefault="004E2700">
      <w:pPr>
        <w:ind w:firstLine="400"/>
        <w:jc w:val="both"/>
      </w:pPr>
      <w:r>
        <w:t> </w:t>
      </w:r>
    </w:p>
    <w:p w:rsidR="00000000" w:rsidRDefault="004E2700">
      <w:pPr>
        <w:ind w:firstLine="426"/>
        <w:jc w:val="both"/>
      </w:pPr>
      <w:r>
        <w:t>Предельный прогиб f</w:t>
      </w:r>
      <w:r>
        <w:rPr>
          <w:vertAlign w:val="superscript"/>
        </w:rPr>
        <w:t>н</w:t>
      </w:r>
      <w:r>
        <w:rPr>
          <w:vertAlign w:val="subscript"/>
        </w:rPr>
        <w:t>пр</w:t>
      </w:r>
      <w:r>
        <w:t xml:space="preserve"> определяется по формуле:</w:t>
      </w:r>
    </w:p>
    <w:p w:rsidR="00000000" w:rsidRDefault="004E2700">
      <w:pPr>
        <w:ind w:firstLine="426"/>
        <w:jc w:val="both"/>
      </w:pPr>
      <w:r>
        <w:t> </w:t>
      </w:r>
    </w:p>
    <w:p w:rsidR="00000000" w:rsidRDefault="004E2700">
      <w:pPr>
        <w:ind w:firstLine="426"/>
        <w:jc w:val="center"/>
      </w:pPr>
      <w:r>
        <w:t>f</w:t>
      </w:r>
      <w:r>
        <w:rPr>
          <w:vertAlign w:val="superscript"/>
        </w:rPr>
        <w:t>н</w:t>
      </w:r>
      <w:r>
        <w:rPr>
          <w:vertAlign w:val="subscript"/>
        </w:rPr>
        <w:t>пр</w:t>
      </w:r>
      <w:r>
        <w:t xml:space="preserve"> = 0,75ξ</w:t>
      </w:r>
      <w:r>
        <w:rPr>
          <w:vertAlign w:val="subscript"/>
        </w:rPr>
        <w:t>б.пр</w:t>
      </w:r>
      <w:r>
        <w:t xml:space="preserve"> R</w:t>
      </w:r>
      <w:r>
        <w:rPr>
          <w:vertAlign w:val="subscript"/>
        </w:rPr>
        <w:t>b</w:t>
      </w:r>
      <w:r>
        <w:t>lSl</w:t>
      </w:r>
      <w:r>
        <w:rPr>
          <w:vertAlign w:val="subscript"/>
        </w:rPr>
        <w:t>O</w:t>
      </w:r>
      <w:r>
        <w:rPr>
          <w:vertAlign w:val="superscript"/>
        </w:rPr>
        <w:t>2</w:t>
      </w:r>
      <w:r>
        <w:t>/(R</w:t>
      </w:r>
      <w:r>
        <w:rPr>
          <w:vertAlign w:val="subscript"/>
        </w:rPr>
        <w:t>S</w:t>
      </w:r>
      <w:r>
        <w:t>A</w:t>
      </w:r>
      <w:r>
        <w:rPr>
          <w:vertAlign w:val="subscript"/>
        </w:rPr>
        <w:t>S</w:t>
      </w:r>
      <w:r>
        <w:t xml:space="preserve"> + H - R</w:t>
      </w:r>
      <w:r>
        <w:rPr>
          <w:vertAlign w:val="subscript"/>
        </w:rPr>
        <w:t>SC</w:t>
      </w:r>
      <w:r>
        <w:t>A'</w:t>
      </w:r>
      <w:r>
        <w:rPr>
          <w:vertAlign w:val="subscript"/>
        </w:rPr>
        <w:t>S</w:t>
      </w:r>
      <w:r>
        <w:t>)      (Д.3)</w:t>
      </w:r>
    </w:p>
    <w:p w:rsidR="00000000" w:rsidRDefault="004E2700">
      <w:pPr>
        <w:ind w:firstLine="400"/>
        <w:jc w:val="both"/>
      </w:pPr>
      <w:r>
        <w:t> </w:t>
      </w:r>
    </w:p>
    <w:p w:rsidR="00000000" w:rsidRDefault="004E2700">
      <w:pPr>
        <w:ind w:firstLine="426"/>
        <w:jc w:val="both"/>
      </w:pPr>
      <w:r>
        <w:t>где: ξ</w:t>
      </w:r>
      <w:r>
        <w:rPr>
          <w:vertAlign w:val="subscript"/>
        </w:rPr>
        <w:t>б.пр</w:t>
      </w:r>
      <w:r>
        <w:t xml:space="preserve"> </w:t>
      </w:r>
      <w:r>
        <w:t>- величина относительного укорочения бетона, равная:</w:t>
      </w:r>
    </w:p>
    <w:p w:rsidR="00000000" w:rsidRDefault="004E2700">
      <w:pPr>
        <w:ind w:firstLine="426"/>
        <w:jc w:val="both"/>
      </w:pPr>
      <w:r>
        <w:t> </w:t>
      </w:r>
    </w:p>
    <w:p w:rsidR="00000000" w:rsidRDefault="004E2700">
      <w:pPr>
        <w:ind w:firstLine="426"/>
        <w:jc w:val="center"/>
      </w:pPr>
      <w:r>
        <w:t>ξ</w:t>
      </w:r>
      <w:r>
        <w:rPr>
          <w:vertAlign w:val="subscript"/>
        </w:rPr>
        <w:t>б.пр</w:t>
      </w:r>
      <w:r>
        <w:t xml:space="preserve"> = (350-200ξ)10</w:t>
      </w:r>
      <w:r>
        <w:rPr>
          <w:vertAlign w:val="superscript"/>
        </w:rPr>
        <w:t>-5</w:t>
      </w:r>
      <w:r>
        <w:t>      (Д.4)</w:t>
      </w:r>
    </w:p>
    <w:p w:rsidR="00000000" w:rsidRDefault="004E2700">
      <w:pPr>
        <w:ind w:firstLine="400"/>
        <w:jc w:val="both"/>
      </w:pPr>
      <w:r>
        <w:t> </w:t>
      </w:r>
    </w:p>
    <w:p w:rsidR="00000000" w:rsidRDefault="004E2700">
      <w:pPr>
        <w:ind w:firstLine="426"/>
        <w:jc w:val="both"/>
      </w:pPr>
      <w:r>
        <w:t>ξ = x/h</w:t>
      </w:r>
      <w:r>
        <w:rPr>
          <w:vertAlign w:val="subscript"/>
        </w:rPr>
        <w:t>0</w:t>
      </w:r>
      <w:r>
        <w:t xml:space="preserve"> - относительная высота сжатой зоны сечения с учетом действия усилий продольного обжатия (внешней сжимающей силы, усилия предварительного напряжения, распорн</w:t>
      </w:r>
      <w:r>
        <w:t>ого усилия).</w:t>
      </w:r>
    </w:p>
    <w:p w:rsidR="00000000" w:rsidRDefault="004E2700">
      <w:pPr>
        <w:ind w:firstLine="426"/>
        <w:jc w:val="both"/>
      </w:pPr>
      <w:r>
        <w:t xml:space="preserve">S - коэффициент, зависящий от схемы загружения элементов и условий на опорах, принимаемый согласно </w:t>
      </w:r>
      <w:hyperlink r:id="rId115" w:anchor="sub_id=4" w:history="1">
        <w:r>
          <w:rPr>
            <w:rStyle w:val="a4"/>
          </w:rPr>
          <w:t>Приложению Г</w:t>
        </w:r>
      </w:hyperlink>
      <w:r>
        <w:t>.</w:t>
      </w:r>
    </w:p>
    <w:p w:rsidR="00000000" w:rsidRDefault="004E2700">
      <w:pPr>
        <w:ind w:firstLine="426"/>
        <w:jc w:val="both"/>
      </w:pPr>
      <w:r>
        <w:rPr>
          <w:i/>
          <w:iCs/>
        </w:rPr>
        <w:t>l</w:t>
      </w:r>
      <w:r>
        <w:rPr>
          <w:vertAlign w:val="subscript"/>
        </w:rPr>
        <w:t>0</w:t>
      </w:r>
      <w:r>
        <w:t xml:space="preserve"> - расчетная длина элемента.</w:t>
      </w:r>
    </w:p>
    <w:p w:rsidR="00000000" w:rsidRDefault="004E2700">
      <w:pPr>
        <w:ind w:firstLine="426"/>
        <w:jc w:val="both"/>
      </w:pPr>
      <w:r>
        <w:t> </w:t>
      </w:r>
    </w:p>
    <w:p w:rsidR="00000000" w:rsidRDefault="004E2700">
      <w:pPr>
        <w:ind w:firstLine="426"/>
        <w:jc w:val="both"/>
      </w:pPr>
      <w:r>
        <w:t>Изгибающий момент М</w:t>
      </w:r>
      <w:r>
        <w:rPr>
          <w:vertAlign w:val="superscript"/>
        </w:rPr>
        <w:t>н</w:t>
      </w:r>
      <w:r>
        <w:t>, определяемый с учетом распорного усилия, не должен превышать предельный изгибающий момент М</w:t>
      </w:r>
      <w:r>
        <w:rPr>
          <w:vertAlign w:val="subscript"/>
        </w:rPr>
        <w:t>пр</w:t>
      </w:r>
      <w:r>
        <w:t xml:space="preserve">, подсчитанный </w:t>
      </w:r>
      <w:r>
        <w:t>при граничной относительной высоте сжатой зоны сечения ξ</w:t>
      </w:r>
      <w:r>
        <w:rPr>
          <w:i/>
          <w:iCs/>
        </w:rPr>
        <w:t>.</w:t>
      </w:r>
    </w:p>
    <w:p w:rsidR="00000000" w:rsidRDefault="004E2700">
      <w:pPr>
        <w:ind w:firstLine="426"/>
        <w:jc w:val="both"/>
      </w:pPr>
      <w:r>
        <w:t>Предельный изгибающий момент М</w:t>
      </w:r>
      <w:r>
        <w:rPr>
          <w:vertAlign w:val="subscript"/>
        </w:rPr>
        <w:t>пр</w:t>
      </w:r>
      <w:r>
        <w:t>, воспринимаемый нормальным сечением, следует определять по формулам:</w:t>
      </w:r>
    </w:p>
    <w:p w:rsidR="00000000" w:rsidRDefault="004E2700">
      <w:pPr>
        <w:ind w:firstLine="426"/>
        <w:jc w:val="both"/>
      </w:pPr>
      <w:r>
        <w:t>для прямоугольных сечений:</w:t>
      </w:r>
    </w:p>
    <w:p w:rsidR="00000000" w:rsidRDefault="004E2700">
      <w:pPr>
        <w:ind w:firstLine="426"/>
        <w:jc w:val="both"/>
      </w:pPr>
      <w:r>
        <w:t> </w:t>
      </w:r>
    </w:p>
    <w:p w:rsidR="00000000" w:rsidRDefault="004E2700">
      <w:pPr>
        <w:ind w:firstLine="426"/>
        <w:jc w:val="center"/>
      </w:pPr>
      <w:r>
        <w:t>М</w:t>
      </w:r>
      <w:r>
        <w:rPr>
          <w:vertAlign w:val="subscript"/>
        </w:rPr>
        <w:t>пр</w:t>
      </w:r>
      <w:r>
        <w:t xml:space="preserve"> = 0,5bh</w:t>
      </w:r>
      <w:r>
        <w:rPr>
          <w:vertAlign w:val="subscript"/>
        </w:rPr>
        <w:t>0</w:t>
      </w:r>
      <w:r>
        <w:rPr>
          <w:vertAlign w:val="superscript"/>
        </w:rPr>
        <w:t>2</w:t>
      </w:r>
      <w:r>
        <w:t>R</w:t>
      </w:r>
      <w:r>
        <w:rPr>
          <w:vertAlign w:val="subscript"/>
        </w:rPr>
        <w:t>b</w:t>
      </w:r>
      <w:r>
        <w:t>,       (Д.5)</w:t>
      </w:r>
    </w:p>
    <w:p w:rsidR="00000000" w:rsidRDefault="004E2700">
      <w:pPr>
        <w:ind w:firstLine="426"/>
        <w:jc w:val="center"/>
      </w:pPr>
      <w:r>
        <w:t> </w:t>
      </w:r>
    </w:p>
    <w:p w:rsidR="00000000" w:rsidRDefault="004E2700">
      <w:pPr>
        <w:ind w:firstLine="426"/>
        <w:jc w:val="both"/>
      </w:pPr>
      <w:r>
        <w:t>для элементов с сечениями, отличными</w:t>
      </w:r>
      <w:r>
        <w:t xml:space="preserve"> от прямоугольных,</w:t>
      </w:r>
    </w:p>
    <w:p w:rsidR="00000000" w:rsidRDefault="004E2700">
      <w:pPr>
        <w:ind w:firstLine="426"/>
        <w:jc w:val="both"/>
      </w:pPr>
      <w:r>
        <w:t> </w:t>
      </w:r>
    </w:p>
    <w:p w:rsidR="00000000" w:rsidRDefault="004E2700">
      <w:pPr>
        <w:ind w:firstLine="426"/>
        <w:jc w:val="center"/>
      </w:pPr>
      <w:r>
        <w:t>М</w:t>
      </w:r>
      <w:r>
        <w:rPr>
          <w:vertAlign w:val="subscript"/>
        </w:rPr>
        <w:t>пр</w:t>
      </w:r>
      <w:r>
        <w:t xml:space="preserve"> = R</w:t>
      </w:r>
      <w:r>
        <w:rPr>
          <w:vertAlign w:val="subscript"/>
        </w:rPr>
        <w:t>b</w:t>
      </w:r>
      <w:r>
        <w:t>S</w:t>
      </w:r>
      <w:r>
        <w:rPr>
          <w:vertAlign w:val="subscript"/>
        </w:rPr>
        <w:t>b</w:t>
      </w:r>
      <w:r>
        <w:t xml:space="preserve"> + R</w:t>
      </w:r>
      <w:r>
        <w:rPr>
          <w:vertAlign w:val="subscript"/>
        </w:rPr>
        <w:t>SC</w:t>
      </w:r>
      <w:r>
        <w:t>S</w:t>
      </w:r>
      <w:r>
        <w:rPr>
          <w:vertAlign w:val="subscript"/>
        </w:rPr>
        <w:t>SC</w:t>
      </w:r>
      <w:r>
        <w:t>,     (Д.6)</w:t>
      </w:r>
    </w:p>
    <w:p w:rsidR="00000000" w:rsidRDefault="004E2700">
      <w:pPr>
        <w:ind w:firstLine="426"/>
        <w:jc w:val="center"/>
      </w:pPr>
      <w:r>
        <w:t> </w:t>
      </w:r>
    </w:p>
    <w:p w:rsidR="00000000" w:rsidRDefault="004E2700">
      <w:pPr>
        <w:ind w:firstLine="426"/>
        <w:jc w:val="both"/>
      </w:pPr>
      <w:r>
        <w:t xml:space="preserve">где: </w:t>
      </w:r>
    </w:p>
    <w:p w:rsidR="00000000" w:rsidRDefault="004E2700">
      <w:pPr>
        <w:ind w:firstLine="426"/>
        <w:jc w:val="both"/>
      </w:pPr>
      <w:r>
        <w:t>S</w:t>
      </w:r>
      <w:r>
        <w:rPr>
          <w:vertAlign w:val="subscript"/>
        </w:rPr>
        <w:t>b</w:t>
      </w:r>
      <w:r>
        <w:t xml:space="preserve"> - статический момент площади сжатого бетона при относительной высоте сечения ξ;</w:t>
      </w:r>
    </w:p>
    <w:p w:rsidR="00000000" w:rsidRDefault="004E2700">
      <w:pPr>
        <w:ind w:firstLine="426"/>
        <w:jc w:val="both"/>
      </w:pPr>
      <w:r>
        <w:t>S</w:t>
      </w:r>
      <w:r>
        <w:rPr>
          <w:vertAlign w:val="subscript"/>
        </w:rPr>
        <w:t>SC</w:t>
      </w:r>
      <w:r>
        <w:t xml:space="preserve"> - статический момент площади сжатой арматуры относительно центра тяжести растянутой арматуры;</w:t>
      </w:r>
    </w:p>
    <w:p w:rsidR="00000000" w:rsidRDefault="004E2700">
      <w:pPr>
        <w:ind w:firstLine="426"/>
        <w:jc w:val="both"/>
      </w:pPr>
      <w:r>
        <w:t>ξ - граничное з</w:t>
      </w:r>
      <w:r>
        <w:t>начение относительной высоты сжатой зоны, определяемое по п. 9.3.4 настоящего свода правил.</w:t>
      </w:r>
    </w:p>
    <w:p w:rsidR="00000000" w:rsidRDefault="004E2700">
      <w:pPr>
        <w:ind w:firstLine="426"/>
        <w:jc w:val="both"/>
      </w:pPr>
      <w:r>
        <w:rPr>
          <w:b/>
          <w:bCs/>
        </w:rPr>
        <w:t> </w:t>
      </w:r>
    </w:p>
    <w:p w:rsidR="00000000" w:rsidRDefault="004E2700">
      <w:pPr>
        <w:ind w:firstLine="426"/>
        <w:jc w:val="right"/>
      </w:pPr>
      <w:r>
        <w:rPr>
          <w:b/>
          <w:bCs/>
        </w:rPr>
        <w:t>ПРИЛОЖЕНИЕ Е</w:t>
      </w:r>
    </w:p>
    <w:p w:rsidR="00000000" w:rsidRDefault="004E2700">
      <w:pPr>
        <w:ind w:firstLine="426"/>
        <w:jc w:val="right"/>
      </w:pPr>
      <w:r>
        <w:rPr>
          <w:i/>
          <w:iCs/>
        </w:rPr>
        <w:t>(информационное)</w:t>
      </w:r>
    </w:p>
    <w:p w:rsidR="00000000" w:rsidRDefault="004E2700">
      <w:pPr>
        <w:ind w:firstLine="426"/>
        <w:jc w:val="right"/>
      </w:pPr>
      <w:r>
        <w:t> </w:t>
      </w:r>
    </w:p>
    <w:p w:rsidR="00000000" w:rsidRDefault="004E2700">
      <w:pPr>
        <w:ind w:firstLine="426"/>
        <w:jc w:val="right"/>
      </w:pPr>
      <w:r>
        <w:t> </w:t>
      </w:r>
    </w:p>
    <w:p w:rsidR="00000000" w:rsidRDefault="004E2700">
      <w:pPr>
        <w:jc w:val="center"/>
      </w:pPr>
      <w:r>
        <w:rPr>
          <w:rStyle w:val="s1"/>
        </w:rPr>
        <w:t>РАСЧЕТ СТЕН КОМПЛЕКСНОЙ КОНСТРУКЦИИ</w:t>
      </w:r>
    </w:p>
    <w:p w:rsidR="00000000" w:rsidRDefault="004E2700">
      <w:pPr>
        <w:ind w:firstLine="426"/>
        <w:jc w:val="both"/>
      </w:pPr>
      <w:r>
        <w:t> </w:t>
      </w:r>
    </w:p>
    <w:p w:rsidR="00000000" w:rsidRDefault="004E2700">
      <w:pPr>
        <w:ind w:firstLine="426"/>
        <w:jc w:val="both"/>
      </w:pPr>
      <w:r>
        <w:t>Расчет стен комплексной конструкции убежищ производится для сечений, нормальных к их продо</w:t>
      </w:r>
      <w:r>
        <w:t>льной оси. Комплексные конструкции, работающие на изгиб, следует проверять также расчетом на воздействие скалывающих напряжений.</w:t>
      </w:r>
    </w:p>
    <w:p w:rsidR="00000000" w:rsidRDefault="004E2700">
      <w:pPr>
        <w:ind w:firstLine="426"/>
        <w:jc w:val="both"/>
      </w:pPr>
      <w:r>
        <w:t>Расчет сечений, нормальных к продольной оси элемента, производится, как и в железобетонных конструкциях, в зависимости от соотн</w:t>
      </w:r>
      <w:r>
        <w:t>ошения между величиной относительной высоты сжатой зоны кирпичной кладки ξ</w:t>
      </w:r>
      <w:r>
        <w:rPr>
          <w:vertAlign w:val="subscript"/>
        </w:rPr>
        <w:t>к</w:t>
      </w:r>
      <w:r>
        <w:t xml:space="preserve"> и ее граничным значением ξ</w:t>
      </w:r>
      <w:r>
        <w:rPr>
          <w:vertAlign w:val="subscript"/>
        </w:rPr>
        <w:t>Rк</w:t>
      </w:r>
      <w:r>
        <w:t>.</w:t>
      </w:r>
    </w:p>
    <w:p w:rsidR="00000000" w:rsidRDefault="004E2700">
      <w:pPr>
        <w:ind w:firstLine="426"/>
        <w:jc w:val="both"/>
      </w:pPr>
      <w:r>
        <w:t>Расчет производится:</w:t>
      </w:r>
    </w:p>
    <w:p w:rsidR="00000000" w:rsidRDefault="004E2700">
      <w:pPr>
        <w:ind w:firstLine="426"/>
        <w:jc w:val="both"/>
      </w:pPr>
      <w:r>
        <w:t>при ξ</w:t>
      </w:r>
      <w:r>
        <w:rPr>
          <w:vertAlign w:val="subscript"/>
        </w:rPr>
        <w:t>к</w:t>
      </w:r>
      <w:r>
        <w:rPr>
          <w:caps/>
        </w:rPr>
        <w:t xml:space="preserve"> ≤ </w:t>
      </w:r>
      <w:r>
        <w:t>ξ</w:t>
      </w:r>
      <w:r>
        <w:rPr>
          <w:vertAlign w:val="subscript"/>
        </w:rPr>
        <w:t>Rк</w:t>
      </w:r>
      <w:r>
        <w:rPr>
          <w:caps/>
        </w:rPr>
        <w:t xml:space="preserve"> </w:t>
      </w:r>
      <w:r>
        <w:t>с учетом расчетных сопротивлений арматуры;</w:t>
      </w:r>
    </w:p>
    <w:p w:rsidR="00000000" w:rsidRDefault="004E2700">
      <w:pPr>
        <w:ind w:firstLine="426"/>
        <w:jc w:val="both"/>
      </w:pPr>
      <w:r>
        <w:t>при ξ</w:t>
      </w:r>
      <w:r>
        <w:rPr>
          <w:vertAlign w:val="subscript"/>
        </w:rPr>
        <w:t>к</w:t>
      </w:r>
      <w:r>
        <w:t xml:space="preserve"> &gt; ξ</w:t>
      </w:r>
      <w:r>
        <w:rPr>
          <w:vertAlign w:val="subscript"/>
        </w:rPr>
        <w:t>Rк</w:t>
      </w:r>
      <w:r>
        <w:t xml:space="preserve"> с учетом напряжений Ơ</w:t>
      </w:r>
      <w:r>
        <w:rPr>
          <w:vertAlign w:val="subscript"/>
        </w:rPr>
        <w:t>s</w:t>
      </w:r>
      <w:r>
        <w:t>, достигаемых в арматуре и определяемых по формуле:</w:t>
      </w:r>
    </w:p>
    <w:p w:rsidR="00000000" w:rsidRDefault="004E2700">
      <w:pPr>
        <w:ind w:firstLine="400"/>
        <w:jc w:val="both"/>
      </w:pPr>
      <w:r>
        <w:t> </w:t>
      </w:r>
    </w:p>
    <w:p w:rsidR="00000000" w:rsidRDefault="004E2700">
      <w:pPr>
        <w:ind w:firstLine="426"/>
        <w:jc w:val="center"/>
      </w:pPr>
      <w:r>
        <w:t>σ</w:t>
      </w:r>
      <w:r>
        <w:rPr>
          <w:vertAlign w:val="subscript"/>
        </w:rPr>
        <w:t>S</w:t>
      </w:r>
      <w:r>
        <w:t xml:space="preserve"> </w:t>
      </w:r>
      <w:r>
        <w:rPr>
          <w:caps/>
        </w:rPr>
        <w:t>= R</w:t>
      </w:r>
      <w:r>
        <w:rPr>
          <w:caps/>
          <w:vertAlign w:val="subscript"/>
        </w:rPr>
        <w:t>S</w:t>
      </w:r>
      <w:r>
        <w:rPr>
          <w:caps/>
        </w:rPr>
        <w:t>[(2 - 2</w:t>
      </w:r>
      <w:r>
        <w:t>ξ</w:t>
      </w:r>
      <w:r>
        <w:rPr>
          <w:vertAlign w:val="subscript"/>
        </w:rPr>
        <w:t>к</w:t>
      </w:r>
      <w:r>
        <w:rPr>
          <w:caps/>
        </w:rPr>
        <w:t xml:space="preserve">)/(1 - </w:t>
      </w:r>
      <w:r>
        <w:t>ξ</w:t>
      </w:r>
      <w:r>
        <w:rPr>
          <w:vertAlign w:val="subscript"/>
        </w:rPr>
        <w:t>Rк</w:t>
      </w:r>
      <w:r>
        <w:rPr>
          <w:caps/>
        </w:rPr>
        <w:t>) - 1]      </w:t>
      </w:r>
      <w:r>
        <w:t>(E.1)</w:t>
      </w:r>
    </w:p>
    <w:p w:rsidR="00000000" w:rsidRDefault="004E2700">
      <w:pPr>
        <w:ind w:firstLine="426"/>
        <w:jc w:val="both"/>
      </w:pPr>
      <w:r>
        <w:t> </w:t>
      </w:r>
    </w:p>
    <w:p w:rsidR="00000000" w:rsidRDefault="004E2700">
      <w:pPr>
        <w:ind w:firstLine="426"/>
        <w:jc w:val="both"/>
      </w:pPr>
      <w:r>
        <w:t>Значения ξ</w:t>
      </w:r>
      <w:r>
        <w:rPr>
          <w:vertAlign w:val="subscript"/>
        </w:rPr>
        <w:t>к</w:t>
      </w:r>
      <w:r>
        <w:t xml:space="preserve"> определяются из выражения:</w:t>
      </w:r>
    </w:p>
    <w:p w:rsidR="00000000" w:rsidRDefault="004E2700">
      <w:pPr>
        <w:ind w:firstLine="400"/>
        <w:jc w:val="both"/>
      </w:pPr>
      <w:r>
        <w:t> </w:t>
      </w:r>
    </w:p>
    <w:p w:rsidR="00000000" w:rsidRDefault="004E2700">
      <w:pPr>
        <w:ind w:firstLine="426"/>
        <w:jc w:val="center"/>
      </w:pPr>
      <w:r>
        <w:t>ξ</w:t>
      </w:r>
      <w:r>
        <w:rPr>
          <w:vertAlign w:val="subscript"/>
        </w:rPr>
        <w:t>к</w:t>
      </w:r>
      <w:r>
        <w:t xml:space="preserve"> = x/h</w:t>
      </w:r>
      <w:r>
        <w:rPr>
          <w:vertAlign w:val="subscript"/>
        </w:rPr>
        <w:t>O</w:t>
      </w:r>
      <w:r>
        <w:t xml:space="preserve"> или ξ</w:t>
      </w:r>
      <w:r>
        <w:rPr>
          <w:vertAlign w:val="subscript"/>
        </w:rPr>
        <w:t>к</w:t>
      </w:r>
      <w:r>
        <w:t xml:space="preserve"> = μ R</w:t>
      </w:r>
      <w:r>
        <w:rPr>
          <w:vertAlign w:val="subscript"/>
        </w:rPr>
        <w:t>S</w:t>
      </w:r>
      <w:r>
        <w:t>/R</w:t>
      </w:r>
      <w:r>
        <w:rPr>
          <w:vertAlign w:val="subscript"/>
        </w:rPr>
        <w:t>tb</w:t>
      </w:r>
      <w:r>
        <w:t>,       (E.2)</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t>h</w:t>
      </w:r>
      <w:r>
        <w:rPr>
          <w:vertAlign w:val="subscript"/>
        </w:rPr>
        <w:t>0</w:t>
      </w:r>
      <w:r>
        <w:t xml:space="preserve"> </w:t>
      </w:r>
      <w:r>
        <w:t>- рабочая высота сечения, равная сумме толщин материалов комплексной конструкции за вычетом расстояния от растянутой грани сечения до центра тяжести растянутой арматуры;</w:t>
      </w:r>
    </w:p>
    <w:p w:rsidR="00000000" w:rsidRDefault="004E2700">
      <w:pPr>
        <w:ind w:firstLine="426"/>
        <w:jc w:val="both"/>
      </w:pPr>
      <w:r>
        <w:rPr>
          <w:i/>
          <w:iCs/>
        </w:rPr>
        <w:t xml:space="preserve">х - </w:t>
      </w:r>
      <w:r>
        <w:t>высота сжатой зоны комплексного сечения;</w:t>
      </w:r>
    </w:p>
    <w:p w:rsidR="00000000" w:rsidRDefault="004E2700">
      <w:pPr>
        <w:ind w:firstLine="426"/>
        <w:jc w:val="both"/>
      </w:pPr>
      <w:r>
        <w:t>R</w:t>
      </w:r>
      <w:r>
        <w:rPr>
          <w:vertAlign w:val="subscript"/>
        </w:rPr>
        <w:t>S</w:t>
      </w:r>
      <w:r>
        <w:t xml:space="preserve"> - расчетное сопротивление арматуры рас</w:t>
      </w:r>
      <w:r>
        <w:t>тяжению;</w:t>
      </w:r>
    </w:p>
    <w:p w:rsidR="00000000" w:rsidRDefault="004E2700">
      <w:pPr>
        <w:ind w:firstLine="426"/>
        <w:jc w:val="both"/>
      </w:pPr>
      <w:r>
        <w:t>μ</w:t>
      </w:r>
      <w:r>
        <w:rPr>
          <w:i/>
          <w:iCs/>
        </w:rPr>
        <w:t xml:space="preserve"> - </w:t>
      </w:r>
      <w:r>
        <w:t>коэффициент армирования сечения;</w:t>
      </w:r>
    </w:p>
    <w:p w:rsidR="00000000" w:rsidRDefault="004E2700">
      <w:pPr>
        <w:ind w:firstLine="426"/>
        <w:jc w:val="both"/>
      </w:pPr>
      <w:r>
        <w:t>R</w:t>
      </w:r>
      <w:r>
        <w:rPr>
          <w:vertAlign w:val="subscript"/>
        </w:rPr>
        <w:t>tb</w:t>
      </w:r>
      <w:r>
        <w:t xml:space="preserve"> - расчетное сопротивление кладки изгибу, равное:</w:t>
      </w:r>
    </w:p>
    <w:p w:rsidR="00000000" w:rsidRDefault="004E2700">
      <w:pPr>
        <w:ind w:firstLine="400"/>
        <w:jc w:val="both"/>
      </w:pPr>
      <w:r>
        <w:t> </w:t>
      </w:r>
    </w:p>
    <w:p w:rsidR="00000000" w:rsidRDefault="004E2700">
      <w:pPr>
        <w:ind w:firstLine="426"/>
        <w:jc w:val="center"/>
      </w:pPr>
      <w:r>
        <w:t>R</w:t>
      </w:r>
      <w:r>
        <w:rPr>
          <w:vertAlign w:val="subscript"/>
        </w:rPr>
        <w:t>tb</w:t>
      </w:r>
      <w:r>
        <w:t xml:space="preserve"> = 1,25RК</w:t>
      </w:r>
      <w:r>
        <w:rPr>
          <w:vertAlign w:val="subscript"/>
        </w:rPr>
        <w:t>y</w:t>
      </w:r>
      <w:r>
        <w:t>,      (Е.3)</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t>R - расчетное сопротивление кирпичной кладки на сжатие, принимаемое согласно нормативному документу по проектированию кам</w:t>
      </w:r>
      <w:r>
        <w:t>енных и армокаменных конструкций;</w:t>
      </w:r>
    </w:p>
    <w:p w:rsidR="00000000" w:rsidRDefault="004E2700">
      <w:pPr>
        <w:ind w:firstLine="426"/>
        <w:jc w:val="both"/>
      </w:pPr>
      <w:r>
        <w:t>К</w:t>
      </w:r>
      <w:r>
        <w:rPr>
          <w:vertAlign w:val="subscript"/>
        </w:rPr>
        <w:t>у</w:t>
      </w:r>
      <w:r>
        <w:t xml:space="preserve"> - коэффициент динамического упрочнения кладки, принимаемый равным 1,2.</w:t>
      </w:r>
    </w:p>
    <w:p w:rsidR="00000000" w:rsidRDefault="004E2700">
      <w:pPr>
        <w:ind w:firstLine="400"/>
        <w:jc w:val="both"/>
      </w:pPr>
      <w:r>
        <w:t> </w:t>
      </w:r>
    </w:p>
    <w:p w:rsidR="00000000" w:rsidRDefault="004E2700">
      <w:pPr>
        <w:ind w:firstLine="426"/>
        <w:jc w:val="both"/>
      </w:pPr>
      <w:r>
        <w:t>Величина ξ</w:t>
      </w:r>
      <w:r>
        <w:rPr>
          <w:vertAlign w:val="subscript"/>
        </w:rPr>
        <w:t>Rк</w:t>
      </w:r>
      <w:r>
        <w:t xml:space="preserve"> определяется по формуле:</w:t>
      </w:r>
    </w:p>
    <w:p w:rsidR="00000000" w:rsidRDefault="004E2700">
      <w:pPr>
        <w:ind w:firstLine="426"/>
        <w:jc w:val="both"/>
      </w:pPr>
      <w:r>
        <w:t> </w:t>
      </w:r>
    </w:p>
    <w:p w:rsidR="00000000" w:rsidRDefault="004E2700">
      <w:pPr>
        <w:ind w:firstLine="426"/>
        <w:jc w:val="center"/>
      </w:pPr>
      <w:r>
        <w:t>ξ</w:t>
      </w:r>
      <w:r>
        <w:rPr>
          <w:vertAlign w:val="subscript"/>
        </w:rPr>
        <w:t>Rк</w:t>
      </w:r>
      <w:r>
        <w:t xml:space="preserve"> = ξ</w:t>
      </w:r>
      <w:r>
        <w:rPr>
          <w:vertAlign w:val="subscript"/>
        </w:rPr>
        <w:t>Qk</w:t>
      </w:r>
      <w:r>
        <w:t>/[(l + R</w:t>
      </w:r>
      <w:r>
        <w:rPr>
          <w:vertAlign w:val="subscript"/>
        </w:rPr>
        <w:t>S</w:t>
      </w:r>
      <w:r>
        <w:t>/4000)(1 - ξ</w:t>
      </w:r>
      <w:r>
        <w:rPr>
          <w:vertAlign w:val="subscript"/>
        </w:rPr>
        <w:t>Qk</w:t>
      </w:r>
      <w:r>
        <w:t>/1,1)],      (E.4)</w:t>
      </w:r>
    </w:p>
    <w:p w:rsidR="00000000" w:rsidRDefault="004E2700">
      <w:pPr>
        <w:ind w:firstLine="426"/>
        <w:jc w:val="both"/>
      </w:pPr>
      <w:r>
        <w:t> </w:t>
      </w:r>
    </w:p>
    <w:p w:rsidR="00000000" w:rsidRDefault="004E2700">
      <w:pPr>
        <w:ind w:firstLine="426"/>
        <w:jc w:val="both"/>
      </w:pPr>
      <w:r>
        <w:t>где ξ</w:t>
      </w:r>
      <w:r>
        <w:rPr>
          <w:vertAlign w:val="subscript"/>
        </w:rPr>
        <w:t>Qk</w:t>
      </w:r>
      <w:r>
        <w:t xml:space="preserve"> </w:t>
      </w:r>
      <w:r>
        <w:t>- характеристика сжатой зоны кладки, определяемая по формуле:</w:t>
      </w:r>
    </w:p>
    <w:p w:rsidR="00000000" w:rsidRDefault="004E2700">
      <w:pPr>
        <w:ind w:firstLine="400"/>
        <w:jc w:val="both"/>
      </w:pPr>
      <w:r>
        <w:t> </w:t>
      </w:r>
    </w:p>
    <w:p w:rsidR="00000000" w:rsidRDefault="004E2700">
      <w:pPr>
        <w:ind w:firstLine="426"/>
        <w:jc w:val="center"/>
      </w:pPr>
      <w:r>
        <w:t>ξ</w:t>
      </w:r>
      <w:r>
        <w:rPr>
          <w:vertAlign w:val="subscript"/>
        </w:rPr>
        <w:t>Qk</w:t>
      </w:r>
      <w:r>
        <w:t xml:space="preserve"> = 0,85 - 0,0008R</w:t>
      </w:r>
      <w:r>
        <w:rPr>
          <w:vertAlign w:val="subscript"/>
        </w:rPr>
        <w:t>tb</w:t>
      </w:r>
      <w:r>
        <w:t>,      (E.5)</w:t>
      </w:r>
    </w:p>
    <w:p w:rsidR="00000000" w:rsidRDefault="004E2700">
      <w:pPr>
        <w:ind w:firstLine="426"/>
        <w:jc w:val="both"/>
      </w:pPr>
      <w:r>
        <w:t> </w:t>
      </w:r>
    </w:p>
    <w:p w:rsidR="00000000" w:rsidRDefault="004E2700">
      <w:pPr>
        <w:ind w:firstLine="426"/>
        <w:jc w:val="both"/>
      </w:pPr>
      <w:r>
        <w:t>Расчет прочности нормальных сечений на изгиба производится по формуле:</w:t>
      </w:r>
    </w:p>
    <w:p w:rsidR="00000000" w:rsidRDefault="004E2700">
      <w:pPr>
        <w:ind w:firstLine="426"/>
        <w:jc w:val="both"/>
      </w:pPr>
      <w:r>
        <w:t> </w:t>
      </w:r>
    </w:p>
    <w:p w:rsidR="00000000" w:rsidRDefault="004E2700">
      <w:pPr>
        <w:ind w:firstLine="426"/>
        <w:jc w:val="center"/>
      </w:pPr>
      <w:r>
        <w:t>M ≤ R</w:t>
      </w:r>
      <w:r>
        <w:rPr>
          <w:vertAlign w:val="subscript"/>
        </w:rPr>
        <w:t>S</w:t>
      </w:r>
      <w:r>
        <w:t>A</w:t>
      </w:r>
      <w:r>
        <w:rPr>
          <w:vertAlign w:val="subscript"/>
        </w:rPr>
        <w:t>S</w:t>
      </w:r>
      <w:r>
        <w:t>(h</w:t>
      </w:r>
      <w:r>
        <w:rPr>
          <w:vertAlign w:val="subscript"/>
        </w:rPr>
        <w:t xml:space="preserve">0 </w:t>
      </w:r>
      <w:r>
        <w:t>- 0,5х)      (Е.6)</w:t>
      </w:r>
    </w:p>
    <w:p w:rsidR="00000000" w:rsidRDefault="004E2700">
      <w:pPr>
        <w:ind w:firstLine="426"/>
        <w:jc w:val="both"/>
      </w:pPr>
      <w:r>
        <w:t> </w:t>
      </w:r>
    </w:p>
    <w:p w:rsidR="00000000" w:rsidRDefault="004E2700">
      <w:pPr>
        <w:ind w:firstLine="426"/>
        <w:jc w:val="both"/>
      </w:pPr>
      <w:r>
        <w:t>где A</w:t>
      </w:r>
      <w:r>
        <w:rPr>
          <w:vertAlign w:val="subscript"/>
        </w:rPr>
        <w:t>S</w:t>
      </w:r>
      <w:r>
        <w:t xml:space="preserve"> - площадь растянутой арматуры.</w:t>
      </w:r>
    </w:p>
    <w:p w:rsidR="00000000" w:rsidRDefault="004E2700">
      <w:pPr>
        <w:ind w:firstLine="426"/>
        <w:jc w:val="both"/>
      </w:pPr>
      <w:r>
        <w:t> </w:t>
      </w:r>
    </w:p>
    <w:p w:rsidR="00000000" w:rsidRDefault="004E2700">
      <w:pPr>
        <w:ind w:firstLine="426"/>
        <w:jc w:val="both"/>
      </w:pPr>
      <w:r>
        <w:t>Высота сж</w:t>
      </w:r>
      <w:r>
        <w:t>атой зоны комплексного сечения определяется по формуле:</w:t>
      </w:r>
    </w:p>
    <w:p w:rsidR="00000000" w:rsidRDefault="004E2700">
      <w:pPr>
        <w:ind w:firstLine="426"/>
        <w:jc w:val="both"/>
      </w:pPr>
      <w:r>
        <w:t> </w:t>
      </w:r>
    </w:p>
    <w:p w:rsidR="00000000" w:rsidRDefault="004E2700">
      <w:pPr>
        <w:ind w:firstLine="426"/>
        <w:jc w:val="center"/>
      </w:pPr>
      <w:r>
        <w:t>x = R</w:t>
      </w:r>
      <w:r>
        <w:rPr>
          <w:vertAlign w:val="subscript"/>
        </w:rPr>
        <w:t>S</w:t>
      </w:r>
      <w:r>
        <w:t>A</w:t>
      </w:r>
      <w:r>
        <w:rPr>
          <w:vertAlign w:val="subscript"/>
        </w:rPr>
        <w:t>S</w:t>
      </w:r>
      <w:r>
        <w:t>/(R</w:t>
      </w:r>
      <w:r>
        <w:rPr>
          <w:vertAlign w:val="subscript"/>
        </w:rPr>
        <w:t>tb</w:t>
      </w:r>
      <w:r>
        <w:t>b)      (E.7)</w:t>
      </w:r>
    </w:p>
    <w:p w:rsidR="00000000" w:rsidRDefault="004E2700">
      <w:pPr>
        <w:ind w:firstLine="426"/>
        <w:jc w:val="both"/>
      </w:pPr>
      <w:r>
        <w:t> </w:t>
      </w:r>
    </w:p>
    <w:p w:rsidR="00000000" w:rsidRDefault="004E2700">
      <w:pPr>
        <w:ind w:firstLine="426"/>
        <w:jc w:val="both"/>
      </w:pPr>
      <w:r>
        <w:t>где b - расчетная ширина элемента.</w:t>
      </w:r>
    </w:p>
    <w:p w:rsidR="00000000" w:rsidRDefault="004E2700">
      <w:pPr>
        <w:ind w:firstLine="400"/>
        <w:jc w:val="both"/>
      </w:pPr>
      <w:r>
        <w:t> </w:t>
      </w:r>
    </w:p>
    <w:p w:rsidR="00000000" w:rsidRDefault="004E2700">
      <w:pPr>
        <w:ind w:firstLine="426"/>
        <w:jc w:val="both"/>
      </w:pPr>
      <w:r>
        <w:t>При расчете изгибаемых комплексных конструкций на действие поперечной силы должно соблюдаться условие (при расчете по предельному со</w:t>
      </w:r>
      <w:r>
        <w:t>стоянию 1а):</w:t>
      </w:r>
    </w:p>
    <w:p w:rsidR="00000000" w:rsidRDefault="004E2700">
      <w:pPr>
        <w:ind w:firstLine="426"/>
        <w:jc w:val="both"/>
      </w:pPr>
      <w:r>
        <w:t> </w:t>
      </w:r>
    </w:p>
    <w:p w:rsidR="00000000" w:rsidRDefault="004E2700">
      <w:pPr>
        <w:ind w:firstLine="426"/>
        <w:jc w:val="center"/>
      </w:pPr>
      <w:r>
        <w:t>Q ≤ 0,45b(R</w:t>
      </w:r>
      <w:r>
        <w:rPr>
          <w:vertAlign w:val="subscript"/>
        </w:rPr>
        <w:t>b</w:t>
      </w:r>
      <w:r>
        <w:t>h</w:t>
      </w:r>
      <w:r>
        <w:rPr>
          <w:vertAlign w:val="subscript"/>
        </w:rPr>
        <w:t>б</w:t>
      </w:r>
      <w:r>
        <w:t xml:space="preserve"> + R</w:t>
      </w:r>
      <w:r>
        <w:rPr>
          <w:vertAlign w:val="subscript"/>
        </w:rPr>
        <w:t>tb</w:t>
      </w:r>
      <w:r>
        <w:t>h</w:t>
      </w:r>
      <w:r>
        <w:rPr>
          <w:vertAlign w:val="subscript"/>
        </w:rPr>
        <w:t>к</w:t>
      </w:r>
      <w:r>
        <w:t>),     (E.8)</w:t>
      </w:r>
    </w:p>
    <w:p w:rsidR="00000000" w:rsidRDefault="004E2700">
      <w:pPr>
        <w:ind w:firstLine="426"/>
        <w:jc w:val="both"/>
      </w:pPr>
      <w:r>
        <w:t> </w:t>
      </w:r>
    </w:p>
    <w:p w:rsidR="00000000" w:rsidRDefault="004E2700">
      <w:pPr>
        <w:ind w:firstLine="426"/>
        <w:jc w:val="both"/>
      </w:pPr>
      <w:r>
        <w:t xml:space="preserve">где: </w:t>
      </w:r>
    </w:p>
    <w:p w:rsidR="00000000" w:rsidRDefault="004E2700">
      <w:pPr>
        <w:ind w:firstLine="426"/>
        <w:jc w:val="both"/>
      </w:pPr>
      <w:r>
        <w:t>һ</w:t>
      </w:r>
      <w:r>
        <w:rPr>
          <w:vertAlign w:val="subscript"/>
        </w:rPr>
        <w:t>б</w:t>
      </w:r>
      <w:r>
        <w:t>, һ</w:t>
      </w:r>
      <w:r>
        <w:rPr>
          <w:vertAlign w:val="subscript"/>
        </w:rPr>
        <w:t>к</w:t>
      </w:r>
      <w:r>
        <w:t xml:space="preserve"> - толщина железобетона и кирпичной кладки в стене;</w:t>
      </w:r>
    </w:p>
    <w:p w:rsidR="00000000" w:rsidRDefault="004E2700">
      <w:pPr>
        <w:ind w:firstLine="426"/>
        <w:jc w:val="both"/>
      </w:pPr>
      <w:r>
        <w:t>R</w:t>
      </w:r>
      <w:r>
        <w:rPr>
          <w:vertAlign w:val="subscript"/>
        </w:rPr>
        <w:t>b</w:t>
      </w:r>
      <w:r>
        <w:t xml:space="preserve"> - расчетная призме иная прочность бетона (при сжатии).</w:t>
      </w:r>
    </w:p>
    <w:p w:rsidR="00000000" w:rsidRDefault="004E2700">
      <w:pPr>
        <w:ind w:firstLine="400"/>
        <w:jc w:val="both"/>
      </w:pPr>
      <w:r>
        <w:t> </w:t>
      </w:r>
    </w:p>
    <w:p w:rsidR="00000000" w:rsidRDefault="004E2700">
      <w:pPr>
        <w:ind w:firstLine="426"/>
        <w:jc w:val="both"/>
      </w:pPr>
      <w:r>
        <w:t>Если условие (Е.6) не выполняется, то следует либо повышать марку бетона, либо у</w:t>
      </w:r>
      <w:r>
        <w:t>величивать толщину железобетонной части сечения.</w:t>
      </w:r>
    </w:p>
    <w:p w:rsidR="00000000" w:rsidRDefault="004E2700">
      <w:pPr>
        <w:ind w:firstLine="426"/>
        <w:jc w:val="both"/>
      </w:pPr>
      <w:r>
        <w:t>Допускается производить расчет комплексной конструкции на действие поперечной силы только с учетом толщины железобетонной части стены.</w:t>
      </w:r>
    </w:p>
    <w:p w:rsidR="00000000" w:rsidRDefault="004E2700">
      <w:pPr>
        <w:ind w:firstLine="426"/>
        <w:jc w:val="both"/>
      </w:pPr>
      <w:r>
        <w:t>Расчет прочности комплексных конструкций на сдвиг по поверхности контакта кладки и железобетона производится по формуле:</w:t>
      </w:r>
    </w:p>
    <w:p w:rsidR="00000000" w:rsidRDefault="004E2700">
      <w:pPr>
        <w:ind w:firstLine="426"/>
        <w:jc w:val="both"/>
      </w:pPr>
      <w:r>
        <w:t> </w:t>
      </w:r>
    </w:p>
    <w:p w:rsidR="00000000" w:rsidRDefault="004E2700">
      <w:pPr>
        <w:ind w:firstLine="426"/>
        <w:jc w:val="center"/>
      </w:pPr>
      <w:r>
        <w:t>Q ≤ 0,9R</w:t>
      </w:r>
      <w:r>
        <w:rPr>
          <w:vertAlign w:val="subscript"/>
        </w:rPr>
        <w:t>Sq</w:t>
      </w:r>
      <w:r>
        <w:t>bh</w:t>
      </w:r>
      <w:r>
        <w:rPr>
          <w:vertAlign w:val="subscript"/>
        </w:rPr>
        <w:t>0</w:t>
      </w:r>
      <w:r>
        <w:t>,      (E.9)</w:t>
      </w:r>
    </w:p>
    <w:p w:rsidR="00000000" w:rsidRDefault="004E2700">
      <w:pPr>
        <w:ind w:firstLine="426"/>
        <w:jc w:val="both"/>
      </w:pPr>
      <w:r>
        <w:t> </w:t>
      </w:r>
    </w:p>
    <w:p w:rsidR="00000000" w:rsidRDefault="004E2700">
      <w:pPr>
        <w:ind w:firstLine="426"/>
        <w:jc w:val="both"/>
      </w:pPr>
      <w:r>
        <w:t>где Rs</w:t>
      </w:r>
      <w:r>
        <w:rPr>
          <w:vertAlign w:val="subscript"/>
        </w:rPr>
        <w:t>q</w:t>
      </w:r>
      <w:r>
        <w:t xml:space="preserve"> - расчетное сопротивление срезу кладки по перевязанному сечению. </w:t>
      </w:r>
    </w:p>
    <w:p w:rsidR="00000000" w:rsidRDefault="004E2700">
      <w:pPr>
        <w:ind w:firstLine="426"/>
        <w:jc w:val="both"/>
      </w:pPr>
      <w:r>
        <w:t> </w:t>
      </w:r>
    </w:p>
    <w:p w:rsidR="00000000" w:rsidRDefault="004E2700">
      <w:pPr>
        <w:ind w:firstLine="426"/>
        <w:jc w:val="both"/>
      </w:pPr>
      <w:r>
        <w:t>Если условие (Е.9) не соблюдается, то следует принять конструкцию сопряжения кирпичной кладки с железобетоном, обеспечивающую это условие.</w:t>
      </w:r>
    </w:p>
    <w:p w:rsidR="00000000" w:rsidRDefault="004E2700">
      <w:pPr>
        <w:ind w:firstLine="426"/>
        <w:jc w:val="both"/>
      </w:pPr>
      <w:r>
        <w:t> </w:t>
      </w:r>
    </w:p>
    <w:p w:rsidR="00000000" w:rsidRDefault="004E2700">
      <w:pPr>
        <w:ind w:firstLine="426"/>
        <w:jc w:val="right"/>
      </w:pPr>
      <w:r>
        <w:rPr>
          <w:b/>
          <w:bCs/>
        </w:rPr>
        <w:t>ПРИЛОЖЕНИ</w:t>
      </w:r>
      <w:r>
        <w:rPr>
          <w:b/>
          <w:bCs/>
        </w:rPr>
        <w:t>Е Ж</w:t>
      </w:r>
    </w:p>
    <w:p w:rsidR="00000000" w:rsidRDefault="004E2700">
      <w:pPr>
        <w:ind w:firstLine="426"/>
        <w:jc w:val="right"/>
      </w:pPr>
      <w:r>
        <w:rPr>
          <w:i/>
          <w:iCs/>
        </w:rPr>
        <w:t>(информационное)</w:t>
      </w:r>
    </w:p>
    <w:p w:rsidR="00000000" w:rsidRDefault="004E2700">
      <w:pPr>
        <w:ind w:firstLine="426"/>
        <w:jc w:val="right"/>
      </w:pPr>
      <w:r>
        <w:rPr>
          <w:b/>
          <w:bCs/>
        </w:rPr>
        <w:t> </w:t>
      </w:r>
    </w:p>
    <w:p w:rsidR="00000000" w:rsidRDefault="004E2700">
      <w:pPr>
        <w:ind w:firstLine="426"/>
        <w:jc w:val="right"/>
      </w:pPr>
      <w:r>
        <w:rPr>
          <w:b/>
          <w:bCs/>
        </w:rPr>
        <w:t> </w:t>
      </w:r>
    </w:p>
    <w:p w:rsidR="00000000" w:rsidRDefault="004E2700">
      <w:pPr>
        <w:jc w:val="center"/>
      </w:pPr>
      <w:r>
        <w:rPr>
          <w:rStyle w:val="s1"/>
        </w:rPr>
        <w:t>МЕТОДИКА РАСЧЕТА ЗАПАСА СЖАТОГО ВОЗДУХА</w:t>
      </w:r>
    </w:p>
    <w:p w:rsidR="00000000" w:rsidRDefault="004E2700">
      <w:pPr>
        <w:ind w:firstLine="426"/>
        <w:jc w:val="center"/>
      </w:pPr>
      <w:r>
        <w:t> </w:t>
      </w:r>
    </w:p>
    <w:tbl>
      <w:tblPr>
        <w:tblW w:w="5000" w:type="pct"/>
        <w:tblCellMar>
          <w:left w:w="0" w:type="dxa"/>
          <w:right w:w="0" w:type="dxa"/>
        </w:tblCellMar>
        <w:tblLook w:val="04A0" w:firstRow="1" w:lastRow="0" w:firstColumn="1" w:lastColumn="0" w:noHBand="0" w:noVBand="1"/>
      </w:tblPr>
      <w:tblGrid>
        <w:gridCol w:w="2064"/>
        <w:gridCol w:w="1416"/>
        <w:gridCol w:w="1363"/>
        <w:gridCol w:w="2210"/>
        <w:gridCol w:w="2282"/>
      </w:tblGrid>
      <w:tr w:rsidR="00000000">
        <w:trPr>
          <w:trHeight w:val="20"/>
        </w:trPr>
        <w:tc>
          <w:tcPr>
            <w:tcW w:w="154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center"/>
            </w:pPr>
            <w:r>
              <w:t>Расчетная величина</w:t>
            </w:r>
          </w:p>
        </w:tc>
        <w:tc>
          <w:tcPr>
            <w:tcW w:w="471" w:type="pct"/>
            <w:tcBorders>
              <w:top w:val="single" w:sz="8" w:space="0" w:color="auto"/>
              <w:left w:val="nil"/>
              <w:bottom w:val="single" w:sz="8" w:space="0" w:color="auto"/>
              <w:right w:val="single" w:sz="8" w:space="0" w:color="auto"/>
            </w:tcBorders>
            <w:tcMar>
              <w:top w:w="0" w:type="dxa"/>
              <w:left w:w="40" w:type="dxa"/>
              <w:bottom w:w="0" w:type="dxa"/>
              <w:right w:w="40" w:type="dxa"/>
            </w:tcMar>
            <w:vAlign w:val="center"/>
            <w:hideMark/>
          </w:tcPr>
          <w:p w:rsidR="00000000" w:rsidRDefault="004E2700">
            <w:pPr>
              <w:jc w:val="center"/>
            </w:pPr>
            <w:r>
              <w:t>Обозначение</w:t>
            </w:r>
          </w:p>
        </w:tc>
        <w:tc>
          <w:tcPr>
            <w:tcW w:w="53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Размерность</w:t>
            </w:r>
          </w:p>
        </w:tc>
        <w:tc>
          <w:tcPr>
            <w:tcW w:w="7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Расчетная формула</w:t>
            </w:r>
          </w:p>
        </w:tc>
        <w:tc>
          <w:tcPr>
            <w:tcW w:w="166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Примечание</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 Площадь помещения по контуру герметизации</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F</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м</w:t>
            </w:r>
            <w:r>
              <w:rPr>
                <w:vertAlign w:val="superscript"/>
              </w:rPr>
              <w:t>2</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по экспликации помещений</w:t>
            </w:r>
          </w:p>
        </w:tc>
        <w:tc>
          <w:tcPr>
            <w:tcW w:w="1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2. Площадь ограждений по контуру герметизации</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F</w:t>
            </w:r>
            <w:r>
              <w:rPr>
                <w:i/>
                <w:iCs/>
                <w:vertAlign w:val="subscript"/>
              </w:rPr>
              <w:t>огр</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м</w:t>
            </w:r>
            <w:r>
              <w:rPr>
                <w:vertAlign w:val="superscript"/>
              </w:rPr>
              <w:t>2</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то же</w:t>
            </w:r>
          </w:p>
        </w:tc>
        <w:tc>
          <w:tcPr>
            <w:tcW w:w="1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3. Объем помещений в контуре герметизации за вычетом объема, занимаемого людьми</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V</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м</w:t>
            </w:r>
            <w:r>
              <w:rPr>
                <w:vertAlign w:val="superscript"/>
              </w:rPr>
              <w:t>3</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V = Fh - nV</w:t>
            </w:r>
            <w:r>
              <w:rPr>
                <w:i/>
                <w:iCs/>
                <w:vertAlign w:val="subscript"/>
              </w:rPr>
              <w:t>1</w:t>
            </w:r>
          </w:p>
        </w:tc>
        <w:tc>
          <w:tcPr>
            <w:tcW w:w="1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h</w:t>
            </w:r>
            <w:r>
              <w:t xml:space="preserve"> - высота в чистоте, м; </w:t>
            </w:r>
            <w:r>
              <w:rPr>
                <w:i/>
                <w:iCs/>
              </w:rPr>
              <w:t>n</w:t>
            </w:r>
            <w:r>
              <w:t xml:space="preserve"> - вместимость сооружения, чел.; </w:t>
            </w:r>
            <w:r>
              <w:rPr>
                <w:i/>
                <w:iCs/>
              </w:rPr>
              <w:t>V</w:t>
            </w:r>
            <w:r>
              <w:rPr>
                <w:i/>
                <w:iCs/>
                <w:vertAlign w:val="subscript"/>
              </w:rPr>
              <w:t>1</w:t>
            </w:r>
            <w:r>
              <w:t xml:space="preserve"> = 0,1 м</w:t>
            </w:r>
            <w:r>
              <w:rPr>
                <w:vertAlign w:val="superscript"/>
              </w:rPr>
              <w:t>3</w:t>
            </w:r>
            <w:r>
              <w:t xml:space="preserve"> - объем, занимаемый одни</w:t>
            </w:r>
            <w:r>
              <w:t>м человеком</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4. Расход воздуха на поддержание подпора</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q</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м</w:t>
            </w:r>
            <w:r>
              <w:rPr>
                <w:vertAlign w:val="superscript"/>
              </w:rPr>
              <w:t>3</w:t>
            </w:r>
            <w:r>
              <w:t>/ч</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q = K</w:t>
            </w:r>
            <w:r>
              <w:rPr>
                <w:i/>
                <w:iCs/>
                <w:vertAlign w:val="subscript"/>
              </w:rPr>
              <w:t>III</w:t>
            </w:r>
            <w:r>
              <w:rPr>
                <w:i/>
                <w:iCs/>
              </w:rPr>
              <w:t xml:space="preserve"> F</w:t>
            </w:r>
            <w:r>
              <w:rPr>
                <w:i/>
                <w:iCs/>
                <w:vertAlign w:val="subscript"/>
              </w:rPr>
              <w:t>огр</w:t>
            </w:r>
          </w:p>
        </w:tc>
        <w:tc>
          <w:tcPr>
            <w:tcW w:w="1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K</w:t>
            </w:r>
            <w:r>
              <w:rPr>
                <w:i/>
                <w:iCs/>
                <w:vertAlign w:val="subscript"/>
              </w:rPr>
              <w:t>III</w:t>
            </w:r>
            <w:r>
              <w:t xml:space="preserve"> - удельная утечка воздуха через 1 м</w:t>
            </w:r>
            <w:r>
              <w:rPr>
                <w:vertAlign w:val="superscript"/>
              </w:rPr>
              <w:t xml:space="preserve">2 </w:t>
            </w:r>
            <w:r>
              <w:t>ограждений по контуру герметизации убежища, м</w:t>
            </w:r>
            <w:r>
              <w:rPr>
                <w:vertAlign w:val="superscript"/>
              </w:rPr>
              <w:t>3</w:t>
            </w:r>
            <w:r>
              <w:t>/(ч·м</w:t>
            </w:r>
            <w:r>
              <w:rPr>
                <w:vertAlign w:val="superscript"/>
              </w:rPr>
              <w:t>2</w:t>
            </w:r>
            <w:r>
              <w:t>), принимается по прил. 1</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5. Удельная воздухоподача для обеспечения дыхания людей</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l</w:t>
            </w:r>
            <w:r>
              <w:rPr>
                <w:i/>
                <w:iCs/>
                <w:vertAlign w:val="subscript"/>
              </w:rPr>
              <w:t>дых</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м /чел-ч</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l</w:t>
            </w:r>
            <w:r>
              <w:rPr>
                <w:i/>
                <w:iCs/>
                <w:vertAlign w:val="subscript"/>
              </w:rPr>
              <w:t>дых</w:t>
            </w:r>
            <w:r>
              <w:rPr>
                <w:i/>
                <w:iCs/>
              </w:rPr>
              <w:t xml:space="preserve"> = a/(C</w:t>
            </w:r>
            <w:r>
              <w:rPr>
                <w:i/>
                <w:iCs/>
                <w:vertAlign w:val="subscript"/>
              </w:rPr>
              <w:t>CO2</w:t>
            </w:r>
            <w:r>
              <w:rPr>
                <w:i/>
                <w:iCs/>
                <w:vertAlign w:val="superscript"/>
              </w:rPr>
              <w:t>max</w:t>
            </w:r>
            <w:r>
              <w:rPr>
                <w:i/>
                <w:iCs/>
              </w:rPr>
              <w:t xml:space="preserve"> - C</w:t>
            </w:r>
            <w:r>
              <w:rPr>
                <w:i/>
                <w:iCs/>
                <w:vertAlign w:val="superscript"/>
              </w:rPr>
              <w:t>б</w:t>
            </w:r>
            <w:r>
              <w:rPr>
                <w:i/>
                <w:iCs/>
                <w:vertAlign w:val="subscript"/>
              </w:rPr>
              <w:t>0</w:t>
            </w:r>
            <w:r>
              <w:rPr>
                <w:i/>
                <w:iCs/>
              </w:rPr>
              <w:t>)</w:t>
            </w:r>
          </w:p>
        </w:tc>
        <w:tc>
          <w:tcPr>
            <w:tcW w:w="1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а</w:t>
            </w:r>
            <w:r>
              <w:t xml:space="preserve"> - 20 л/чел.-ч - норма выделения СО</w:t>
            </w:r>
            <w:r>
              <w:rPr>
                <w:vertAlign w:val="subscript"/>
              </w:rPr>
              <w:t>2</w:t>
            </w:r>
            <w:r>
              <w:t xml:space="preserve"> одним человеком; </w:t>
            </w:r>
            <w:r>
              <w:rPr>
                <w:i/>
                <w:iCs/>
              </w:rPr>
              <w:t>C</w:t>
            </w:r>
            <w:r>
              <w:rPr>
                <w:i/>
                <w:iCs/>
                <w:vertAlign w:val="subscript"/>
              </w:rPr>
              <w:t>CO2</w:t>
            </w:r>
            <w:r>
              <w:rPr>
                <w:i/>
                <w:iCs/>
                <w:vertAlign w:val="superscript"/>
              </w:rPr>
              <w:t>max</w:t>
            </w:r>
            <w:r>
              <w:t xml:space="preserve"> - максимально допустимая концентрация СО</w:t>
            </w:r>
            <w:r>
              <w:rPr>
                <w:vertAlign w:val="subscript"/>
              </w:rPr>
              <w:t>2</w:t>
            </w:r>
            <w:r>
              <w:t xml:space="preserve"> при III режиме (прил. 1), л/м</w:t>
            </w:r>
            <w:r>
              <w:rPr>
                <w:vertAlign w:val="superscript"/>
              </w:rPr>
              <w:t>3</w:t>
            </w:r>
            <w:r>
              <w:t xml:space="preserve">; </w:t>
            </w:r>
            <w:r>
              <w:rPr>
                <w:i/>
                <w:iCs/>
              </w:rPr>
              <w:t>C</w:t>
            </w:r>
            <w:r>
              <w:rPr>
                <w:i/>
                <w:iCs/>
                <w:vertAlign w:val="superscript"/>
              </w:rPr>
              <w:t>б</w:t>
            </w:r>
            <w:r>
              <w:rPr>
                <w:i/>
                <w:iCs/>
                <w:vertAlign w:val="subscript"/>
              </w:rPr>
              <w:t>0</w:t>
            </w:r>
            <w:r>
              <w:t xml:space="preserve"> = 0,4 - содержание С</w:t>
            </w:r>
            <w:r>
              <w:t>О</w:t>
            </w:r>
            <w:r>
              <w:rPr>
                <w:vertAlign w:val="subscript"/>
              </w:rPr>
              <w:t>2</w:t>
            </w:r>
            <w:r>
              <w:t xml:space="preserve"> в воздухе баллона, л/м</w:t>
            </w:r>
            <w:r>
              <w:rPr>
                <w:vertAlign w:val="superscript"/>
              </w:rPr>
              <w:t>3</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6. Кратность воздухообмена при воздухоподаче по поз. 4</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К</w:t>
            </w:r>
            <w:r>
              <w:rPr>
                <w:i/>
                <w:iCs/>
                <w:vertAlign w:val="subscript"/>
              </w:rPr>
              <w:t>В</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1/ч</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К</w:t>
            </w:r>
            <w:r>
              <w:rPr>
                <w:i/>
                <w:iCs/>
                <w:vertAlign w:val="subscript"/>
              </w:rPr>
              <w:t>В</w:t>
            </w:r>
            <w:r>
              <w:rPr>
                <w:i/>
                <w:iCs/>
              </w:rPr>
              <w:t xml:space="preserve"> = q/V</w:t>
            </w:r>
          </w:p>
        </w:tc>
        <w:tc>
          <w:tcPr>
            <w:tcW w:w="1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E2700">
            <w:pPr>
              <w:jc w:val="both"/>
            </w:pPr>
            <w:r>
              <w:t>7. Удельный объем воздуха помещений</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V</w:t>
            </w:r>
            <w:r>
              <w:rPr>
                <w:i/>
                <w:iCs/>
                <w:vertAlign w:val="subscript"/>
              </w:rPr>
              <w:t>уд</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м</w:t>
            </w:r>
            <w:r>
              <w:rPr>
                <w:vertAlign w:val="superscript"/>
              </w:rPr>
              <w:t>3</w:t>
            </w:r>
            <w:r>
              <w:t>/чел</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V</w:t>
            </w:r>
            <w:r>
              <w:rPr>
                <w:i/>
                <w:iCs/>
                <w:vertAlign w:val="subscript"/>
              </w:rPr>
              <w:t>уд</w:t>
            </w:r>
            <w:r>
              <w:rPr>
                <w:i/>
                <w:iCs/>
              </w:rPr>
              <w:t xml:space="preserve"> = V/n</w:t>
            </w:r>
          </w:p>
        </w:tc>
        <w:tc>
          <w:tcPr>
            <w:tcW w:w="1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E2700">
            <w:pPr>
              <w:jc w:val="both"/>
            </w:pPr>
            <w:r>
              <w:t>8. Удельная воздухоподача для поддержания подпора</w:t>
            </w:r>
          </w:p>
        </w:tc>
        <w:tc>
          <w:tcPr>
            <w:tcW w:w="471"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rPr>
                <w:i/>
                <w:iCs/>
              </w:rPr>
              <w:t>l</w:t>
            </w:r>
            <w:r>
              <w:rPr>
                <w:i/>
                <w:iCs/>
                <w:vertAlign w:val="subscript"/>
              </w:rPr>
              <w:t>подп</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м /чел-ч</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rPr>
                <w:i/>
                <w:iCs/>
              </w:rPr>
              <w:t>l</w:t>
            </w:r>
            <w:r>
              <w:rPr>
                <w:i/>
                <w:iCs/>
                <w:vertAlign w:val="subscript"/>
              </w:rPr>
              <w:t>подп</w:t>
            </w:r>
            <w:r>
              <w:rPr>
                <w:i/>
                <w:iCs/>
              </w:rPr>
              <w:t xml:space="preserve"> = К</w:t>
            </w:r>
            <w:r>
              <w:rPr>
                <w:i/>
                <w:iCs/>
                <w:vertAlign w:val="subscript"/>
              </w:rPr>
              <w:t>В</w:t>
            </w:r>
            <w:r>
              <w:rPr>
                <w:i/>
                <w:iCs/>
              </w:rPr>
              <w:t>V</w:t>
            </w:r>
            <w:r>
              <w:rPr>
                <w:i/>
                <w:iCs/>
                <w:vertAlign w:val="subscript"/>
              </w:rPr>
              <w:t>уд</w:t>
            </w:r>
          </w:p>
        </w:tc>
        <w:tc>
          <w:tcPr>
            <w:tcW w:w="1665" w:type="pct"/>
            <w:tcBorders>
              <w:top w:val="nil"/>
              <w:left w:val="nil"/>
              <w:bottom w:val="nil"/>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154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9 . Теоретический запас воздуха для поддержания подпора и обеспечения дыхания людей</w:t>
            </w:r>
          </w:p>
        </w:tc>
        <w:tc>
          <w:tcPr>
            <w:tcW w:w="47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caps/>
              </w:rPr>
              <w:t>G</w:t>
            </w:r>
            <w:r>
              <w:rPr>
                <w:i/>
                <w:iCs/>
                <w:caps/>
                <w:vertAlign w:val="subscript"/>
              </w:rPr>
              <w:t>TEOP</w:t>
            </w:r>
          </w:p>
        </w:tc>
        <w:tc>
          <w:tcPr>
            <w:tcW w:w="53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нм</w:t>
            </w:r>
            <w:r>
              <w:rPr>
                <w:vertAlign w:val="superscript"/>
              </w:rPr>
              <w:t>3</w:t>
            </w:r>
          </w:p>
        </w:tc>
        <w:tc>
          <w:tcPr>
            <w:tcW w:w="7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caps/>
                <w:noProof/>
              </w:rPr>
              <w:drawing>
                <wp:inline distT="0" distB="0" distL="0" distR="0">
                  <wp:extent cx="1343025" cy="5715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6" r:link="rId117">
                            <a:extLst>
                              <a:ext uri="{28A0092B-C50C-407E-A947-70E740481C1C}">
                                <a14:useLocalDpi xmlns:a14="http://schemas.microsoft.com/office/drawing/2010/main" val="0"/>
                              </a:ext>
                            </a:extLst>
                          </a:blip>
                          <a:srcRect/>
                          <a:stretch>
                            <a:fillRect/>
                          </a:stretch>
                        </pic:blipFill>
                        <pic:spPr bwMode="auto">
                          <a:xfrm>
                            <a:off x="0" y="0"/>
                            <a:ext cx="1343025" cy="571500"/>
                          </a:xfrm>
                          <a:prstGeom prst="rect">
                            <a:avLst/>
                          </a:prstGeom>
                          <a:noFill/>
                          <a:ln>
                            <a:noFill/>
                          </a:ln>
                        </pic:spPr>
                      </pic:pic>
                    </a:graphicData>
                  </a:graphic>
                </wp:inline>
              </w:drawing>
            </w:r>
          </w:p>
        </w:tc>
        <w:tc>
          <w:tcPr>
            <w:tcW w:w="166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z</w:t>
            </w:r>
            <w:r>
              <w:rPr>
                <w:i/>
                <w:iCs/>
                <w:vertAlign w:val="subscript"/>
              </w:rPr>
              <w:t>III</w:t>
            </w:r>
            <w:r>
              <w:t xml:space="preserve"> - продолжительность III режима по прил. 1</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 xml:space="preserve">10. Запас воздуха для компенсации колебаний </w:t>
            </w:r>
            <w:r>
              <w:t>атмосферного давления</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С</w:t>
            </w:r>
            <w:r>
              <w:rPr>
                <w:i/>
                <w:iCs/>
                <w:vertAlign w:val="subscript"/>
              </w:rPr>
              <w:t>КОЛЕБ</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нм</w:t>
            </w:r>
            <w:r>
              <w:rPr>
                <w:vertAlign w:val="superscript"/>
              </w:rPr>
              <w:t>3</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noProof/>
              </w:rPr>
              <w:drawing>
                <wp:inline distT="0" distB="0" distL="0" distR="0">
                  <wp:extent cx="1171575" cy="35242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8" r:link="rId119">
                            <a:extLst>
                              <a:ext uri="{28A0092B-C50C-407E-A947-70E740481C1C}">
                                <a14:useLocalDpi xmlns:a14="http://schemas.microsoft.com/office/drawing/2010/main" val="0"/>
                              </a:ext>
                            </a:extLst>
                          </a:blip>
                          <a:srcRect/>
                          <a:stretch>
                            <a:fillRect/>
                          </a:stretch>
                        </pic:blipFill>
                        <pic:spPr bwMode="auto">
                          <a:xfrm>
                            <a:off x="0" y="0"/>
                            <a:ext cx="1171575" cy="352425"/>
                          </a:xfrm>
                          <a:prstGeom prst="rect">
                            <a:avLst/>
                          </a:prstGeom>
                          <a:noFill/>
                          <a:ln>
                            <a:noFill/>
                          </a:ln>
                        </pic:spPr>
                      </pic:pic>
                    </a:graphicData>
                  </a:graphic>
                </wp:inline>
              </w:drawing>
            </w:r>
          </w:p>
        </w:tc>
        <w:tc>
          <w:tcPr>
            <w:tcW w:w="1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30 - предел колебаний атмосферного давления, кгс/(ч·м</w:t>
            </w:r>
            <w:r>
              <w:rPr>
                <w:vertAlign w:val="superscript"/>
              </w:rPr>
              <w:t>2</w:t>
            </w:r>
            <w:r>
              <w:t>)</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11. Общий запас сжатого воздуха для сооружения с учетом потерь при хранении и неполного опорожнения баллонов и неполного использования объема помещения</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G</w:t>
            </w:r>
            <w:r>
              <w:rPr>
                <w:i/>
                <w:iCs/>
                <w:vertAlign w:val="subscript"/>
              </w:rPr>
              <w:t>ОБЩ.</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нм</w:t>
            </w:r>
            <w:r>
              <w:rPr>
                <w:vertAlign w:val="superscript"/>
              </w:rPr>
              <w:t>3</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noProof/>
              </w:rPr>
              <w:drawing>
                <wp:inline distT="0" distB="0" distL="0" distR="0">
                  <wp:extent cx="1190625" cy="3429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0" r:link="rId121">
                            <a:extLst>
                              <a:ext uri="{28A0092B-C50C-407E-A947-70E740481C1C}">
                                <a14:useLocalDpi xmlns:a14="http://schemas.microsoft.com/office/drawing/2010/main" val="0"/>
                              </a:ext>
                            </a:extLst>
                          </a:blip>
                          <a:srcRect/>
                          <a:stretch>
                            <a:fillRect/>
                          </a:stretch>
                        </pic:blipFill>
                        <pic:spPr bwMode="auto">
                          <a:xfrm>
                            <a:off x="0" y="0"/>
                            <a:ext cx="1190625" cy="342900"/>
                          </a:xfrm>
                          <a:prstGeom prst="rect">
                            <a:avLst/>
                          </a:prstGeom>
                          <a:noFill/>
                          <a:ln>
                            <a:noFill/>
                          </a:ln>
                        </pic:spPr>
                      </pic:pic>
                    </a:graphicData>
                  </a:graphic>
                </wp:inline>
              </w:drawing>
            </w:r>
          </w:p>
        </w:tc>
        <w:tc>
          <w:tcPr>
            <w:tcW w:w="1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E2700">
            <w:pPr>
              <w:jc w:val="both"/>
            </w:pPr>
            <w:r>
              <w:t>12. Расчетное количество баллонов А-40</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n</w:t>
            </w:r>
            <w:r>
              <w:rPr>
                <w:i/>
                <w:iCs/>
                <w:vertAlign w:val="subscript"/>
              </w:rPr>
              <w:t>б</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шт.</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rPr>
                <w:i/>
                <w:iCs/>
              </w:rPr>
              <w:t>n</w:t>
            </w:r>
            <w:r>
              <w:rPr>
                <w:i/>
                <w:iCs/>
                <w:vertAlign w:val="subscript"/>
              </w:rPr>
              <w:t>б</w:t>
            </w:r>
            <w:r>
              <w:rPr>
                <w:i/>
                <w:iCs/>
              </w:rPr>
              <w:t xml:space="preserve"> = С</w:t>
            </w:r>
            <w:r>
              <w:rPr>
                <w:i/>
                <w:iCs/>
                <w:vertAlign w:val="subscript"/>
              </w:rPr>
              <w:t>ОБЩ</w:t>
            </w:r>
            <w:r>
              <w:rPr>
                <w:i/>
                <w:iCs/>
              </w:rPr>
              <w:t>/6</w:t>
            </w:r>
          </w:p>
        </w:tc>
        <w:tc>
          <w:tcPr>
            <w:tcW w:w="1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E2700">
            <w:pPr>
              <w:jc w:val="center"/>
            </w:pPr>
            <w:r>
              <w:t>6 - емкость баллона А-40 при давлении 150 атм, нм</w:t>
            </w:r>
            <w:r>
              <w:rPr>
                <w:vertAlign w:val="superscript"/>
              </w:rPr>
              <w:t>3</w:t>
            </w:r>
          </w:p>
        </w:tc>
      </w:tr>
    </w:tbl>
    <w:p w:rsidR="00000000" w:rsidRDefault="004E2700">
      <w:pPr>
        <w:ind w:firstLine="400"/>
        <w:jc w:val="both"/>
      </w:pPr>
      <w:r>
        <w:t> </w:t>
      </w:r>
    </w:p>
    <w:p w:rsidR="00000000" w:rsidRDefault="004E2700">
      <w:pPr>
        <w:ind w:firstLine="426"/>
        <w:jc w:val="both"/>
      </w:pPr>
      <w:r>
        <w:rPr>
          <w:b/>
          <w:bCs/>
        </w:rPr>
        <w:t xml:space="preserve">Ключевые слова: </w:t>
      </w:r>
      <w:r>
        <w:t>инженерно-технические мероприятия, гражданской оборона, убежище, противорадиационное укрытие, защитные сооружения, радиация, ударная волна.</w:t>
      </w:r>
    </w:p>
    <w:p w:rsidR="00000000" w:rsidRDefault="004E2700">
      <w:pPr>
        <w:ind w:firstLine="426"/>
        <w:jc w:val="both"/>
      </w:pPr>
      <w:r>
        <w:t> </w:t>
      </w:r>
    </w:p>
    <w:sectPr w:rsidR="00000000">
      <w:headerReference w:type="even" r:id="rId122"/>
      <w:headerReference w:type="default" r:id="rId123"/>
      <w:footerReference w:type="even" r:id="rId124"/>
      <w:footerReference w:type="default" r:id="rId125"/>
      <w:headerReference w:type="first" r:id="rId126"/>
      <w:footerReference w:type="first" r:id="rId12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2700" w:rsidRDefault="004E2700" w:rsidP="004E2700">
      <w:r>
        <w:separator/>
      </w:r>
    </w:p>
  </w:endnote>
  <w:endnote w:type="continuationSeparator" w:id="0">
    <w:p w:rsidR="004E2700" w:rsidRDefault="004E2700" w:rsidP="004E2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2700" w:rsidRDefault="004E2700">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2700" w:rsidRDefault="004E2700">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2700" w:rsidRDefault="004E270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2700" w:rsidRDefault="004E2700" w:rsidP="004E2700">
      <w:r>
        <w:separator/>
      </w:r>
    </w:p>
  </w:footnote>
  <w:footnote w:type="continuationSeparator" w:id="0">
    <w:p w:rsidR="004E2700" w:rsidRDefault="004E2700" w:rsidP="004E27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2700" w:rsidRDefault="004E2700">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2700" w:rsidRDefault="004E2700" w:rsidP="004E2700">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4E2700" w:rsidRDefault="004E2700" w:rsidP="004E2700">
    <w:pPr>
      <w:pStyle w:val="a6"/>
      <w:spacing w:after="100"/>
      <w:jc w:val="right"/>
      <w:rPr>
        <w:rFonts w:ascii="Arial" w:hAnsi="Arial" w:cs="Arial"/>
        <w:color w:val="808080"/>
        <w:sz w:val="20"/>
      </w:rPr>
    </w:pPr>
    <w:r>
      <w:rPr>
        <w:rFonts w:ascii="Arial" w:hAnsi="Arial" w:cs="Arial"/>
        <w:color w:val="808080"/>
        <w:sz w:val="20"/>
      </w:rPr>
      <w:t>Документ: СП РК 2.04-101-2014 «Защитные сооружения гражданской обороны» (с изменениями от 06.11.2019 г.)</w:t>
    </w:r>
  </w:p>
  <w:p w:rsidR="004E2700" w:rsidRPr="004E2700" w:rsidRDefault="004E2700" w:rsidP="004E2700">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2700" w:rsidRDefault="004E270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E2700"/>
    <w:rsid w:val="004E2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0266793-C409-40C0-8E79-04C5EC7DD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4E2700"/>
    <w:pPr>
      <w:tabs>
        <w:tab w:val="center" w:pos="4677"/>
        <w:tab w:val="right" w:pos="9355"/>
      </w:tabs>
    </w:pPr>
  </w:style>
  <w:style w:type="character" w:customStyle="1" w:styleId="a7">
    <w:name w:val="Верхний колонтитул Знак"/>
    <w:basedOn w:val="a0"/>
    <w:link w:val="a6"/>
    <w:uiPriority w:val="99"/>
    <w:rsid w:val="004E2700"/>
    <w:rPr>
      <w:rFonts w:eastAsiaTheme="minorEastAsia"/>
      <w:color w:val="000000"/>
      <w:sz w:val="24"/>
      <w:szCs w:val="24"/>
    </w:rPr>
  </w:style>
  <w:style w:type="paragraph" w:styleId="a8">
    <w:name w:val="footer"/>
    <w:basedOn w:val="a"/>
    <w:link w:val="a9"/>
    <w:uiPriority w:val="99"/>
    <w:unhideWhenUsed/>
    <w:rsid w:val="004E2700"/>
    <w:pPr>
      <w:tabs>
        <w:tab w:val="center" w:pos="4677"/>
        <w:tab w:val="right" w:pos="9355"/>
      </w:tabs>
    </w:pPr>
  </w:style>
  <w:style w:type="character" w:customStyle="1" w:styleId="a9">
    <w:name w:val="Нижний колонтитул Знак"/>
    <w:basedOn w:val="a0"/>
    <w:link w:val="a8"/>
    <w:uiPriority w:val="99"/>
    <w:rsid w:val="004E2700"/>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1"/>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https://prod-prg-document-store-api.azurewebsites.net/api/DocumentObject/GetImageAsync?ImageId=40976368" TargetMode="External"/><Relationship Id="rId21" Type="http://schemas.openxmlformats.org/officeDocument/2006/relationships/hyperlink" Target="http://online.zakon.kz/Document/?doc_id=37716157" TargetMode="External"/><Relationship Id="rId42" Type="http://schemas.openxmlformats.org/officeDocument/2006/relationships/hyperlink" Target="http://online.zakon.kz/Document/?doc_id=37716157" TargetMode="External"/><Relationship Id="rId47" Type="http://schemas.openxmlformats.org/officeDocument/2006/relationships/hyperlink" Target="http://online.zakon.kz/Document/?doc_id=37716157" TargetMode="External"/><Relationship Id="rId63" Type="http://schemas.openxmlformats.org/officeDocument/2006/relationships/hyperlink" Target="http://online.zakon.kz/Document/?doc_id=37716157" TargetMode="External"/><Relationship Id="rId68" Type="http://schemas.openxmlformats.org/officeDocument/2006/relationships/hyperlink" Target="http://online.zakon.kz/Document/?doc_id=35006724" TargetMode="External"/><Relationship Id="rId84" Type="http://schemas.openxmlformats.org/officeDocument/2006/relationships/image" Target="https://prod-prg-document-store-api.azurewebsites.net/api/DocumentObject/GetImageAsync?ImageId=40976355" TargetMode="External"/><Relationship Id="rId89" Type="http://schemas.openxmlformats.org/officeDocument/2006/relationships/image" Target="media/image8.gif"/><Relationship Id="rId112" Type="http://schemas.openxmlformats.org/officeDocument/2006/relationships/hyperlink" Target="http://online.zakon.kz/Document/?doc_id=32102729" TargetMode="External"/><Relationship Id="rId16" Type="http://schemas.openxmlformats.org/officeDocument/2006/relationships/hyperlink" Target="http://online.zakon.kz/Document/?doc_id=37716157" TargetMode="External"/><Relationship Id="rId107" Type="http://schemas.openxmlformats.org/officeDocument/2006/relationships/image" Target="media/image16.gif"/><Relationship Id="rId11" Type="http://schemas.openxmlformats.org/officeDocument/2006/relationships/hyperlink" Target="http://online.zakon.kz/Document/?doc_id=37716157" TargetMode="External"/><Relationship Id="rId32" Type="http://schemas.openxmlformats.org/officeDocument/2006/relationships/hyperlink" Target="http://online.zakon.kz/Document/?doc_id=37716157" TargetMode="External"/><Relationship Id="rId37" Type="http://schemas.openxmlformats.org/officeDocument/2006/relationships/hyperlink" Target="http://online.zakon.kz/Document/?doc_id=37716157" TargetMode="External"/><Relationship Id="rId53" Type="http://schemas.openxmlformats.org/officeDocument/2006/relationships/hyperlink" Target="http://online.zakon.kz/Document/?doc_id=37716157" TargetMode="External"/><Relationship Id="rId58" Type="http://schemas.openxmlformats.org/officeDocument/2006/relationships/hyperlink" Target="http://online.zakon.kz/Document/?doc_id=37716157" TargetMode="External"/><Relationship Id="rId74" Type="http://schemas.openxmlformats.org/officeDocument/2006/relationships/hyperlink" Target="http://online.zakon.kz/Document/?doc_id=37716157" TargetMode="External"/><Relationship Id="rId79" Type="http://schemas.openxmlformats.org/officeDocument/2006/relationships/image" Target="media/image3.gif"/><Relationship Id="rId102" Type="http://schemas.openxmlformats.org/officeDocument/2006/relationships/image" Target="https://prod-prg-document-store-api.azurewebsites.net/api/DocumentObject/GetImageAsync?ImageId=40976364" TargetMode="External"/><Relationship Id="rId123" Type="http://schemas.openxmlformats.org/officeDocument/2006/relationships/header" Target="header2.xml"/><Relationship Id="rId128" Type="http://schemas.openxmlformats.org/officeDocument/2006/relationships/fontTable" Target="fontTable.xml"/><Relationship Id="rId5" Type="http://schemas.openxmlformats.org/officeDocument/2006/relationships/endnotes" Target="endnotes.xml"/><Relationship Id="rId90" Type="http://schemas.openxmlformats.org/officeDocument/2006/relationships/image" Target="https://prod-prg-document-store-api.azurewebsites.net/api/DocumentObject/GetImageAsync?ImageId=40976358" TargetMode="External"/><Relationship Id="rId95" Type="http://schemas.openxmlformats.org/officeDocument/2006/relationships/image" Target="media/image11.gif"/><Relationship Id="rId22" Type="http://schemas.openxmlformats.org/officeDocument/2006/relationships/hyperlink" Target="http://online.zakon.kz/Document/?doc_id=37716157" TargetMode="External"/><Relationship Id="rId27" Type="http://schemas.openxmlformats.org/officeDocument/2006/relationships/hyperlink" Target="http://online.zakon.kz/Document/?doc_id=37716157" TargetMode="External"/><Relationship Id="rId43" Type="http://schemas.openxmlformats.org/officeDocument/2006/relationships/hyperlink" Target="http://online.zakon.kz/Document/?doc_id=37716157" TargetMode="External"/><Relationship Id="rId48" Type="http://schemas.openxmlformats.org/officeDocument/2006/relationships/hyperlink" Target="http://online.zakon.kz/Document/?doc_id=37716157" TargetMode="External"/><Relationship Id="rId64" Type="http://schemas.openxmlformats.org/officeDocument/2006/relationships/hyperlink" Target="http://online.zakon.kz/Document/?doc_id=37716157" TargetMode="External"/><Relationship Id="rId69" Type="http://schemas.openxmlformats.org/officeDocument/2006/relationships/hyperlink" Target="http://online.zakon.kz/Document/?doc_id=36300368" TargetMode="External"/><Relationship Id="rId113" Type="http://schemas.openxmlformats.org/officeDocument/2006/relationships/hyperlink" Target="http://online.zakon.kz/Document/?doc_id=32102729" TargetMode="External"/><Relationship Id="rId118" Type="http://schemas.openxmlformats.org/officeDocument/2006/relationships/image" Target="media/image19.gif"/><Relationship Id="rId80" Type="http://schemas.openxmlformats.org/officeDocument/2006/relationships/image" Target="https://prod-prg-document-store-api.azurewebsites.net/api/DocumentObject/GetImageAsync?ImageId=40976353" TargetMode="External"/><Relationship Id="rId85" Type="http://schemas.openxmlformats.org/officeDocument/2006/relationships/image" Target="media/image6.gif"/><Relationship Id="rId12" Type="http://schemas.openxmlformats.org/officeDocument/2006/relationships/hyperlink" Target="http://online.zakon.kz/Document/?doc_id=37716157" TargetMode="External"/><Relationship Id="rId17" Type="http://schemas.openxmlformats.org/officeDocument/2006/relationships/hyperlink" Target="http://online.zakon.kz/Document/?doc_id=37716157" TargetMode="External"/><Relationship Id="rId33" Type="http://schemas.openxmlformats.org/officeDocument/2006/relationships/hyperlink" Target="http://online.zakon.kz/Document/?doc_id=37716157" TargetMode="External"/><Relationship Id="rId38" Type="http://schemas.openxmlformats.org/officeDocument/2006/relationships/hyperlink" Target="http://online.zakon.kz/Document/?doc_id=37716157" TargetMode="External"/><Relationship Id="rId59" Type="http://schemas.openxmlformats.org/officeDocument/2006/relationships/hyperlink" Target="http://online.zakon.kz/Document/?doc_id=37716157" TargetMode="External"/><Relationship Id="rId103" Type="http://schemas.openxmlformats.org/officeDocument/2006/relationships/image" Target="media/image15.gif"/><Relationship Id="rId108" Type="http://schemas.openxmlformats.org/officeDocument/2006/relationships/image" Target="https://prod-prg-document-store-api.azurewebsites.net/api/DocumentObject/GetImageAsync?ImageId=40976366" TargetMode="External"/><Relationship Id="rId124" Type="http://schemas.openxmlformats.org/officeDocument/2006/relationships/footer" Target="footer1.xml"/><Relationship Id="rId129" Type="http://schemas.openxmlformats.org/officeDocument/2006/relationships/theme" Target="theme/theme1.xml"/><Relationship Id="rId54" Type="http://schemas.openxmlformats.org/officeDocument/2006/relationships/hyperlink" Target="http://online.zakon.kz/Document/?doc_id=37716157" TargetMode="External"/><Relationship Id="rId70" Type="http://schemas.openxmlformats.org/officeDocument/2006/relationships/hyperlink" Target="http://online.zakon.kz/Document/?doc_id=35042582" TargetMode="External"/><Relationship Id="rId75" Type="http://schemas.openxmlformats.org/officeDocument/2006/relationships/image" Target="media/image1.gif"/><Relationship Id="rId91" Type="http://schemas.openxmlformats.org/officeDocument/2006/relationships/image" Target="media/image9.gif"/><Relationship Id="rId96" Type="http://schemas.openxmlformats.org/officeDocument/2006/relationships/image" Target="https://prod-prg-document-store-api.azurewebsites.net/api/DocumentObject/GetImageAsync?ImageId=40976361" TargetMode="External"/><Relationship Id="rId1" Type="http://schemas.openxmlformats.org/officeDocument/2006/relationships/styles" Target="styles.xml"/><Relationship Id="rId6" Type="http://schemas.openxmlformats.org/officeDocument/2006/relationships/hyperlink" Target="http://online.zakon.kz/Document/?doc_id=34170785" TargetMode="External"/><Relationship Id="rId23" Type="http://schemas.openxmlformats.org/officeDocument/2006/relationships/hyperlink" Target="http://online.zakon.kz/Document/?doc_id=37716157" TargetMode="External"/><Relationship Id="rId28" Type="http://schemas.openxmlformats.org/officeDocument/2006/relationships/hyperlink" Target="http://online.zakon.kz/Document/?doc_id=37716157" TargetMode="External"/><Relationship Id="rId49" Type="http://schemas.openxmlformats.org/officeDocument/2006/relationships/hyperlink" Target="http://online.zakon.kz/Document/?doc_id=37716157" TargetMode="External"/><Relationship Id="rId114" Type="http://schemas.openxmlformats.org/officeDocument/2006/relationships/hyperlink" Target="http://online.zakon.kz/Document/?doc_id=37716157" TargetMode="External"/><Relationship Id="rId119" Type="http://schemas.openxmlformats.org/officeDocument/2006/relationships/image" Target="https://prod-prg-document-store-api.azurewebsites.net/api/DocumentObject/GetImageAsync?ImageId=40976369" TargetMode="External"/><Relationship Id="rId44" Type="http://schemas.openxmlformats.org/officeDocument/2006/relationships/hyperlink" Target="http://online.zakon.kz/Document/?doc_id=37716157" TargetMode="External"/><Relationship Id="rId60" Type="http://schemas.openxmlformats.org/officeDocument/2006/relationships/hyperlink" Target="http://online.zakon.kz/Document/?doc_id=37716157" TargetMode="External"/><Relationship Id="rId65" Type="http://schemas.openxmlformats.org/officeDocument/2006/relationships/hyperlink" Target="http://online.zakon.kz/Document/?doc_id=37716157" TargetMode="External"/><Relationship Id="rId81" Type="http://schemas.openxmlformats.org/officeDocument/2006/relationships/image" Target="media/image4.gif"/><Relationship Id="rId86" Type="http://schemas.openxmlformats.org/officeDocument/2006/relationships/image" Target="https://prod-prg-document-store-api.azurewebsites.net/api/DocumentObject/GetImageAsync?ImageId=40976356" TargetMode="External"/><Relationship Id="rId13" Type="http://schemas.openxmlformats.org/officeDocument/2006/relationships/hyperlink" Target="http://online.zakon.kz/Document/?doc_id=37716157" TargetMode="External"/><Relationship Id="rId18" Type="http://schemas.openxmlformats.org/officeDocument/2006/relationships/hyperlink" Target="http://online.zakon.kz/Document/?doc_id=37716157" TargetMode="External"/><Relationship Id="rId39" Type="http://schemas.openxmlformats.org/officeDocument/2006/relationships/hyperlink" Target="http://online.zakon.kz/Document/?doc_id=37716157" TargetMode="External"/><Relationship Id="rId109" Type="http://schemas.openxmlformats.org/officeDocument/2006/relationships/image" Target="media/image17.gif"/><Relationship Id="rId34" Type="http://schemas.openxmlformats.org/officeDocument/2006/relationships/hyperlink" Target="http://online.zakon.kz/Document/?doc_id=37716157" TargetMode="External"/><Relationship Id="rId50" Type="http://schemas.openxmlformats.org/officeDocument/2006/relationships/hyperlink" Target="http://online.zakon.kz/Document/?doc_id=37716157" TargetMode="External"/><Relationship Id="rId55" Type="http://schemas.openxmlformats.org/officeDocument/2006/relationships/hyperlink" Target="http://online.zakon.kz/Document/?doc_id=37716157" TargetMode="External"/><Relationship Id="rId76" Type="http://schemas.openxmlformats.org/officeDocument/2006/relationships/image" Target="https://prod-prg-document-store-api.azurewebsites.net/api/DocumentObject/GetImageAsync?ImageId=40976351" TargetMode="External"/><Relationship Id="rId97" Type="http://schemas.openxmlformats.org/officeDocument/2006/relationships/image" Target="media/image12.gif"/><Relationship Id="rId104" Type="http://schemas.openxmlformats.org/officeDocument/2006/relationships/image" Target="https://prod-prg-document-store-api.azurewebsites.net/api/DocumentObject/GetImageAsync?ImageId=40976365" TargetMode="External"/><Relationship Id="rId120" Type="http://schemas.openxmlformats.org/officeDocument/2006/relationships/image" Target="media/image20.gif"/><Relationship Id="rId125" Type="http://schemas.openxmlformats.org/officeDocument/2006/relationships/footer" Target="footer2.xml"/><Relationship Id="rId7" Type="http://schemas.openxmlformats.org/officeDocument/2006/relationships/hyperlink" Target="http://online.zakon.kz/Document/?doc_id=37716157" TargetMode="External"/><Relationship Id="rId71" Type="http://schemas.openxmlformats.org/officeDocument/2006/relationships/hyperlink" Target="http://online.zakon.kz/Document/?doc_id=36300368" TargetMode="External"/><Relationship Id="rId92" Type="http://schemas.openxmlformats.org/officeDocument/2006/relationships/image" Target="https://prod-prg-document-store-api.azurewebsites.net/api/DocumentObject/GetImageAsync?ImageId=40976359" TargetMode="External"/><Relationship Id="rId2" Type="http://schemas.openxmlformats.org/officeDocument/2006/relationships/settings" Target="settings.xml"/><Relationship Id="rId29" Type="http://schemas.openxmlformats.org/officeDocument/2006/relationships/hyperlink" Target="http://online.zakon.kz/Document/?doc_id=37716157" TargetMode="External"/><Relationship Id="rId24" Type="http://schemas.openxmlformats.org/officeDocument/2006/relationships/hyperlink" Target="http://online.zakon.kz/Document/?doc_id=37716157" TargetMode="External"/><Relationship Id="rId40" Type="http://schemas.openxmlformats.org/officeDocument/2006/relationships/hyperlink" Target="http://online.zakon.kz/Document/?doc_id=37716157" TargetMode="External"/><Relationship Id="rId45" Type="http://schemas.openxmlformats.org/officeDocument/2006/relationships/hyperlink" Target="http://online.zakon.kz/Document/?doc_id=37716157" TargetMode="External"/><Relationship Id="rId66" Type="http://schemas.openxmlformats.org/officeDocument/2006/relationships/hyperlink" Target="http://online.zakon.kz/Document/?doc_id=36300368" TargetMode="External"/><Relationship Id="rId87" Type="http://schemas.openxmlformats.org/officeDocument/2006/relationships/image" Target="media/image7.jpeg"/><Relationship Id="rId110" Type="http://schemas.openxmlformats.org/officeDocument/2006/relationships/image" Target="https://prod-prg-document-store-api.azurewebsites.net/api/DocumentObject/GetImageAsync?ImageId=40976367" TargetMode="External"/><Relationship Id="rId115" Type="http://schemas.openxmlformats.org/officeDocument/2006/relationships/hyperlink" Target="http://online.zakon.kz/Document/?doc_id=37716157" TargetMode="External"/><Relationship Id="rId61" Type="http://schemas.openxmlformats.org/officeDocument/2006/relationships/hyperlink" Target="http://online.zakon.kz/Document/?doc_id=37716157" TargetMode="External"/><Relationship Id="rId82" Type="http://schemas.openxmlformats.org/officeDocument/2006/relationships/image" Target="https://prod-prg-document-store-api.azurewebsites.net/api/DocumentObject/GetImageAsync?ImageId=40976354" TargetMode="External"/><Relationship Id="rId19" Type="http://schemas.openxmlformats.org/officeDocument/2006/relationships/hyperlink" Target="http://online.zakon.kz/Document/?doc_id=37716157" TargetMode="External"/><Relationship Id="rId14" Type="http://schemas.openxmlformats.org/officeDocument/2006/relationships/hyperlink" Target="http://online.zakon.kz/Document/?doc_id=37716157" TargetMode="External"/><Relationship Id="rId30" Type="http://schemas.openxmlformats.org/officeDocument/2006/relationships/hyperlink" Target="http://online.zakon.kz/Document/?doc_id=37716157" TargetMode="External"/><Relationship Id="rId35" Type="http://schemas.openxmlformats.org/officeDocument/2006/relationships/hyperlink" Target="http://online.zakon.kz/Document/?doc_id=37716157" TargetMode="External"/><Relationship Id="rId56" Type="http://schemas.openxmlformats.org/officeDocument/2006/relationships/hyperlink" Target="http://online.zakon.kz/Document/?doc_id=37716157" TargetMode="External"/><Relationship Id="rId77" Type="http://schemas.openxmlformats.org/officeDocument/2006/relationships/image" Target="media/image2.gif"/><Relationship Id="rId100" Type="http://schemas.openxmlformats.org/officeDocument/2006/relationships/image" Target="https://prod-prg-document-store-api.azurewebsites.net/api/DocumentObject/GetImageAsync?ImageId=40976363" TargetMode="External"/><Relationship Id="rId105" Type="http://schemas.openxmlformats.org/officeDocument/2006/relationships/hyperlink" Target="http://online.zakon.kz/Document/?doc_id=37716157" TargetMode="External"/><Relationship Id="rId126" Type="http://schemas.openxmlformats.org/officeDocument/2006/relationships/header" Target="header3.xml"/><Relationship Id="rId8" Type="http://schemas.openxmlformats.org/officeDocument/2006/relationships/hyperlink" Target="http://online.zakon.kz/Document/?doc_id=37716157" TargetMode="External"/><Relationship Id="rId51" Type="http://schemas.openxmlformats.org/officeDocument/2006/relationships/hyperlink" Target="http://online.zakon.kz/Document/?doc_id=37716157" TargetMode="External"/><Relationship Id="rId72" Type="http://schemas.openxmlformats.org/officeDocument/2006/relationships/hyperlink" Target="http://online.zakon.kz/Document/?doc_id=35042582" TargetMode="External"/><Relationship Id="rId93" Type="http://schemas.openxmlformats.org/officeDocument/2006/relationships/image" Target="media/image10.gif"/><Relationship Id="rId98" Type="http://schemas.openxmlformats.org/officeDocument/2006/relationships/image" Target="https://prod-prg-document-store-api.azurewebsites.net/api/DocumentObject/GetImageAsync?ImageId=40976362" TargetMode="External"/><Relationship Id="rId121" Type="http://schemas.openxmlformats.org/officeDocument/2006/relationships/image" Target="https://prod-prg-document-store-api.azurewebsites.net/api/DocumentObject/GetImageAsync?ImageId=40976370" TargetMode="External"/><Relationship Id="rId3" Type="http://schemas.openxmlformats.org/officeDocument/2006/relationships/webSettings" Target="webSettings.xml"/><Relationship Id="rId25" Type="http://schemas.openxmlformats.org/officeDocument/2006/relationships/hyperlink" Target="http://online.zakon.kz/Document/?doc_id=37716157" TargetMode="External"/><Relationship Id="rId46" Type="http://schemas.openxmlformats.org/officeDocument/2006/relationships/hyperlink" Target="http://online.zakon.kz/Document/?doc_id=37716157" TargetMode="External"/><Relationship Id="rId67" Type="http://schemas.openxmlformats.org/officeDocument/2006/relationships/hyperlink" Target="http://online.zakon.kz/Document/?doc_id=35042582" TargetMode="External"/><Relationship Id="rId116" Type="http://schemas.openxmlformats.org/officeDocument/2006/relationships/image" Target="media/image18.gif"/><Relationship Id="rId20" Type="http://schemas.openxmlformats.org/officeDocument/2006/relationships/hyperlink" Target="http://online.zakon.kz/Document/?doc_id=37716157" TargetMode="External"/><Relationship Id="rId41" Type="http://schemas.openxmlformats.org/officeDocument/2006/relationships/hyperlink" Target="http://online.zakon.kz/Document/?doc_id=37716157" TargetMode="External"/><Relationship Id="rId62" Type="http://schemas.openxmlformats.org/officeDocument/2006/relationships/hyperlink" Target="http://online.zakon.kz/Document/?doc_id=37716157" TargetMode="External"/><Relationship Id="rId83" Type="http://schemas.openxmlformats.org/officeDocument/2006/relationships/image" Target="media/image5.gif"/><Relationship Id="rId88" Type="http://schemas.openxmlformats.org/officeDocument/2006/relationships/image" Target="https://prod-prg-document-store-api.azurewebsites.net/api/DocumentObject/GetImageAsync?ImageId=40976357" TargetMode="External"/><Relationship Id="rId111" Type="http://schemas.openxmlformats.org/officeDocument/2006/relationships/hyperlink" Target="http://online.zakon.kz/Document/?doc_id=32102729" TargetMode="External"/><Relationship Id="rId15" Type="http://schemas.openxmlformats.org/officeDocument/2006/relationships/hyperlink" Target="http://online.zakon.kz/Document/?doc_id=37716157" TargetMode="External"/><Relationship Id="rId36" Type="http://schemas.openxmlformats.org/officeDocument/2006/relationships/hyperlink" Target="http://online.zakon.kz/Document/?doc_id=37716157" TargetMode="External"/><Relationship Id="rId57" Type="http://schemas.openxmlformats.org/officeDocument/2006/relationships/hyperlink" Target="http://online.zakon.kz/Document/?doc_id=37716157" TargetMode="External"/><Relationship Id="rId106" Type="http://schemas.openxmlformats.org/officeDocument/2006/relationships/hyperlink" Target="http://online.zakon.kz/Document/?doc_id=37716157" TargetMode="External"/><Relationship Id="rId127" Type="http://schemas.openxmlformats.org/officeDocument/2006/relationships/footer" Target="footer3.xml"/><Relationship Id="rId10" Type="http://schemas.openxmlformats.org/officeDocument/2006/relationships/hyperlink" Target="http://online.zakon.kz/Document/?doc_id=37716157" TargetMode="External"/><Relationship Id="rId31" Type="http://schemas.openxmlformats.org/officeDocument/2006/relationships/hyperlink" Target="http://online.zakon.kz/Document/?doc_id=37716157" TargetMode="External"/><Relationship Id="rId52" Type="http://schemas.openxmlformats.org/officeDocument/2006/relationships/hyperlink" Target="http://online.zakon.kz/Document/?doc_id=37716157" TargetMode="External"/><Relationship Id="rId73" Type="http://schemas.openxmlformats.org/officeDocument/2006/relationships/hyperlink" Target="http://online.zakon.kz/Document/?doc_id=35006724" TargetMode="External"/><Relationship Id="rId78" Type="http://schemas.openxmlformats.org/officeDocument/2006/relationships/image" Target="https://prod-prg-document-store-api.azurewebsites.net/api/DocumentObject/GetImageAsync?ImageId=40976352" TargetMode="External"/><Relationship Id="rId94" Type="http://schemas.openxmlformats.org/officeDocument/2006/relationships/image" Target="https://prod-prg-document-store-api.azurewebsites.net/api/DocumentObject/GetImageAsync?ImageId=40976360" TargetMode="External"/><Relationship Id="rId99" Type="http://schemas.openxmlformats.org/officeDocument/2006/relationships/image" Target="media/image13.gif"/><Relationship Id="rId101" Type="http://schemas.openxmlformats.org/officeDocument/2006/relationships/image" Target="media/image14.gif"/><Relationship Id="rId122"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online.zakon.kz/Document/?doc_id=37716157" TargetMode="External"/><Relationship Id="rId26" Type="http://schemas.openxmlformats.org/officeDocument/2006/relationships/hyperlink" Target="http://online.zakon.kz/Document/?doc_id=377161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29422</Words>
  <Characters>167707</Characters>
  <Application>Microsoft Office Word</Application>
  <DocSecurity>0</DocSecurity>
  <Lines>1397</Lines>
  <Paragraphs>393</Paragraphs>
  <ScaleCrop>false</ScaleCrop>
  <Company/>
  <LinksUpToDate>false</LinksUpToDate>
  <CharactersWithSpaces>196736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2.04-101-2014 «Защитные сооружения гражданской обороны» (с изменениями от 06.11.2019 г.) (©Paragraph 2021)</dc:title>
  <dc:subject/>
  <dc:creator>Илья Тихомиров</dc:creator>
  <cp:keywords/>
  <dc:description/>
  <cp:lastModifiedBy>Илья Тихомиров</cp:lastModifiedBy>
  <cp:revision>2</cp:revision>
  <dcterms:created xsi:type="dcterms:W3CDTF">2021-07-21T10:45:00Z</dcterms:created>
  <dcterms:modified xsi:type="dcterms:W3CDTF">2021-07-21T10:45:00Z</dcterms:modified>
</cp:coreProperties>
</file>