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67532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3.01-102-2012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Планировка и застройка районов индивидуального жилищного строительства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0"/>
        </w:rPr>
        <w:t>PLANNIG AND CONSTRUCTION OF INDIVIDUAL HOUSING AREAS</w:t>
      </w:r>
      <w:r>
        <w:rPr>
          <w:rStyle w:val="s0"/>
        </w:rPr>
        <w:br/>
      </w:r>
      <w:r>
        <w:rPr>
          <w:b/>
          <w:bCs/>
        </w:rPr>
        <w:br/>
      </w:r>
      <w:r>
        <w:rPr>
          <w:color w:val="auto"/>
        </w:rPr>
        <w:t> </w:t>
      </w:r>
    </w:p>
    <w:p w:rsidR="00000000" w:rsidRDefault="00967532">
      <w:pPr>
        <w:jc w:val="center"/>
      </w:pPr>
      <w:r>
        <w:rPr>
          <w:rStyle w:val="s1"/>
        </w:rPr>
        <w:t>Содержание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both"/>
      </w:pPr>
      <w:hyperlink r:id="rId6" w:anchor="sub_id=50" w:history="1">
        <w:r>
          <w:rPr>
            <w:rStyle w:val="a3"/>
          </w:rPr>
          <w:t>Введение</w:t>
        </w:r>
      </w:hyperlink>
    </w:p>
    <w:p w:rsidR="00000000" w:rsidRDefault="00967532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967532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967532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967532">
      <w:pPr>
        <w:ind w:firstLine="426"/>
        <w:jc w:val="both"/>
      </w:pPr>
      <w:hyperlink r:id="rId10" w:anchor="sub_id=400" w:history="1">
        <w:r>
          <w:rPr>
            <w:rStyle w:val="a3"/>
          </w:rPr>
          <w:t>4. Правила архитектурно-планировочной организации районов индивидуальной жилой застройки</w:t>
        </w:r>
      </w:hyperlink>
    </w:p>
    <w:p w:rsidR="00000000" w:rsidRDefault="00967532">
      <w:pPr>
        <w:ind w:firstLine="426"/>
        <w:jc w:val="both"/>
      </w:pPr>
      <w:hyperlink r:id="rId11" w:anchor="sub_id=401" w:history="1">
        <w:r>
          <w:rPr>
            <w:rStyle w:val="a3"/>
          </w:rPr>
          <w:t>4.1 Размещение и планировочная структура</w:t>
        </w:r>
      </w:hyperlink>
    </w:p>
    <w:p w:rsidR="00000000" w:rsidRDefault="00967532">
      <w:pPr>
        <w:ind w:firstLine="426"/>
        <w:jc w:val="both"/>
      </w:pPr>
      <w:hyperlink r:id="rId12" w:anchor="sub_id=402" w:history="1">
        <w:r>
          <w:rPr>
            <w:rStyle w:val="a3"/>
          </w:rPr>
          <w:t>4.2 Комплексная градостроительная реконструкция</w:t>
        </w:r>
      </w:hyperlink>
    </w:p>
    <w:p w:rsidR="00000000" w:rsidRDefault="00967532">
      <w:pPr>
        <w:ind w:firstLine="426"/>
        <w:jc w:val="both"/>
      </w:pPr>
      <w:hyperlink r:id="rId13" w:anchor="sub_id=500" w:history="1">
        <w:r>
          <w:rPr>
            <w:rStyle w:val="a3"/>
          </w:rPr>
          <w:t>5. Правила организации усадебной жилой застройки</w:t>
        </w:r>
      </w:hyperlink>
    </w:p>
    <w:p w:rsidR="00000000" w:rsidRDefault="00967532">
      <w:pPr>
        <w:ind w:firstLine="426"/>
        <w:jc w:val="both"/>
      </w:pPr>
      <w:hyperlink r:id="rId14" w:anchor="sub_id=501" w:history="1">
        <w:r>
          <w:rPr>
            <w:rStyle w:val="a3"/>
          </w:rPr>
          <w:t>5.1 Планировочная организация</w:t>
        </w:r>
      </w:hyperlink>
    </w:p>
    <w:p w:rsidR="00000000" w:rsidRDefault="00967532">
      <w:pPr>
        <w:ind w:firstLine="426"/>
        <w:jc w:val="both"/>
      </w:pPr>
      <w:hyperlink r:id="rId15" w:anchor="sub_id=502" w:history="1">
        <w:r>
          <w:rPr>
            <w:rStyle w:val="a3"/>
          </w:rPr>
          <w:t>5.2 Усадебные и приквартирные участки</w:t>
        </w:r>
      </w:hyperlink>
    </w:p>
    <w:p w:rsidR="00000000" w:rsidRDefault="00967532">
      <w:pPr>
        <w:ind w:firstLine="426"/>
        <w:jc w:val="both"/>
      </w:pPr>
      <w:hyperlink r:id="rId16" w:anchor="sub_id=600" w:history="1">
        <w:r>
          <w:rPr>
            <w:rStyle w:val="a3"/>
          </w:rPr>
          <w:t>6. Правила проектирования озеленения и благоустройства</w:t>
        </w:r>
      </w:hyperlink>
    </w:p>
    <w:p w:rsidR="00000000" w:rsidRDefault="00967532">
      <w:pPr>
        <w:ind w:firstLine="426"/>
        <w:jc w:val="both"/>
      </w:pPr>
      <w:hyperlink r:id="rId17" w:anchor="sub_id=601" w:history="1">
        <w:r>
          <w:rPr>
            <w:rStyle w:val="a3"/>
          </w:rPr>
          <w:t>6.1 Озеленение и благоустройство</w:t>
        </w:r>
      </w:hyperlink>
    </w:p>
    <w:p w:rsidR="00000000" w:rsidRDefault="00967532">
      <w:pPr>
        <w:ind w:firstLine="426"/>
        <w:jc w:val="both"/>
      </w:pPr>
      <w:hyperlink r:id="rId18" w:anchor="sub_id=602" w:history="1">
        <w:r>
          <w:rPr>
            <w:rStyle w:val="a3"/>
          </w:rPr>
          <w:t>6.2 Орошение</w:t>
        </w:r>
      </w:hyperlink>
    </w:p>
    <w:p w:rsidR="00000000" w:rsidRDefault="00967532">
      <w:pPr>
        <w:ind w:firstLine="426"/>
        <w:jc w:val="both"/>
      </w:pPr>
      <w:hyperlink r:id="rId19" w:anchor="sub_id=603" w:history="1">
        <w:r>
          <w:rPr>
            <w:rStyle w:val="a3"/>
          </w:rPr>
          <w:t>6.3 Инженерная подготовка территории</w:t>
        </w:r>
      </w:hyperlink>
    </w:p>
    <w:p w:rsidR="00000000" w:rsidRDefault="00967532">
      <w:pPr>
        <w:ind w:firstLine="426"/>
        <w:jc w:val="both"/>
      </w:pPr>
      <w:hyperlink r:id="rId20" w:anchor="sub_id=700" w:history="1">
        <w:r>
          <w:rPr>
            <w:rStyle w:val="a3"/>
          </w:rPr>
          <w:t>7. Правила проектирования системы обслуживания населения</w:t>
        </w:r>
      </w:hyperlink>
    </w:p>
    <w:p w:rsidR="00000000" w:rsidRDefault="00967532">
      <w:pPr>
        <w:ind w:firstLine="426"/>
        <w:jc w:val="both"/>
      </w:pPr>
      <w:hyperlink r:id="rId21" w:anchor="sub_id=800" w:history="1">
        <w:r>
          <w:rPr>
            <w:rStyle w:val="a3"/>
          </w:rPr>
          <w:t>8. Правила проектирования транспорта и уличн</w:t>
        </w:r>
        <w:r>
          <w:rPr>
            <w:rStyle w:val="a3"/>
          </w:rPr>
          <w:t>о-дорожной сети</w:t>
        </w:r>
      </w:hyperlink>
    </w:p>
    <w:p w:rsidR="00000000" w:rsidRDefault="00967532">
      <w:pPr>
        <w:ind w:firstLine="426"/>
        <w:jc w:val="both"/>
      </w:pPr>
      <w:hyperlink r:id="rId22" w:anchor="sub_id=900" w:history="1">
        <w:r>
          <w:rPr>
            <w:rStyle w:val="a3"/>
          </w:rPr>
          <w:t>9. Правила проектирования инженерно-технической инфраструктуры</w:t>
        </w:r>
      </w:hyperlink>
    </w:p>
    <w:p w:rsidR="00000000" w:rsidRDefault="00967532">
      <w:pPr>
        <w:ind w:firstLine="426"/>
        <w:jc w:val="both"/>
      </w:pPr>
      <w:hyperlink r:id="rId23" w:anchor="sub_id=901" w:history="1">
        <w:r>
          <w:rPr>
            <w:rStyle w:val="a3"/>
          </w:rPr>
          <w:t>9.1 Водоснабжение и водоотведение</w:t>
        </w:r>
      </w:hyperlink>
    </w:p>
    <w:p w:rsidR="00000000" w:rsidRDefault="00967532">
      <w:pPr>
        <w:ind w:firstLine="426"/>
        <w:jc w:val="both"/>
      </w:pPr>
      <w:hyperlink r:id="rId24" w:anchor="sub_id=902" w:history="1">
        <w:r>
          <w:rPr>
            <w:rStyle w:val="a3"/>
          </w:rPr>
          <w:t>9.2 Санитарная очистка</w:t>
        </w:r>
      </w:hyperlink>
    </w:p>
    <w:p w:rsidR="00000000" w:rsidRDefault="00967532">
      <w:pPr>
        <w:ind w:firstLine="426"/>
        <w:jc w:val="both"/>
      </w:pPr>
      <w:hyperlink r:id="rId25" w:anchor="sub_id=903" w:history="1">
        <w:r>
          <w:rPr>
            <w:rStyle w:val="a3"/>
          </w:rPr>
          <w:t>9.3 Правила проектирования энергоснабжения</w:t>
        </w:r>
      </w:hyperlink>
    </w:p>
    <w:p w:rsidR="00000000" w:rsidRDefault="00967532">
      <w:pPr>
        <w:ind w:firstLine="426"/>
        <w:jc w:val="both"/>
      </w:pPr>
      <w:hyperlink r:id="rId26" w:anchor="sub_id=904" w:history="1">
        <w:r>
          <w:rPr>
            <w:rStyle w:val="a3"/>
          </w:rPr>
          <w:t>9.4 Правила проектирования средств связи и радиовещания</w:t>
        </w:r>
      </w:hyperlink>
    </w:p>
    <w:p w:rsidR="00000000" w:rsidRDefault="00967532">
      <w:pPr>
        <w:ind w:firstLine="426"/>
        <w:jc w:val="both"/>
      </w:pPr>
      <w:hyperlink r:id="rId27" w:anchor="sub_id=905" w:history="1">
        <w:r>
          <w:rPr>
            <w:rStyle w:val="a3"/>
          </w:rPr>
          <w:t>9.5 Правила размещения инженерных сетей</w:t>
        </w:r>
      </w:hyperlink>
    </w:p>
    <w:p w:rsidR="00000000" w:rsidRDefault="00967532">
      <w:pPr>
        <w:ind w:firstLine="426"/>
        <w:jc w:val="both"/>
      </w:pPr>
      <w:hyperlink r:id="rId28" w:anchor="sub_id=1000" w:history="1">
        <w:r>
          <w:rPr>
            <w:rStyle w:val="a3"/>
          </w:rPr>
          <w:t>10. Правила проектирования раздела охраны окружающей среды</w:t>
        </w:r>
      </w:hyperlink>
    </w:p>
    <w:p w:rsidR="00000000" w:rsidRDefault="00967532">
      <w:pPr>
        <w:ind w:firstLine="426"/>
        <w:jc w:val="both"/>
      </w:pPr>
      <w:hyperlink r:id="rId29" w:anchor="sub_id=1100" w:history="1">
        <w:r>
          <w:rPr>
            <w:rStyle w:val="a3"/>
          </w:rPr>
          <w:t>11. Приемлемые решения по пожарной безопасности</w:t>
        </w:r>
      </w:hyperlink>
    </w:p>
    <w:p w:rsidR="00000000" w:rsidRDefault="00967532">
      <w:pPr>
        <w:ind w:firstLine="426"/>
        <w:jc w:val="both"/>
      </w:pPr>
      <w:hyperlink r:id="rId30" w:anchor="sub_id=1" w:history="1">
        <w:r>
          <w:rPr>
            <w:rStyle w:val="a3"/>
          </w:rPr>
          <w:t>Приложение А (рекомендуемое).</w:t>
        </w:r>
        <w:r>
          <w:rPr>
            <w:rStyle w:val="a3"/>
            <w:i/>
            <w:iCs/>
          </w:rPr>
          <w:t xml:space="preserve"> </w:t>
        </w:r>
        <w:r>
          <w:rPr>
            <w:rStyle w:val="a3"/>
          </w:rPr>
          <w:t>Укрупненные показатели территории на один дом (квартиру) с участком для районов индивидуальной жилой застройки</w:t>
        </w:r>
      </w:hyperlink>
    </w:p>
    <w:p w:rsidR="00000000" w:rsidRDefault="00967532">
      <w:pPr>
        <w:ind w:firstLine="426"/>
        <w:jc w:val="both"/>
      </w:pPr>
      <w:hyperlink r:id="rId31" w:anchor="sub_id=2" w:history="1">
        <w:r>
          <w:rPr>
            <w:rStyle w:val="a3"/>
          </w:rPr>
          <w:t>Приложение Б (рекомендуемое). Аналитический метод расчета оптималь</w:t>
        </w:r>
        <w:r>
          <w:rPr>
            <w:rStyle w:val="a3"/>
          </w:rPr>
          <w:t>ной площади участка и его плотностных характеристик</w:t>
        </w:r>
      </w:hyperlink>
    </w:p>
    <w:p w:rsidR="00000000" w:rsidRDefault="00967532">
      <w:pPr>
        <w:ind w:firstLine="426"/>
        <w:jc w:val="both"/>
      </w:pPr>
      <w:hyperlink r:id="rId32" w:anchor="sub_id=3" w:history="1">
        <w:r>
          <w:rPr>
            <w:rStyle w:val="a3"/>
          </w:rPr>
          <w:t>Приложение В (рекомендуемое). Расчетная плотность населения (брутто) для районов индивидуальной жилой застройки</w:t>
        </w:r>
      </w:hyperlink>
    </w:p>
    <w:p w:rsidR="00000000" w:rsidRDefault="00967532">
      <w:pPr>
        <w:ind w:firstLine="426"/>
        <w:jc w:val="both"/>
      </w:pPr>
      <w:hyperlink r:id="rId33" w:anchor="sub_id=4" w:history="1">
        <w:r>
          <w:rPr>
            <w:rStyle w:val="a3"/>
          </w:rPr>
          <w:t>Приложение Г (рекомендуемое). Нормы расчета учреждений и предприятий обслуживания и размеры их земельных участков</w:t>
        </w:r>
      </w:hyperlink>
    </w:p>
    <w:p w:rsidR="00000000" w:rsidRDefault="00967532">
      <w:pPr>
        <w:ind w:firstLine="426"/>
        <w:jc w:val="both"/>
      </w:pPr>
      <w:hyperlink r:id="rId34" w:anchor="sub_id=5" w:history="1">
        <w:r>
          <w:rPr>
            <w:rStyle w:val="a3"/>
          </w:rPr>
          <w:t>Библиография</w:t>
        </w:r>
      </w:hyperlink>
    </w:p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jc w:val="center"/>
      </w:pPr>
      <w:r>
        <w:rPr>
          <w:rStyle w:val="s1"/>
        </w:rPr>
        <w:t>Введение</w:t>
      </w:r>
    </w:p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both"/>
      </w:pPr>
      <w:r>
        <w:lastRenderedPageBreak/>
        <w:t xml:space="preserve">Настоящий свод правил разработан с целью развития и обеспечения обязательных требований, заложенных в строительных нормах </w:t>
      </w:r>
      <w:hyperlink r:id="rId35" w:history="1">
        <w:r>
          <w:rPr>
            <w:rStyle w:val="a3"/>
          </w:rPr>
          <w:t>СН РК 3.01-02-2012</w:t>
        </w:r>
      </w:hyperlink>
      <w:r>
        <w:t xml:space="preserve"> «Планировка и застр</w:t>
      </w:r>
      <w:r>
        <w:t>ойка районов индивидуального жилищного строительства» приемлемыми проектными решениями для планировки и застройки районов индивидуального жилищного строительства.</w:t>
      </w:r>
    </w:p>
    <w:p w:rsidR="00000000" w:rsidRDefault="00967532">
      <w:pPr>
        <w:ind w:firstLine="426"/>
        <w:jc w:val="both"/>
      </w:pPr>
      <w:r>
        <w:t>Правила устанавливают оправдавшие себя и проверенные практикой технические решения и положени</w:t>
      </w:r>
      <w:r>
        <w:t>я планировки и застройки отдельных функциональных зон районов индивидуального жилищного строительства.</w:t>
      </w:r>
    </w:p>
    <w:p w:rsidR="00000000" w:rsidRDefault="00967532">
      <w:pPr>
        <w:ind w:firstLine="426"/>
        <w:jc w:val="both"/>
      </w:pPr>
      <w:r>
        <w:rPr>
          <w:b/>
          <w:bCs/>
        </w:rPr>
        <w:t> </w:t>
      </w:r>
    </w:p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jc w:val="center"/>
      </w:pPr>
      <w:r>
        <w:rPr>
          <w:rStyle w:val="s1"/>
        </w:rPr>
        <w:t>1.Область применения</w:t>
      </w:r>
    </w:p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both"/>
      </w:pPr>
      <w:r>
        <w:t>1.1 Настоящий свод правил планировки и застройки районов индивидуального жилищного строительства распространяется для планиров</w:t>
      </w:r>
      <w:r>
        <w:t>ки и застройки районов индивидуального жилищного строительства с учетом новых принципов градостроительного планирования, предусматривающих безопасность, комфортность и эффективность пространственной организации территории населенного пункта.</w:t>
      </w:r>
    </w:p>
    <w:p w:rsidR="00000000" w:rsidRDefault="00967532">
      <w:pPr>
        <w:ind w:firstLine="426"/>
        <w:jc w:val="both"/>
      </w:pPr>
      <w:r>
        <w:t>1.2 Приемлемые</w:t>
      </w:r>
      <w:r>
        <w:t xml:space="preserve"> решения не являются единственным способом выполнения требований строительных норм при планировке и застройке районов индивидуального жилищного строительства.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jc w:val="center"/>
      </w:pPr>
      <w:r>
        <w:rPr>
          <w:rStyle w:val="s1"/>
        </w:rPr>
        <w:t>2. Нормативные ссылки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t>Для применения настоящего свода правил необходимы следующие ссылочные</w:t>
      </w:r>
      <w:r>
        <w:t xml:space="preserve"> нормативные документы:</w:t>
      </w:r>
    </w:p>
    <w:p w:rsidR="00000000" w:rsidRDefault="00967532">
      <w:pPr>
        <w:ind w:firstLine="426"/>
        <w:jc w:val="both"/>
      </w:pPr>
      <w:r>
        <w:t>СН РК 1.01-01-2011 «Государственные нормативы в области архитектуры, градостроительства и строительства. Основные положения».</w:t>
      </w:r>
    </w:p>
    <w:p w:rsidR="00000000" w:rsidRDefault="00967532">
      <w:pPr>
        <w:ind w:firstLine="426"/>
        <w:jc w:val="both"/>
      </w:pPr>
      <w:hyperlink r:id="rId36" w:history="1">
        <w:r>
          <w:rPr>
            <w:rStyle w:val="a3"/>
          </w:rPr>
          <w:t>СН РК 3.01-02-2012</w:t>
        </w:r>
      </w:hyperlink>
      <w:r>
        <w:t xml:space="preserve"> </w:t>
      </w:r>
      <w:r>
        <w:t>«Планировка и застройка районов индивидуального жилищного строительства».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jc w:val="center"/>
      </w:pPr>
      <w:r>
        <w:rPr>
          <w:rStyle w:val="s1"/>
        </w:rPr>
        <w:t>3. Термины и определения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t xml:space="preserve">В настоящем своде правил применяются термины по СН РК 1.01-01 и </w:t>
      </w:r>
      <w:hyperlink r:id="rId37" w:history="1">
        <w:r>
          <w:rPr>
            <w:rStyle w:val="a3"/>
          </w:rPr>
          <w:t>СН РК 3.01-02</w:t>
        </w:r>
      </w:hyperlink>
      <w:r>
        <w:t>, [</w:t>
      </w:r>
      <w:hyperlink r:id="rId38" w:anchor="sub_id=5" w:history="1">
        <w:r>
          <w:rPr>
            <w:rStyle w:val="a3"/>
          </w:rPr>
          <w:t>1</w:t>
        </w:r>
      </w:hyperlink>
      <w:r>
        <w:t>] и [</w:t>
      </w:r>
      <w:hyperlink r:id="rId39" w:anchor="sub_id=5" w:history="1">
        <w:r>
          <w:rPr>
            <w:rStyle w:val="a3"/>
          </w:rPr>
          <w:t>2</w:t>
        </w:r>
      </w:hyperlink>
      <w:r>
        <w:t>].</w:t>
      </w:r>
    </w:p>
    <w:p w:rsidR="00000000" w:rsidRDefault="00967532">
      <w:pPr>
        <w:ind w:firstLine="426"/>
        <w:jc w:val="both"/>
      </w:pPr>
      <w:r>
        <w:rPr>
          <w:b/>
          <w:bCs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 </w:t>
      </w:r>
    </w:p>
    <w:p w:rsidR="00000000" w:rsidRDefault="00967532">
      <w:pPr>
        <w:jc w:val="center"/>
      </w:pPr>
      <w:r>
        <w:rPr>
          <w:rStyle w:val="s1"/>
        </w:rPr>
        <w:t xml:space="preserve">4. </w:t>
      </w:r>
      <w:r>
        <w:rPr>
          <w:rStyle w:val="s1"/>
        </w:rPr>
        <w:t>Правила архитектурно-планировочной организации районов индивидуального жилищного строительства</w:t>
      </w:r>
    </w:p>
    <w:p w:rsidR="00000000" w:rsidRDefault="00967532">
      <w:pPr>
        <w:ind w:firstLine="426"/>
        <w:jc w:val="both"/>
      </w:pPr>
      <w:r>
        <w:rPr>
          <w:b/>
          <w:bCs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4.1 Размещение и планировочная структура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t>4.1.1 Районы индивидуального жилищного строительства являются составной частью общей функционально-планировочной стр</w:t>
      </w:r>
      <w:r>
        <w:t>уктуры населенного пункта.</w:t>
      </w:r>
    </w:p>
    <w:p w:rsidR="00000000" w:rsidRDefault="00967532">
      <w:pPr>
        <w:ind w:firstLine="426"/>
        <w:jc w:val="both"/>
      </w:pPr>
      <w:r>
        <w:t>4.1.2 Размеры усадебных и приквартирных земельных участков устанавливаются в зависимости от конкретных градостроительных условий, характера формирующейся индивидуальной жилой застройки и типов жилых домов.</w:t>
      </w:r>
    </w:p>
    <w:p w:rsidR="00000000" w:rsidRDefault="00967532">
      <w:pPr>
        <w:ind w:firstLine="426"/>
        <w:jc w:val="both"/>
      </w:pPr>
      <w:r>
        <w:t>Размеры земельных участ</w:t>
      </w:r>
      <w:r>
        <w:t>ков, выделяемых на индивидуальный жилой дом (квартиру) рекомендуется принимать:</w:t>
      </w:r>
    </w:p>
    <w:p w:rsidR="00000000" w:rsidRDefault="00967532">
      <w:pPr>
        <w:ind w:firstLine="426"/>
        <w:jc w:val="both"/>
      </w:pPr>
      <w:r>
        <w:t xml:space="preserve">- </w:t>
      </w:r>
      <w:r>
        <w:rPr>
          <w:b/>
          <w:bCs/>
        </w:rPr>
        <w:t xml:space="preserve">в пределах черты населенного пункта </w:t>
      </w:r>
      <w:r>
        <w:t>- 300-1000 м</w:t>
      </w:r>
      <w:r>
        <w:rPr>
          <w:vertAlign w:val="superscript"/>
        </w:rPr>
        <w:t>2</w:t>
      </w:r>
      <w:r>
        <w:t xml:space="preserve"> - в застройке усадебного типа на свободных территориях, а также при реконструкции существующей застройки. При </w:t>
      </w:r>
      <w:r>
        <w:lastRenderedPageBreak/>
        <w:t>домах блокиров</w:t>
      </w:r>
      <w:r>
        <w:t>анного типа в зависимости от планировочных приемов компоновки, а также в условиях реконструкции и уплотнения сложившейся застройки городов допускается уменьшать размеры приквартирных участков до 60 м</w:t>
      </w:r>
      <w:r>
        <w:rPr>
          <w:vertAlign w:val="superscript"/>
        </w:rPr>
        <w:t>2</w:t>
      </w:r>
      <w:r>
        <w:t xml:space="preserve"> (без площади застройки):</w:t>
      </w:r>
    </w:p>
    <w:p w:rsidR="00000000" w:rsidRDefault="00967532">
      <w:pPr>
        <w:ind w:firstLine="426"/>
        <w:jc w:val="both"/>
      </w:pPr>
      <w:r>
        <w:t xml:space="preserve">- </w:t>
      </w:r>
      <w:r>
        <w:rPr>
          <w:b/>
          <w:bCs/>
        </w:rPr>
        <w:t>в пригородной зоне и в сельс</w:t>
      </w:r>
      <w:r>
        <w:rPr>
          <w:b/>
          <w:bCs/>
        </w:rPr>
        <w:t xml:space="preserve">ких населенных пунктах </w:t>
      </w:r>
      <w:r>
        <w:t>- 1000 м</w:t>
      </w:r>
      <w:r>
        <w:rPr>
          <w:vertAlign w:val="superscript"/>
        </w:rPr>
        <w:t>2</w:t>
      </w:r>
      <w:r>
        <w:t xml:space="preserve"> и более.</w:t>
      </w:r>
    </w:p>
    <w:p w:rsidR="00000000" w:rsidRDefault="00967532">
      <w:pPr>
        <w:ind w:firstLine="426"/>
        <w:jc w:val="both"/>
      </w:pPr>
      <w:r>
        <w:t>4.1.3 Укрупненный расчет территорий, необходимых для размещения новой усадебной жилой застройки и объектов обслуживания, следует осуществлять исходя из потребности от 50 до 60 га на 1000 человек. Для пригородной зо</w:t>
      </w:r>
      <w:r>
        <w:t>ны при соответствующем обосновании эти значения могут быть увеличены от 15% до 20%. Для сельских населенных пунктов жилые территории рассчитываются из расчета от 60 до 80 га на 1000 человек.</w:t>
      </w:r>
    </w:p>
    <w:p w:rsidR="00000000" w:rsidRDefault="00967532">
      <w:pPr>
        <w:ind w:firstLine="426"/>
        <w:jc w:val="both"/>
      </w:pPr>
      <w:r>
        <w:t>4.1.4 Для жителей крупных и больших городов территории индивидуал</w:t>
      </w:r>
      <w:r>
        <w:t xml:space="preserve">ьной жилой застройки допускается размещать в пригородной зоне, преимущественно, на основных транспортных магистралях, в том числе в сельских населенных пунктах, имеющих удобные транспортные связи в пределах временной доступности от города от 30 до 40 мин, </w:t>
      </w:r>
      <w:r>
        <w:t>а также благоприятные условия для формирования инженерной и социальной инфраструктуры.</w:t>
      </w:r>
    </w:p>
    <w:p w:rsidR="00000000" w:rsidRDefault="00967532">
      <w:pPr>
        <w:ind w:firstLine="426"/>
        <w:jc w:val="both"/>
      </w:pPr>
      <w:r>
        <w:t>Классификацию городских и сельских населенных пунктов следует принимать в соответствии с [</w:t>
      </w:r>
      <w:hyperlink r:id="rId40" w:anchor="sub_id=5" w:history="1">
        <w:r>
          <w:rPr>
            <w:rStyle w:val="a3"/>
          </w:rPr>
          <w:t>8</w:t>
        </w:r>
      </w:hyperlink>
      <w:r>
        <w:t>].</w:t>
      </w:r>
    </w:p>
    <w:p w:rsidR="00000000" w:rsidRDefault="00967532">
      <w:pPr>
        <w:ind w:firstLine="426"/>
        <w:jc w:val="both"/>
      </w:pPr>
      <w:r>
        <w:t xml:space="preserve">4.1.5 Для предварительного определения потребности территории района индивидуальной жилой застройки допускается принимать укрупненные показатели на один дом (квартиру), приведенные в рекомендуемом </w:t>
      </w:r>
      <w:hyperlink r:id="rId41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967532">
      <w:pPr>
        <w:ind w:firstLine="426"/>
        <w:jc w:val="both"/>
      </w:pPr>
      <w:r>
        <w:rPr>
          <w:b/>
          <w:bCs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4.2 Комплексная градостроительная реконструкция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t>4.2.1 Мероприятия по комплексной градостроительной реконструкции усадебной жилой застройки планируются в масштабе целостных структурно-планировочных элементов. При ра</w:t>
      </w:r>
      <w:r>
        <w:t>зработке проектов детального планирования величина реконструируемой территории должна быть не менее 10 га - для крупных и больших городов и не менее 5 га - для средних и малых городов и сельских населенных пунктов.</w:t>
      </w:r>
    </w:p>
    <w:p w:rsidR="00000000" w:rsidRDefault="00967532">
      <w:pPr>
        <w:ind w:firstLine="426"/>
        <w:jc w:val="both"/>
      </w:pPr>
      <w:r>
        <w:t>4.2.2 Нормативная плотность жилищного фон</w:t>
      </w:r>
      <w:r>
        <w:t>да дифференцируется в зависимости от размещения структурно-планировочного элемента в поселениях различных типов. При реконструкции крупных и больших городов показатели плотности жилищного фонда дифференцируются в зависимости от размещения территории в цент</w:t>
      </w:r>
      <w:r>
        <w:t>ральной, срединной или периферийной зонах в соответствии с требованиями [</w:t>
      </w:r>
      <w:hyperlink r:id="rId42" w:anchor="sub_id=5" w:history="1">
        <w:r>
          <w:rPr>
            <w:rStyle w:val="a3"/>
          </w:rPr>
          <w:t>8</w:t>
        </w:r>
      </w:hyperlink>
      <w:r>
        <w:t>].</w:t>
      </w:r>
    </w:p>
    <w:p w:rsidR="00000000" w:rsidRDefault="00967532">
      <w:pPr>
        <w:ind w:firstLine="426"/>
        <w:jc w:val="both"/>
      </w:pPr>
      <w:r>
        <w:t>4.2.3 Минимальные показатели плотности жилищного фонда в пределах структурно-планировочных элементов</w:t>
      </w:r>
      <w:r>
        <w:t xml:space="preserve"> для населенных пунктов различной величины в зависимости от размещения в центральной, срединной и периферийной зонах, приводятся в Таблице 1.</w:t>
      </w:r>
    </w:p>
    <w:p w:rsidR="00000000" w:rsidRDefault="00967532">
      <w:pPr>
        <w:ind w:firstLine="426"/>
        <w:jc w:val="both"/>
      </w:pPr>
      <w:r>
        <w:rPr>
          <w:b/>
          <w:bCs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Таблица 1 - Минимальные показатели плотности жилищного фонда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1"/>
        <w:gridCol w:w="2076"/>
        <w:gridCol w:w="2392"/>
        <w:gridCol w:w="2296"/>
      </w:tblGrid>
      <w:tr w:rsidR="00000000">
        <w:trPr>
          <w:trHeight w:val="20"/>
        </w:trPr>
        <w:tc>
          <w:tcPr>
            <w:tcW w:w="13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Наименование населенных пунктов</w:t>
            </w:r>
          </w:p>
        </w:tc>
        <w:tc>
          <w:tcPr>
            <w:tcW w:w="362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Плотность жилищного фонда, м</w:t>
            </w:r>
            <w:r>
              <w:rPr>
                <w:vertAlign w:val="superscript"/>
              </w:rPr>
              <w:t>2</w:t>
            </w:r>
            <w:r>
              <w:t xml:space="preserve"> общей площади/га (не менее):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 центральной зоне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 срединной зоне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 периферийной зоне</w:t>
            </w:r>
          </w:p>
        </w:tc>
      </w:tr>
      <w:tr w:rsidR="00000000">
        <w:trPr>
          <w:trHeight w:val="20"/>
        </w:trPr>
        <w:tc>
          <w:tcPr>
            <w:tcW w:w="1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Крупные и большие города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1500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13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Наименование населенных пунктов</w:t>
            </w:r>
          </w:p>
        </w:tc>
        <w:tc>
          <w:tcPr>
            <w:tcW w:w="3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Плотность жилищного фонда, м</w:t>
            </w:r>
            <w:r>
              <w:rPr>
                <w:vertAlign w:val="superscript"/>
              </w:rPr>
              <w:t>2</w:t>
            </w:r>
            <w:r>
              <w:t xml:space="preserve"> обще</w:t>
            </w:r>
            <w:r>
              <w:t>й площади/га (не менее):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 центральной зоне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 срединной зоне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 периферийной зоне</w:t>
            </w:r>
          </w:p>
        </w:tc>
      </w:tr>
      <w:tr w:rsidR="00000000">
        <w:trPr>
          <w:trHeight w:val="20"/>
        </w:trPr>
        <w:tc>
          <w:tcPr>
            <w:tcW w:w="1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Средние и малые городские поселения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1000</w:t>
            </w:r>
          </w:p>
        </w:tc>
        <w:tc>
          <w:tcPr>
            <w:tcW w:w="25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750</w:t>
            </w:r>
          </w:p>
        </w:tc>
      </w:tr>
      <w:tr w:rsidR="00000000">
        <w:trPr>
          <w:trHeight w:val="20"/>
        </w:trPr>
        <w:tc>
          <w:tcPr>
            <w:tcW w:w="1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Наименование населенных пунктов</w:t>
            </w:r>
          </w:p>
        </w:tc>
        <w:tc>
          <w:tcPr>
            <w:tcW w:w="3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Плотность жилищного фонда, м2 общей площади/га (не менее):</w:t>
            </w:r>
          </w:p>
        </w:tc>
      </w:tr>
      <w:tr w:rsidR="00000000">
        <w:trPr>
          <w:trHeight w:val="20"/>
        </w:trPr>
        <w:tc>
          <w:tcPr>
            <w:tcW w:w="1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 центральной зоне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 срединной зоне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 периферийной зоне</w:t>
            </w:r>
          </w:p>
        </w:tc>
      </w:tr>
      <w:tr w:rsidR="00000000">
        <w:trPr>
          <w:trHeight w:val="20"/>
        </w:trPr>
        <w:tc>
          <w:tcPr>
            <w:tcW w:w="1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lastRenderedPageBreak/>
              <w:t>Пригородная зона больших и крупных городов, сельские поселения*</w:t>
            </w:r>
          </w:p>
        </w:tc>
        <w:tc>
          <w:tcPr>
            <w:tcW w:w="3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Примечание. При проектировании структурно-планировочных элементов более 50 га следует резервировать территории для объектов общественного назначения районного или городского значения, уменьшая плотность жилищного фонда на 15-20%.</w:t>
            </w:r>
          </w:p>
        </w:tc>
      </w:tr>
    </w:tbl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jc w:val="center"/>
      </w:pPr>
      <w:r>
        <w:rPr>
          <w:rStyle w:val="s1"/>
        </w:rPr>
        <w:t>5. Правила организации усадебной жилой застройки</w:t>
      </w:r>
    </w:p>
    <w:p w:rsidR="00000000" w:rsidRDefault="00967532">
      <w:pPr>
        <w:ind w:firstLine="426"/>
        <w:jc w:val="center"/>
      </w:pPr>
      <w:r>
        <w:rPr>
          <w:b/>
          <w:bCs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5.1 Планировочная организация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t>5.1.1 В населенных пунктах в зависимости от конкретных градостроительных условий применяются различные типы усадебной жилой застройки:</w:t>
      </w:r>
    </w:p>
    <w:p w:rsidR="00000000" w:rsidRDefault="00967532">
      <w:pPr>
        <w:ind w:firstLine="426"/>
        <w:jc w:val="both"/>
      </w:pPr>
      <w:r>
        <w:t>- усадебная застройка повышенной плотности, применяемая в условиях реконструкции территорий крупных и больших городов (величина участка - от 300 до 400 м</w:t>
      </w:r>
      <w:r>
        <w:rPr>
          <w:vertAlign w:val="superscript"/>
        </w:rPr>
        <w:t>2</w:t>
      </w:r>
      <w:r>
        <w:t>);</w:t>
      </w:r>
    </w:p>
    <w:p w:rsidR="00000000" w:rsidRDefault="00967532">
      <w:pPr>
        <w:ind w:firstLine="426"/>
        <w:jc w:val="both"/>
      </w:pPr>
      <w:r>
        <w:t>- усадебная застройка городского типа, не предусматривающая ведение подсобного хозяйства, как прави</w:t>
      </w:r>
      <w:r>
        <w:t>ло, коттеджная или блокированная (величина участка не более 600 м</w:t>
      </w:r>
      <w:r>
        <w:rPr>
          <w:vertAlign w:val="superscript"/>
        </w:rPr>
        <w:t>2</w:t>
      </w:r>
      <w:r>
        <w:t>);</w:t>
      </w:r>
    </w:p>
    <w:p w:rsidR="00000000" w:rsidRDefault="00967532">
      <w:pPr>
        <w:ind w:firstLine="426"/>
        <w:jc w:val="both"/>
      </w:pPr>
      <w:r>
        <w:t>- усадебная застройка, применяемая в периферийной зоне крупных и больших городов, или в срединной зоне средних и малых городских поселений (величина участка не более 1000 м</w:t>
      </w:r>
      <w:r>
        <w:rPr>
          <w:vertAlign w:val="superscript"/>
        </w:rPr>
        <w:t>2</w:t>
      </w:r>
      <w:r>
        <w:t>);</w:t>
      </w:r>
    </w:p>
    <w:p w:rsidR="00000000" w:rsidRDefault="00967532">
      <w:pPr>
        <w:ind w:firstLine="426"/>
        <w:jc w:val="both"/>
      </w:pPr>
      <w:r>
        <w:t>- усадебная</w:t>
      </w:r>
      <w:r>
        <w:t xml:space="preserve"> застройка, предусматривающая ведение подсобного хозяйства в периферийной зоне средних и малых городских поселений, пригородной зоне городов и в сельских поселениях (величина участка 1500 м</w:t>
      </w:r>
      <w:r>
        <w:rPr>
          <w:vertAlign w:val="superscript"/>
        </w:rPr>
        <w:t>2</w:t>
      </w:r>
      <w:r>
        <w:t xml:space="preserve"> и более).</w:t>
      </w:r>
    </w:p>
    <w:p w:rsidR="00000000" w:rsidRDefault="00967532">
      <w:pPr>
        <w:ind w:firstLine="426"/>
        <w:jc w:val="both"/>
      </w:pPr>
      <w:r>
        <w:t>5.1.2 Требования к параметрам застройки земельных участ</w:t>
      </w:r>
      <w:r>
        <w:t>ков и видам использования недвижимости, расположенных в районе индивидуальной жилой застройки, отражаются в стандартах жилой зоны.</w:t>
      </w:r>
    </w:p>
    <w:p w:rsidR="00000000" w:rsidRDefault="00967532">
      <w:pPr>
        <w:ind w:firstLine="426"/>
        <w:jc w:val="both"/>
      </w:pPr>
      <w:r>
        <w:t>5.1.3 Стандарты жилых зон основаны на критериях безопасности и комфорта проживания, соответствующих имущественному цензу и до</w:t>
      </w:r>
      <w:r>
        <w:t>ходу владельцев и арендаторов недвижимости, расположенной на территории данных зон.</w:t>
      </w:r>
    </w:p>
    <w:p w:rsidR="00000000" w:rsidRDefault="00967532">
      <w:pPr>
        <w:ind w:firstLine="426"/>
        <w:jc w:val="both"/>
      </w:pPr>
      <w:r>
        <w:t>5.1.4 Основным количественным критерием качества городской среды является интегрированное понятие «плотность», которая выражается в различных единицах: «плотность населения</w:t>
      </w:r>
      <w:r>
        <w:t>», «плотность жилищного фонда», «плотность жилых единиц на единицу территории» и др., которые количественно взаимосвязаны и характеризуют количество людей или суммарную площадь всех зданий, приходящуюся на единицу территории.</w:t>
      </w:r>
    </w:p>
    <w:p w:rsidR="00000000" w:rsidRDefault="00967532">
      <w:pPr>
        <w:ind w:firstLine="426"/>
        <w:jc w:val="both"/>
      </w:pPr>
      <w:r>
        <w:t>5.1.5 При планировке и застрой</w:t>
      </w:r>
      <w:r>
        <w:t>ке районов индивидуального жилищного строительства для регулирования плотности жилой застройки рассматриваются требования по ограничениям минимального размера участка и соотношения между площадью здания и площадью участка.</w:t>
      </w:r>
    </w:p>
    <w:p w:rsidR="00000000" w:rsidRDefault="00967532">
      <w:pPr>
        <w:ind w:firstLine="426"/>
        <w:jc w:val="both"/>
      </w:pPr>
      <w:r>
        <w:t>Минимальные размеры участков уста</w:t>
      </w:r>
      <w:r>
        <w:t>навливаются, как правило, для всех разрешенных видов использования недвижимости данных жилых зон: детских садов, школ, мини-парков и других элементов с учетом топографии и конфигурации.</w:t>
      </w:r>
    </w:p>
    <w:p w:rsidR="00000000" w:rsidRDefault="00967532">
      <w:pPr>
        <w:ind w:firstLine="426"/>
        <w:jc w:val="both"/>
      </w:pPr>
      <w:r>
        <w:t>Ограничение соотношения между площадью здания и площадью участка может</w:t>
      </w:r>
      <w:r>
        <w:t xml:space="preserve"> быть выражено следующими показателями:</w:t>
      </w:r>
    </w:p>
    <w:p w:rsidR="00000000" w:rsidRDefault="00967532">
      <w:pPr>
        <w:ind w:firstLine="426"/>
        <w:jc w:val="both"/>
      </w:pPr>
      <w:r>
        <w:t>1) процент застройки участка - отношение площади застройки зданий, размещаемых на участке, к площади этого участка (%),</w:t>
      </w:r>
    </w:p>
    <w:p w:rsidR="00000000" w:rsidRDefault="00967532">
      <w:pPr>
        <w:ind w:firstLine="426"/>
        <w:jc w:val="both"/>
      </w:pPr>
      <w:r>
        <w:t xml:space="preserve">2) коэффициент интенсивности использования территории участка - отношение общей площади квартир </w:t>
      </w:r>
      <w:r>
        <w:t>жилых зданий или полезной площади общественных зданий, расположенных на участке, к площади данного участка,</w:t>
      </w:r>
    </w:p>
    <w:p w:rsidR="00000000" w:rsidRDefault="00967532">
      <w:pPr>
        <w:ind w:firstLine="426"/>
        <w:jc w:val="both"/>
      </w:pPr>
      <w:r>
        <w:lastRenderedPageBreak/>
        <w:t>3) коэффициент K1(FAR) - отношение общей площади этажей всех зданий и сооружений на участке к площади участка,</w:t>
      </w:r>
    </w:p>
    <w:p w:rsidR="00000000" w:rsidRDefault="00967532">
      <w:pPr>
        <w:ind w:firstLine="426"/>
        <w:jc w:val="both"/>
      </w:pPr>
      <w:r>
        <w:t>4) коэффициент K2(OSR) - отношение св</w:t>
      </w:r>
      <w:r>
        <w:t>ободной от застройки территории участка к общей площади этажей всех зданий и сооружений на этом участке.</w:t>
      </w:r>
    </w:p>
    <w:p w:rsidR="00000000" w:rsidRDefault="00967532">
      <w:pPr>
        <w:ind w:firstLine="426"/>
        <w:jc w:val="both"/>
      </w:pPr>
      <w:r>
        <w:t>Рекомендуемые плотностные характеристики земельного участка приводятся в таблице 2.</w:t>
      </w:r>
    </w:p>
    <w:p w:rsidR="00000000" w:rsidRDefault="00967532">
      <w:pPr>
        <w:ind w:firstLine="426"/>
        <w:jc w:val="both"/>
      </w:pPr>
      <w:r>
        <w:t>5.1.6 Аналитический метод расчета оптимальной площади участка и его</w:t>
      </w:r>
      <w:r>
        <w:t xml:space="preserve"> плотностных характеристик приводится в </w:t>
      </w:r>
      <w:hyperlink r:id="rId43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967532">
      <w:pPr>
        <w:ind w:firstLine="426"/>
        <w:jc w:val="both"/>
      </w:pPr>
      <w:r>
        <w:t>5.1.7 Показателями плотности районов (кварталов) усадебной застройки также являются: плотность жилищного фонда (м</w:t>
      </w:r>
      <w:r>
        <w:rPr>
          <w:vertAlign w:val="superscript"/>
        </w:rPr>
        <w:t>2</w:t>
      </w:r>
      <w:r>
        <w:t xml:space="preserve"> общей пл</w:t>
      </w:r>
      <w:r>
        <w:t>ощади/га, количество участков на гектар), плотность населения (чел/га). Расчетные показатели должны устанавливаться в градостроительной документации общего и детального планирования. Минимально допустимые показатели плотности жилищного фонда и населения пр</w:t>
      </w:r>
      <w:r>
        <w:t>и использовании различных типов усадебной жилой застройки приводятся в Таблице 3.</w:t>
      </w:r>
    </w:p>
    <w:p w:rsidR="00000000" w:rsidRDefault="00967532">
      <w:pPr>
        <w:ind w:firstLine="426"/>
        <w:jc w:val="both"/>
      </w:pPr>
      <w:r>
        <w:t xml:space="preserve">5.1.8 Расчетную плотность населения районов индивидуальной жилой застройки следует принимать в зависимости от размеров усадебных участков, руководствуясь </w:t>
      </w:r>
      <w:hyperlink r:id="rId44" w:anchor="sub_id=3" w:history="1">
        <w:r>
          <w:rPr>
            <w:rStyle w:val="a3"/>
          </w:rPr>
          <w:t>Приложением В</w:t>
        </w:r>
      </w:hyperlink>
      <w:r>
        <w:t>.</w:t>
      </w:r>
    </w:p>
    <w:p w:rsidR="00000000" w:rsidRDefault="00967532">
      <w:pPr>
        <w:ind w:firstLine="426"/>
        <w:jc w:val="both"/>
      </w:pPr>
      <w:r>
        <w:t xml:space="preserve">5.1.9 Отношение длины участка к его ширине рекомендуется принимать в пропорции 1:2 или 1:3. При этом участок квадратных пропорций следует делить по ширине, протяженный - по глубине. </w:t>
      </w:r>
      <w:r>
        <w:t>Возможность последующего деления должна быть обеспечена соответствующими отступами построек от границ участка.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Таблица 2 - Плотностные характеристики земельного участка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9"/>
        <w:gridCol w:w="1185"/>
        <w:gridCol w:w="1082"/>
        <w:gridCol w:w="1228"/>
        <w:gridCol w:w="897"/>
        <w:gridCol w:w="1190"/>
        <w:gridCol w:w="1254"/>
      </w:tblGrid>
      <w:tr w:rsidR="00000000">
        <w:trPr>
          <w:trHeight w:val="20"/>
        </w:trPr>
        <w:tc>
          <w:tcPr>
            <w:tcW w:w="13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Тип застройки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Этажность</w:t>
            </w:r>
          </w:p>
        </w:tc>
        <w:tc>
          <w:tcPr>
            <w:tcW w:w="313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Плотностные характеристики участка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Размер участка на жилую единицу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Плотность застройки участка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k</w:t>
            </w:r>
            <w:r>
              <w:rPr>
                <w:vertAlign w:val="subscript"/>
              </w:rPr>
              <w:t>и</w:t>
            </w:r>
            <w:r>
              <w:rPr>
                <w:vertAlign w:val="superscript"/>
              </w:rPr>
              <w:t>макс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</w:t>
            </w:r>
            <w:r>
              <w:rPr>
                <w:vertAlign w:val="subscript"/>
              </w:rPr>
              <w:t>2</w:t>
            </w:r>
            <w:r>
              <w:rPr>
                <w:vertAlign w:val="superscript"/>
              </w:rPr>
              <w:t>мин</w:t>
            </w:r>
          </w:p>
          <w:p w:rsidR="00000000" w:rsidRDefault="00967532">
            <w:pPr>
              <w:spacing w:line="276" w:lineRule="auto"/>
              <w:jc w:val="center"/>
            </w:pPr>
            <w:r>
              <w:t>(OSR)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caps/>
              </w:rPr>
              <w:t>К</w:t>
            </w:r>
            <w:r>
              <w:rPr>
                <w:caps/>
                <w:vertAlign w:val="subscript"/>
              </w:rPr>
              <w:t>1</w:t>
            </w:r>
            <w:r>
              <w:rPr>
                <w:vertAlign w:val="superscript"/>
              </w:rPr>
              <w:t>макс</w:t>
            </w:r>
          </w:p>
          <w:p w:rsidR="00000000" w:rsidRDefault="00967532">
            <w:pPr>
              <w:spacing w:line="276" w:lineRule="auto"/>
              <w:jc w:val="center"/>
            </w:pPr>
            <w:r>
              <w:t>(FAR)</w:t>
            </w:r>
          </w:p>
        </w:tc>
      </w:tr>
      <w:tr w:rsidR="00000000">
        <w:trPr>
          <w:trHeight w:val="20"/>
        </w:trPr>
        <w:tc>
          <w:tcPr>
            <w:tcW w:w="1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363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Единицы измерения</w:t>
            </w:r>
          </w:p>
        </w:tc>
      </w:tr>
      <w:tr w:rsidR="00000000">
        <w:trPr>
          <w:trHeight w:val="20"/>
        </w:trPr>
        <w:tc>
          <w:tcPr>
            <w:tcW w:w="1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эт.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/ж.ед.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общ. пл.кв./м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/общ.пл. эт.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общ.пл. эт/м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36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Усадебная застройка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0,13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525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884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570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530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400-600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6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Коттеджная застройка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200-400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350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до 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98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353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158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1,15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до 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0,94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до 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1,3</w:t>
            </w:r>
          </w:p>
        </w:tc>
      </w:tr>
    </w:tbl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both"/>
      </w:pPr>
      <w:r>
        <w:lastRenderedPageBreak/>
        <w:t>5.1.10 При размещении хозяйственных построек на участке следует учитывать возможность их блокировки в различных сочетаниях между собой. Допускается пристройка хозяйственных построек (гаража, бани, теплицы) к жилому дому, а также размещение гаражей, встроен</w:t>
      </w:r>
      <w:r>
        <w:t>ными в дом (первый, цокольный и подвальный этаж) с соблюдением санитарно-гигиенических требований и противопожарных норм.</w:t>
      </w:r>
    </w:p>
    <w:p w:rsidR="00000000" w:rsidRDefault="00967532">
      <w:pPr>
        <w:ind w:firstLine="426"/>
        <w:jc w:val="both"/>
      </w:pPr>
      <w:r>
        <w:t>5.1.11 Размеры благоустроенных площадок общего пользования при проектировании индивидуальной жилой застройки и расстояния от них до жи</w:t>
      </w:r>
      <w:r>
        <w:t>лых и общественных зданий следует принимать не менее приведенных в Таблице 4.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Таблица 3 - Минимально допустимые показатели плотности жилищного фонда и населения</w:t>
      </w:r>
    </w:p>
    <w:p w:rsidR="00000000" w:rsidRDefault="0096753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7"/>
        <w:gridCol w:w="2657"/>
        <w:gridCol w:w="1871"/>
      </w:tblGrid>
      <w:tr w:rsidR="00000000">
        <w:trPr>
          <w:trHeight w:val="20"/>
        </w:trPr>
        <w:tc>
          <w:tcPr>
            <w:tcW w:w="25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Наименование усадебной жилой застройки</w:t>
            </w:r>
          </w:p>
        </w:tc>
        <w:tc>
          <w:tcPr>
            <w:tcW w:w="1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Плотность жилищного фонда, м</w:t>
            </w:r>
            <w:r>
              <w:rPr>
                <w:vertAlign w:val="superscript"/>
              </w:rPr>
              <w:t>2</w:t>
            </w:r>
            <w:r>
              <w:t xml:space="preserve"> общ.пл/га (не менее)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Плотность населения, чел/га (не менее)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Высокоплотная городского типа (величина участка 0,02-0,04 га)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Среднеплотная городского типа (величина участка 0,04-0,06 га)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Среднеплотная (в</w:t>
            </w:r>
            <w:r>
              <w:t>еличина участка 0,06-0,10 га)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5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Низкоплотная (величина участка 0,10-0,15 га и более)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750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Примечание. При соответствующем обосновании показатели плотности усадебной жилой застройки могут быть увеличены на 15-20. Показатель обеспеченности населения жильем условно может быть принят 30 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</w:tr>
    </w:tbl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both"/>
      </w:pPr>
      <w:r>
        <w:t>5.1.12 В районах индивидуальной жилой застройки п</w:t>
      </w:r>
      <w:r>
        <w:t>редусматриваются озелененные территории общего пользования (парки, скверы, бульвары) в увязке с общей планировочной структурой, населенного пункта.</w:t>
      </w:r>
    </w:p>
    <w:p w:rsidR="00000000" w:rsidRDefault="00967532">
      <w:pPr>
        <w:ind w:firstLine="426"/>
        <w:jc w:val="both"/>
      </w:pPr>
      <w:r>
        <w:t>Площадь озелененной территории общего пользования районов индивидуальной жилой застройки следует принимать н</w:t>
      </w:r>
      <w:r>
        <w:t>е менее 6 м</w:t>
      </w:r>
      <w:r>
        <w:rPr>
          <w:vertAlign w:val="superscript"/>
        </w:rPr>
        <w:t>2</w:t>
      </w:r>
      <w:r>
        <w:t>/чел. (без учета участков школ и детских дошкольных учреждений). В площадь отдельных участков озелененной территории общего пользования включаются площадки для отдыха, для игр детей, пешеходные дорожки, если они занимают не более 30% общей площ</w:t>
      </w:r>
      <w:r>
        <w:t>ади участка.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5.2 Усадебные и приквартирные участки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t>5.2.1 Размещение жилого дома, хозяйственно-бытовых построек, их размеры в плане и по высоте определяются застройщиком (или по его заказу другим лицом) с учетом соблюдения нормативных требований и обеспечения необходимых условий инсоляции смежных участков.</w:t>
      </w:r>
    </w:p>
    <w:p w:rsidR="00000000" w:rsidRDefault="00967532">
      <w:pPr>
        <w:ind w:firstLine="426"/>
        <w:jc w:val="both"/>
      </w:pPr>
      <w:r>
        <w:t>При размещении жилого дома и хозяйственных построек следует предусматривать отступ от границ смежного усадебного участка не менее 3 м до стены жилого дома; 1м - до хозяйственных построек, кроме случаев блокировки указанных строений с соответствующими строе</w:t>
      </w:r>
      <w:r>
        <w:t>ниями на смежных участках.</w:t>
      </w:r>
    </w:p>
    <w:p w:rsidR="00000000" w:rsidRDefault="00967532">
      <w:pPr>
        <w:ind w:firstLine="426"/>
        <w:jc w:val="both"/>
      </w:pPr>
      <w:r>
        <w:lastRenderedPageBreak/>
        <w:t>5.2.2 Зонирование смежных участков должно быть планировочно взаимоувязано и отвечать санитарно-гигиеническим, противопожарным и другим градостроительным требованиям.</w:t>
      </w:r>
    </w:p>
    <w:p w:rsidR="00000000" w:rsidRDefault="00967532">
      <w:pPr>
        <w:ind w:firstLine="426"/>
        <w:jc w:val="both"/>
      </w:pPr>
      <w:r>
        <w:t>Хозяйственно-бытовые постройки, располагаемые на смежных участк</w:t>
      </w:r>
      <w:r>
        <w:t>ах допускается блокировать.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Таблица 4 - Размеры благоустроенных площадок общего пользования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7"/>
        <w:gridCol w:w="1923"/>
        <w:gridCol w:w="3155"/>
      </w:tblGrid>
      <w:tr w:rsidR="00000000">
        <w:trPr>
          <w:trHeight w:val="20"/>
        </w:trPr>
        <w:tc>
          <w:tcPr>
            <w:tcW w:w="2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Площадки</w:t>
            </w:r>
          </w:p>
        </w:tc>
        <w:tc>
          <w:tcPr>
            <w:tcW w:w="10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Удельные размеры площадок, м</w:t>
            </w:r>
            <w:r>
              <w:rPr>
                <w:vertAlign w:val="superscript"/>
              </w:rPr>
              <w:t>2</w:t>
            </w:r>
            <w:r>
              <w:t>/чел.</w:t>
            </w:r>
          </w:p>
        </w:tc>
        <w:tc>
          <w:tcPr>
            <w:tcW w:w="16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Расстояние от площадок до окон жилых и общественных зданий, м</w:t>
            </w:r>
          </w:p>
        </w:tc>
      </w:tr>
      <w:tr w:rsidR="00000000">
        <w:trPr>
          <w:trHeight w:val="20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Для игр детей дошкольного и младшего школьного возрас</w:t>
            </w:r>
            <w:r>
              <w:t>та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Для отдыха взрослого населения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0,1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Для занятий физкультурой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2,0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10-40</w:t>
            </w:r>
          </w:p>
        </w:tc>
      </w:tr>
      <w:tr w:rsidR="00000000">
        <w:trPr>
          <w:trHeight w:val="20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Для хозяйственных целей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Для выгула собак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Для стоянки автомашин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0,8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[11]</w:t>
            </w:r>
          </w:p>
        </w:tc>
      </w:tr>
      <w:tr w:rsidR="00000000">
        <w:trPr>
          <w:trHeight w:val="20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Для традиционных самодеятельных мероприятий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Площадки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Удельные размеры площадок, м</w:t>
            </w:r>
            <w:r>
              <w:rPr>
                <w:vertAlign w:val="superscript"/>
              </w:rPr>
              <w:t>2</w:t>
            </w:r>
            <w:r>
              <w:t>/чел.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Расстояние от площадок до окон жилых и общественных зданий, м</w:t>
            </w:r>
          </w:p>
        </w:tc>
      </w:tr>
      <w:tr w:rsidR="00000000">
        <w:trPr>
          <w:trHeight w:val="20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Для малой предпринимательской деятельности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2,0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10-50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 xml:space="preserve">Примечание. Расстояния от площадок для занятий физкультурой устанавливаются в зависимости от их шумовых и гигиенических характеристик: расстояние от площадок для мусоросборников до открытых физкультурных площадок, площадок для игр детей и отдыха взрослых, </w:t>
            </w:r>
            <w:r>
              <w:t>а также от окон жилых домов и общественных зданий следует принимать не менее 20 м: от площадок для хозяйственных целей общего пользования до наиболее удаленного усадебного участка - не более 100 м; а расстояние от объектов малой предпринимательской деятель</w:t>
            </w:r>
            <w:r>
              <w:t>ности, являющиеся источником выброса в атмосферу вредных химических веществ, шума, вибрации шума, вибрации и устанавливаются по согласованию с органами санитарно-эпидемиологической службы. Площадки для традиционных самодеятельных мероприятий, предназначенн</w:t>
            </w:r>
            <w:r>
              <w:t>ые для организованных форм соседского общения и коллективной деятельности жителей; должны обеспечивать возможность установки временного оборудования (юрты, очага, навеса и т.п.).</w:t>
            </w:r>
          </w:p>
        </w:tc>
      </w:tr>
    </w:tbl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both"/>
      </w:pPr>
      <w:r>
        <w:t>5.2.3 Деревья и кустарники на усадебном и приквартирном участке рекомен</w:t>
      </w:r>
      <w:r>
        <w:t>дуется располагать от зданий и сооружений на расстоянии в соответствии с Таблицей 5.</w:t>
      </w:r>
    </w:p>
    <w:p w:rsidR="00000000" w:rsidRDefault="00967532">
      <w:pPr>
        <w:ind w:firstLine="426"/>
        <w:jc w:val="both"/>
      </w:pPr>
      <w:r>
        <w:t>5.2.4 Максимальная площадь блокированной застройки принимается по Таблице 1 [</w:t>
      </w:r>
      <w:hyperlink r:id="rId45" w:anchor="sub_id=5" w:history="1">
        <w:r>
          <w:rPr>
            <w:rStyle w:val="a3"/>
          </w:rPr>
          <w:t>8</w:t>
        </w:r>
      </w:hyperlink>
      <w:r>
        <w:t>].</w:t>
      </w:r>
    </w:p>
    <w:p w:rsidR="00000000" w:rsidRDefault="00967532">
      <w:pPr>
        <w:ind w:firstLine="426"/>
        <w:jc w:val="both"/>
      </w:pPr>
      <w:r>
        <w:t>5.2.5 Расстояние от топливного резервуара до строений принимается в соответствии [</w:t>
      </w:r>
      <w:hyperlink r:id="rId46" w:anchor="sub_id=5" w:history="1">
        <w:r>
          <w:rPr>
            <w:rStyle w:val="a3"/>
          </w:rPr>
          <w:t>10</w:t>
        </w:r>
      </w:hyperlink>
      <w:r>
        <w:t>]. Допуска</w:t>
      </w:r>
      <w:r>
        <w:t>ется уменьшение принятых расстояний на 50% при складировании топлива в подземных резервуарах.</w:t>
      </w:r>
    </w:p>
    <w:p w:rsidR="00000000" w:rsidRDefault="00967532">
      <w:pPr>
        <w:ind w:firstLine="426"/>
        <w:jc w:val="both"/>
      </w:pPr>
      <w:r>
        <w:lastRenderedPageBreak/>
        <w:t>5.2.6 Площадь и планировка хозяйственного двора, объем личного подсобного хозяйства, состав хозяйственных построек зависят от площади приусадебного участка и хара</w:t>
      </w:r>
      <w:r>
        <w:t>ктера его использования в поселениях различных типов. Состав и площадь застройки объектов приусадебного участка в зависимости от площади приусадебного участка приведены в Таблице 6.</w:t>
      </w:r>
    </w:p>
    <w:p w:rsidR="00000000" w:rsidRDefault="00967532">
      <w:pPr>
        <w:ind w:firstLine="426"/>
        <w:jc w:val="both"/>
      </w:pPr>
      <w:r>
        <w:t>5.2.7 На приусадебных участках более 0,10 га допускается размещение следую</w:t>
      </w:r>
      <w:r>
        <w:t>щих хозяйственных построек и сооружений с рекомендуемой общей площадью не более (м</w:t>
      </w:r>
      <w:r>
        <w:rPr>
          <w:vertAlign w:val="superscript"/>
        </w:rPr>
        <w:t>2</w:t>
      </w:r>
      <w:r>
        <w:t>):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Таблица 5 - Расстояния между деревьями и кустарниками и зданиями и сооружениями</w:t>
      </w:r>
    </w:p>
    <w:p w:rsidR="00000000" w:rsidRDefault="0096753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8"/>
        <w:gridCol w:w="1921"/>
        <w:gridCol w:w="1376"/>
      </w:tblGrid>
      <w:tr w:rsidR="00000000">
        <w:trPr>
          <w:trHeight w:val="20"/>
        </w:trPr>
        <w:tc>
          <w:tcPr>
            <w:tcW w:w="32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Здания и сооружения</w:t>
            </w:r>
          </w:p>
        </w:tc>
        <w:tc>
          <w:tcPr>
            <w:tcW w:w="176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Расстояния до оси,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Ствола дерева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кустарника</w:t>
            </w:r>
          </w:p>
        </w:tc>
      </w:tr>
      <w:tr w:rsidR="00000000">
        <w:trPr>
          <w:trHeight w:val="20"/>
        </w:trPr>
        <w:tc>
          <w:tcPr>
            <w:tcW w:w="3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От наружных стен</w:t>
            </w:r>
            <w:r>
              <w:t xml:space="preserve"> зданий и сооружений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От границы соседнего участка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От мачт и опор осветительной сети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От подошвы или внутренней грани подпорных стенок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23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Здания и сооружения</w:t>
            </w:r>
          </w:p>
        </w:tc>
        <w:tc>
          <w:tcPr>
            <w:tcW w:w="17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Расстояния до оси,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Ствола дерева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кустарника</w:t>
            </w:r>
          </w:p>
        </w:tc>
      </w:tr>
      <w:tr w:rsidR="00000000">
        <w:trPr>
          <w:trHeight w:val="332"/>
        </w:trPr>
        <w:tc>
          <w:tcPr>
            <w:tcW w:w="323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От подземных сетей: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80"/>
        </w:trPr>
        <w:tc>
          <w:tcPr>
            <w:tcW w:w="323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- газопровода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80"/>
        </w:trPr>
        <w:tc>
          <w:tcPr>
            <w:tcW w:w="323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- канализации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90"/>
        </w:trPr>
        <w:tc>
          <w:tcPr>
            <w:tcW w:w="323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- теплопровода (от стенок канала) и трубопровода при безканальной прокладке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90"/>
        </w:trPr>
        <w:tc>
          <w:tcPr>
            <w:tcW w:w="323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- водопровода, дренажа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49"/>
        </w:trPr>
        <w:tc>
          <w:tcPr>
            <w:tcW w:w="3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- силового кабеля и кабеля связи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Примечание. Приведенные значения относятся к деревьям с диаметром кроны не более 5 м и должны быть соответственно увеличены при больших диаметрах. Расстояния от воздушных электрических сетей до кроны деревьев следует принимать по правилам устройства электр</w:t>
            </w:r>
            <w:r>
              <w:t>оустановок.</w:t>
            </w:r>
          </w:p>
        </w:tc>
      </w:tr>
    </w:tbl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both"/>
      </w:pPr>
      <w:r>
        <w:t>5.2.8 Отдельно стоящие хозяйственные сооружения и постройки для содержания скота и птицы при условии ведения подсобного хозяйства и величине участка более 0,10 га необходимо располагать относительно жилых домов, учреждений воспитания и образования и шахтны</w:t>
      </w:r>
      <w:r>
        <w:t>х колодцев с соблюдением минимальных санитарных разрывов до источников нецентрализованного питьевого водоснабжения населения и Таблицей 7.</w:t>
      </w:r>
    </w:p>
    <w:p w:rsidR="00000000" w:rsidRDefault="00967532">
      <w:pPr>
        <w:ind w:firstLine="426"/>
        <w:jc w:val="both"/>
      </w:pPr>
      <w:r>
        <w:t>5.2.9 Расстояние от окон жилых помещений до стен дома и хозяйственных построек (сарая без содержания скота и птицы, г</w:t>
      </w:r>
      <w:r>
        <w:t>аража, бани), расположенных на соседних (смежных) участках, по санитарным и бытовым условиям должно быть не менее 6 м.</w:t>
      </w:r>
    </w:p>
    <w:p w:rsidR="00000000" w:rsidRDefault="00967532">
      <w:pPr>
        <w:ind w:firstLine="426"/>
        <w:jc w:val="both"/>
      </w:pPr>
      <w:r>
        <w:t>От границ соседнего (смежного) участка хозяйственные постройки, а также перголы и беседки (высотой не более 3 м), следует размещать на ра</w:t>
      </w:r>
      <w:r>
        <w:t>сстоянии</w:t>
      </w:r>
    </w:p>
    <w:p w:rsidR="00000000" w:rsidRDefault="00967532">
      <w:pPr>
        <w:ind w:firstLine="426"/>
        <w:jc w:val="both"/>
      </w:pPr>
      <w:r>
        <w:t xml:space="preserve">не менее 1 м, вольеров с домашними животными - не менее 4 м, отдельно стоящий жилой дом и противопожарный водоем (пруд, бассейн) - не менее 3 м, зеленые насаждения: высокорослые плодовые деревья (яблоня, груша, черешня и т.п.) - </w:t>
      </w:r>
    </w:p>
    <w:p w:rsidR="00000000" w:rsidRDefault="00967532">
      <w:pPr>
        <w:ind w:firstLine="426"/>
        <w:jc w:val="both"/>
      </w:pPr>
      <w:r>
        <w:t>не менее 3 м; сре</w:t>
      </w:r>
      <w:r>
        <w:t>днерослые плодовые деревья (вишня, слива, алыча, облепиха, калина и т.п.), а также карликовые плодовые и декоративные деревья - не менее 2 м; ягодные (смородина, малина, виноград и т.п.) и декоративные кустарники - не менее 1 м.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Таблица 6 - Состав и площ</w:t>
      </w:r>
      <w:r>
        <w:rPr>
          <w:b/>
          <w:bCs/>
        </w:rPr>
        <w:t>адь застройки объектов приусадебного участка</w:t>
      </w:r>
    </w:p>
    <w:p w:rsidR="00000000" w:rsidRDefault="00967532">
      <w:pPr>
        <w:ind w:firstLine="426"/>
      </w:pPr>
      <w:r>
        <w:rPr>
          <w:color w:val="auto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0"/>
        <w:gridCol w:w="1871"/>
        <w:gridCol w:w="1718"/>
        <w:gridCol w:w="1604"/>
        <w:gridCol w:w="1632"/>
      </w:tblGrid>
      <w:tr w:rsidR="00000000">
        <w:trPr>
          <w:trHeight w:val="20"/>
        </w:trPr>
        <w:tc>
          <w:tcPr>
            <w:tcW w:w="13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Площадь приусадебного участка</w:t>
            </w:r>
          </w:p>
        </w:tc>
        <w:tc>
          <w:tcPr>
            <w:tcW w:w="365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Состав и площади застройки объектов приусадебного участка,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  <w:p w:rsidR="00000000" w:rsidRDefault="00967532">
            <w:pPr>
              <w:spacing w:line="276" w:lineRule="auto"/>
              <w:jc w:val="center"/>
            </w:pPr>
            <w:r>
              <w:t>хозяйственные постройки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сад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огород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хозяйственный двор, проезды, дорожки</w:t>
            </w:r>
          </w:p>
        </w:tc>
      </w:tr>
      <w:tr w:rsidR="00000000">
        <w:trPr>
          <w:trHeight w:val="20"/>
        </w:trPr>
        <w:tc>
          <w:tcPr>
            <w:tcW w:w="1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менее 600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до 50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от 150 до 300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от 30 до 150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от 70 до 100</w:t>
            </w:r>
          </w:p>
        </w:tc>
      </w:tr>
      <w:tr w:rsidR="00000000">
        <w:trPr>
          <w:trHeight w:val="20"/>
        </w:trPr>
        <w:tc>
          <w:tcPr>
            <w:tcW w:w="1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600 и более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от 100 до 200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« 250 « 400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« 150 « 400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« 100 « 250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Примечание. Высота хозяйственной постройки не должна превышать от уровня земли до:</w:t>
            </w:r>
          </w:p>
          <w:p w:rsidR="00000000" w:rsidRDefault="00967532">
            <w:pPr>
              <w:spacing w:line="276" w:lineRule="auto"/>
            </w:pPr>
            <w:r>
              <w:t>верха стропильной конструкции (конька кровли) - 3 м;</w:t>
            </w:r>
          </w:p>
          <w:p w:rsidR="00000000" w:rsidRDefault="00967532">
            <w:pPr>
              <w:spacing w:line="276" w:lineRule="auto"/>
            </w:pPr>
            <w:r>
              <w:t>верха парапета или нестропильной конструкции (плоской кровли) - 2,5 м.</w:t>
            </w:r>
          </w:p>
        </w:tc>
      </w:tr>
    </w:tbl>
    <w:p w:rsidR="00000000" w:rsidRDefault="00967532">
      <w:r>
        <w:rPr>
          <w:sz w:val="20"/>
          <w:szCs w:val="20"/>
        </w:rPr>
        <w:t> </w:t>
      </w:r>
    </w:p>
    <w:tbl>
      <w:tblPr>
        <w:tblW w:w="498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7"/>
        <w:gridCol w:w="858"/>
      </w:tblGrid>
      <w:tr w:rsidR="00000000">
        <w:trPr>
          <w:trHeight w:val="20"/>
        </w:trPr>
        <w:tc>
          <w:tcPr>
            <w:tcW w:w="45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Сарай для содержания скота и птицы при максимальном личном хозяйстве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То же, при среднем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То же, при минимальном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Сарай для хранения хозяйственного инвентаря и топлива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Хозяйственный навес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Помещение для приготовления кормов для скота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Летняя кухня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Гараж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Баня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Теплица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Погреб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Летний душ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Навозохранилище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45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Уборная с мусоросборником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</w:tr>
    </w:tbl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both"/>
      </w:pPr>
      <w:r>
        <w:t>5.2.10 В случае, если границы участка совпадают с красной линией транспортных коммуникаций, жилой дом следует размещать на расстоянии не менее 3 м от красной линии, если иное не установлено градостроительной документацией.</w:t>
      </w:r>
    </w:p>
    <w:p w:rsidR="00000000" w:rsidRDefault="00967532">
      <w:pPr>
        <w:ind w:firstLine="426"/>
        <w:jc w:val="both"/>
      </w:pPr>
      <w:r>
        <w:t>При реконструкции сложившейся уса</w:t>
      </w:r>
      <w:r>
        <w:t xml:space="preserve">дебной застройки указанное расстояние допускается уменьшать по согласованию с территориальным органом архитектуры и градостроительства при условии соблюдения утвержденной градостроительной документации, требований </w:t>
      </w:r>
      <w:hyperlink r:id="rId47" w:history="1">
        <w:r>
          <w:rPr>
            <w:rStyle w:val="a3"/>
          </w:rPr>
          <w:t>СН РК 3.01-02</w:t>
        </w:r>
      </w:hyperlink>
      <w:r>
        <w:t>, норм пожарной безопасности в соответствии с [</w:t>
      </w:r>
      <w:hyperlink r:id="rId48" w:anchor="sub_id=5" w:history="1">
        <w:r>
          <w:rPr>
            <w:rStyle w:val="a3"/>
          </w:rPr>
          <w:t>3</w:t>
        </w:r>
      </w:hyperlink>
      <w:r>
        <w:t>].</w:t>
      </w:r>
    </w:p>
    <w:p w:rsidR="00000000" w:rsidRDefault="00967532">
      <w:pPr>
        <w:ind w:firstLine="426"/>
        <w:jc w:val="both"/>
      </w:pPr>
      <w:r>
        <w:t>5.2.11 При блокировке хозяйственных построек (в том числе сараев для скота и птицы), распо</w:t>
      </w:r>
      <w:r>
        <w:t>ложенных вне приусадебного участка для нескольких хозяев в сельских населенных пунктах и малых городах, санитарные разрывы от окон жилых помещений дома (комнат, кухонь и веранд) следует принимать в зависимости от количества ячеек в блоке хозяйственных пост</w:t>
      </w:r>
      <w:r>
        <w:t>роек в соответствии с Таблицей 8.</w:t>
      </w:r>
    </w:p>
    <w:p w:rsidR="00000000" w:rsidRDefault="00967532">
      <w:pPr>
        <w:ind w:firstLine="426"/>
        <w:jc w:val="both"/>
      </w:pPr>
      <w:r>
        <w:t>Площадь застройки сблокированных сараев для скота и птицы не должна превышать 800 м</w:t>
      </w:r>
      <w:r>
        <w:rPr>
          <w:vertAlign w:val="superscript"/>
        </w:rPr>
        <w:t>2</w:t>
      </w:r>
      <w:r>
        <w:t>. Расстояния между блоками сараев следует принимать в соответствии с противопожарными нормами и санитарными требованиями, приведенными в [</w:t>
      </w:r>
      <w:hyperlink r:id="rId49" w:anchor="sub_id=5" w:history="1">
        <w:r>
          <w:rPr>
            <w:rStyle w:val="a3"/>
          </w:rPr>
          <w:t>3</w:t>
        </w:r>
      </w:hyperlink>
      <w:r>
        <w:t>].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jc w:val="center"/>
      </w:pPr>
      <w:r>
        <w:rPr>
          <w:rStyle w:val="s1"/>
        </w:rPr>
        <w:t>6. Правила проектирования озеленения и благоустройства</w:t>
      </w:r>
    </w:p>
    <w:p w:rsidR="00000000" w:rsidRDefault="00967532">
      <w:pPr>
        <w:ind w:firstLine="426"/>
        <w:jc w:val="both"/>
      </w:pPr>
      <w:r>
        <w:rPr>
          <w:b/>
          <w:bCs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6.1 Озеленение и благоустройство</w:t>
      </w:r>
    </w:p>
    <w:p w:rsidR="00000000" w:rsidRDefault="00967532">
      <w:pPr>
        <w:ind w:firstLine="426"/>
        <w:jc w:val="both"/>
      </w:pPr>
      <w:r>
        <w:lastRenderedPageBreak/>
        <w:t> </w:t>
      </w:r>
    </w:p>
    <w:p w:rsidR="00000000" w:rsidRDefault="00967532">
      <w:pPr>
        <w:ind w:firstLine="426"/>
        <w:jc w:val="both"/>
      </w:pPr>
      <w:r>
        <w:t>6.1.1 В районах усадебного жилищного строительства создаются озелененные территории общего пользования, включающие места отдыха, физкультуры и спорта - озеленение территорий участков воспитательных и образовательных учреждений и других объектов общественно</w:t>
      </w:r>
      <w:r>
        <w:t>го назначения, жилых улиц.</w:t>
      </w:r>
    </w:p>
    <w:p w:rsidR="00000000" w:rsidRDefault="00967532">
      <w:pPr>
        <w:ind w:firstLine="426"/>
        <w:jc w:val="both"/>
      </w:pPr>
      <w:r>
        <w:t>6.1.2 Озелененные территории (парки, скверы) следует размещать исходя из норматива не менее 6 м</w:t>
      </w:r>
      <w:r>
        <w:rPr>
          <w:vertAlign w:val="superscript"/>
        </w:rPr>
        <w:t>2</w:t>
      </w:r>
      <w:r>
        <w:t>/чел в пешеходной доступности, не превышающей 20 мин. В пределах озелененных территорий допускается размещать детские игровые площадк</w:t>
      </w:r>
      <w:r>
        <w:t>и (1,6 м</w:t>
      </w:r>
      <w:r>
        <w:rPr>
          <w:vertAlign w:val="superscript"/>
        </w:rPr>
        <w:t>2</w:t>
      </w:r>
      <w:r>
        <w:t>/чел), физкультурные и спортивные площадки (от 1,1 до 1,8 м</w:t>
      </w:r>
      <w:r>
        <w:rPr>
          <w:vertAlign w:val="superscript"/>
        </w:rPr>
        <w:t>2</w:t>
      </w:r>
      <w:r>
        <w:t>/чел), площадки тихого отдыха и общения (1 м</w:t>
      </w:r>
      <w:r>
        <w:rPr>
          <w:vertAlign w:val="superscript"/>
        </w:rPr>
        <w:t>2</w:t>
      </w:r>
      <w:r>
        <w:t>/чел). Зеленые насаждения должны занимать не менее 50% площади мест отдыха общего пользования.</w:t>
      </w:r>
    </w:p>
    <w:p w:rsidR="00000000" w:rsidRDefault="00967532">
      <w:pPr>
        <w:ind w:firstLine="426"/>
        <w:jc w:val="both"/>
      </w:pPr>
      <w:r>
        <w:t>6.1.3 В пределах структурно-планировочных элеме</w:t>
      </w:r>
      <w:r>
        <w:t>нтов с населением от 1,5 до 3,0 тыс. человек следует проектировать универсальную физкультурную площадку (для легкой атлетики, гимнастики, волейбола, баскетбола, мини-футбола) площадью 1200 м</w:t>
      </w:r>
      <w:r>
        <w:rPr>
          <w:vertAlign w:val="superscript"/>
        </w:rPr>
        <w:t>2</w:t>
      </w:r>
      <w:r>
        <w:t>. Физкультурные и спортивные площадки для нескольких структурно-п</w:t>
      </w:r>
      <w:r>
        <w:t>ланировочных элементов допускается размещать смежно или в комплексе со спортивной зоной школы.</w:t>
      </w:r>
    </w:p>
    <w:p w:rsidR="00000000" w:rsidRDefault="00967532">
      <w:pPr>
        <w:ind w:firstLine="426"/>
        <w:jc w:val="both"/>
      </w:pPr>
      <w:r>
        <w:t>Озелененность участков учреждений воспитания и образования должна составлять не менее 40%.</w:t>
      </w:r>
    </w:p>
    <w:p w:rsidR="00000000" w:rsidRDefault="00967532">
      <w:pPr>
        <w:ind w:firstLine="426"/>
        <w:jc w:val="both"/>
      </w:pPr>
      <w:r>
        <w:t>6.1.4 Наличие ограждения приусадебного участка, его высота, степень светопрозрачности и эстетичность определяются в соответствии с утвержденными градостроительными регламентами.</w:t>
      </w:r>
    </w:p>
    <w:p w:rsidR="00000000" w:rsidRDefault="00967532">
      <w:pPr>
        <w:ind w:firstLine="426"/>
        <w:jc w:val="both"/>
      </w:pPr>
      <w:r>
        <w:t>К устройству ограждения приусадебного участка должны предъявляться следующие п</w:t>
      </w:r>
      <w:r>
        <w:t>араметры и требования:</w:t>
      </w:r>
    </w:p>
    <w:p w:rsidR="00000000" w:rsidRDefault="00967532">
      <w:pPr>
        <w:ind w:firstLine="426"/>
        <w:jc w:val="both"/>
      </w:pPr>
      <w:r>
        <w:t>со стороны улицы или проезда высота ограждения устанавливается до 2 м, степень светопрозрачности - от 0 до 100% по всей высоте;</w:t>
      </w:r>
    </w:p>
    <w:p w:rsidR="00000000" w:rsidRDefault="00967532">
      <w:pPr>
        <w:ind w:firstLine="426"/>
        <w:jc w:val="both"/>
      </w:pPr>
      <w:r>
        <w:t>со стороны соседнего (смежного) приусадебного участка высота ограждения устанавливается до 1,7 м, степень</w:t>
      </w:r>
      <w:r>
        <w:t xml:space="preserve"> светопрозрачности - от 50 до 100% по всей высоте.</w:t>
      </w:r>
    </w:p>
    <w:p w:rsidR="00000000" w:rsidRDefault="00967532">
      <w:pPr>
        <w:ind w:firstLine="426"/>
        <w:jc w:val="both"/>
      </w:pPr>
      <w:r>
        <w:t>Устройство дублирующего ограждения участка на расстоянии 1 м и менее от установленной (геодезически) границы со смежным земельным участком не допускается (если иное не согласовано в установленном законодат</w:t>
      </w:r>
      <w:r>
        <w:t>ельством порядке смежными домовладельцами, совладельцами).</w:t>
      </w:r>
    </w:p>
    <w:p w:rsidR="00000000" w:rsidRDefault="00967532">
      <w:pPr>
        <w:ind w:firstLine="426"/>
        <w:jc w:val="both"/>
      </w:pPr>
      <w:r>
        <w:t>При устройстве ограждений между приквартирными участками жилого дома, состоящего из двух и более квартир, необходимо обеспечивать зону не менее 1 м для обслуживания фасадов и крыши части дома смежн</w:t>
      </w:r>
      <w:r>
        <w:t>ой квартиры (квартир). Ограждение между приквартирными участками должно иметь высоту не более 1,2 м от уровня земли напротив фасада с окнами смежной квартиры (квартир) и не более 1,7 м при их отсутствии, степень светопрозрачности ограждения устанавливается</w:t>
      </w:r>
      <w:r>
        <w:t xml:space="preserve"> от 50 до 100%.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Таблица 7 - Величина санитарного разрыва от построек до зданий и сооружений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9"/>
        <w:gridCol w:w="1698"/>
        <w:gridCol w:w="1698"/>
        <w:gridCol w:w="1951"/>
        <w:gridCol w:w="1170"/>
        <w:gridCol w:w="1134"/>
        <w:gridCol w:w="1132"/>
        <w:gridCol w:w="1157"/>
      </w:tblGrid>
      <w:tr w:rsidR="00000000">
        <w:trPr>
          <w:trHeight w:val="20"/>
        </w:trPr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4125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Величина санитарного разрыва от построек до зданий и сооружений, м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Здания, сооружения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 xml:space="preserve">Постройка (в т.ч. вольеры) для домашних животных при одновременном содержании без учета молодняка: до 2-х коров и </w:t>
            </w:r>
            <w:r>
              <w:lastRenderedPageBreak/>
              <w:t>свиней; до 5-ти коз, овец; до 10 кроликов; до 50 штук домашней птицы</w:t>
            </w:r>
          </w:p>
        </w:tc>
        <w:tc>
          <w:tcPr>
            <w:tcW w:w="8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lastRenderedPageBreak/>
              <w:t>Постройка (в т.ч. вольеры) для домашних животных при одновременном содерж</w:t>
            </w:r>
            <w:r>
              <w:t xml:space="preserve">ании без учета молодняка: до 4-х коров и </w:t>
            </w:r>
            <w:r>
              <w:lastRenderedPageBreak/>
              <w:t>свиней; до 10 коз, овец; до 20 кроликов; до 50 штук домашней птицы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lastRenderedPageBreak/>
              <w:t>Навозохранилище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Помойные ямы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Компосты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Холодные уборные</w:t>
            </w:r>
          </w:p>
        </w:tc>
        <w:tc>
          <w:tcPr>
            <w:tcW w:w="4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Мусорные ямы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1-этажные жилые здания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фасад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торец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585"/>
        </w:trPr>
        <w:tc>
          <w:tcPr>
            <w:tcW w:w="8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2-этажные жилые здания</w:t>
            </w:r>
          </w:p>
        </w:tc>
        <w:tc>
          <w:tcPr>
            <w:tcW w:w="4125" w:type="pct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фасад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торец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Учреждения воспитания и образования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фасад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торец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граница участка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Шахтный колодец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8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4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</w:t>
            </w:r>
          </w:p>
        </w:tc>
      </w:tr>
    </w:tbl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6.2 Орошение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t>Полив зеленых насаждений общего пользования и усовершенствованных покрытий (улиц, тротуаров, проездов) осуществляется из системы хозпитьевого водопровода. Расход воды для этих целей определяется в соответствии с [</w:t>
      </w:r>
      <w:hyperlink r:id="rId50" w:anchor="sub_id=5" w:history="1">
        <w:r>
          <w:rPr>
            <w:rStyle w:val="a3"/>
          </w:rPr>
          <w:t>11</w:t>
        </w:r>
      </w:hyperlink>
      <w:r>
        <w:t>].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Таблица 8 - Санитарные разрывы от окон жилых помещений дома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4"/>
        <w:gridCol w:w="4471"/>
      </w:tblGrid>
      <w:tr w:rsidR="00000000">
        <w:trPr>
          <w:trHeight w:val="614"/>
        </w:trPr>
        <w:tc>
          <w:tcPr>
            <w:tcW w:w="4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Количество ячеек в блоке хозяйственных построек</w:t>
            </w:r>
          </w:p>
        </w:tc>
        <w:tc>
          <w:tcPr>
            <w:tcW w:w="45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Санитарный разрыв, м (не менее)</w:t>
            </w:r>
          </w:p>
        </w:tc>
      </w:tr>
      <w:tr w:rsidR="00000000">
        <w:trPr>
          <w:trHeight w:val="298"/>
        </w:trPr>
        <w:tc>
          <w:tcPr>
            <w:tcW w:w="4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1-2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307"/>
        </w:trPr>
        <w:tc>
          <w:tcPr>
            <w:tcW w:w="4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3-8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307"/>
        </w:trPr>
        <w:tc>
          <w:tcPr>
            <w:tcW w:w="4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9-30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98"/>
        </w:trPr>
        <w:tc>
          <w:tcPr>
            <w:tcW w:w="4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31-120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528"/>
        </w:trPr>
        <w:tc>
          <w:tcPr>
            <w:tcW w:w="951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Примечание. Размещаемые в пределах жилой территории блоки сараев должны содержать не более 30 ячеек каждая.</w:t>
            </w:r>
          </w:p>
        </w:tc>
      </w:tr>
    </w:tbl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6.3 Инженерная подготовка территории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lastRenderedPageBreak/>
        <w:t>6.3.1 Отвод поверхностных вод следует осуществлять со всего бассейна (стоки в водоемы, водостоки, овраги и т.п.) в соответствии со [</w:t>
      </w:r>
      <w:hyperlink r:id="rId51" w:anchor="sub_id=5" w:history="1">
        <w:r>
          <w:rPr>
            <w:rStyle w:val="a3"/>
          </w:rPr>
          <w:t>4</w:t>
        </w:r>
      </w:hyperlink>
      <w:r>
        <w:t>], предусматривая в городах, как правило, до</w:t>
      </w:r>
      <w:r>
        <w:t>ждевую канализацию закрытого типа с предварительной очисткой стока.</w:t>
      </w:r>
    </w:p>
    <w:p w:rsidR="00000000" w:rsidRDefault="00967532">
      <w:pPr>
        <w:ind w:firstLine="426"/>
        <w:jc w:val="both"/>
      </w:pPr>
      <w:r>
        <w:t>В районах индивидуальной жилой застройки и в сельских поселениях, а также на территории парков с устройством мостиков или труб на пересечении с улицами, дорогами, проездами и тротуарами до</w:t>
      </w:r>
      <w:r>
        <w:t>пускается применение открытых водоотводящих устройств - канав, кюветов, лотков.</w:t>
      </w:r>
    </w:p>
    <w:p w:rsidR="00000000" w:rsidRDefault="00967532">
      <w:pPr>
        <w:ind w:firstLine="426"/>
        <w:jc w:val="both"/>
      </w:pPr>
      <w:r>
        <w:t>6.3.2 На территории индивидуальной жилой застройки, в сельских населенных пунктах и на территориях стадионов, парков и других озелененных территорий общего пользования с высоки</w:t>
      </w:r>
      <w:r>
        <w:t>м стоянием грунтовых вод, на заболоченных участках следует предусматривать понижение уровня грунтовых вод в зоне капитальной застройки путем устройства закрытых дренажей, допускается открытая осушительная сеть.</w:t>
      </w:r>
    </w:p>
    <w:p w:rsidR="00000000" w:rsidRDefault="00967532">
      <w:pPr>
        <w:ind w:firstLine="426"/>
        <w:jc w:val="both"/>
      </w:pPr>
      <w:r>
        <w:t>Указанные мероприятия должны обеспечивать в с</w:t>
      </w:r>
      <w:r>
        <w:t>оответствии с [</w:t>
      </w:r>
      <w:hyperlink r:id="rId52" w:anchor="sub_id=5" w:history="1">
        <w:r>
          <w:rPr>
            <w:rStyle w:val="a3"/>
          </w:rPr>
          <w:t>4</w:t>
        </w:r>
      </w:hyperlink>
      <w:r>
        <w:t>] понижение уровня грунтовых вод на территории: капитальной застройки - не менее 2 м от проектной отметки поверхности; стадионов, парков, скверов и других зеленых насаждений - не менее 1 м.</w:t>
      </w:r>
    </w:p>
    <w:p w:rsidR="00000000" w:rsidRDefault="00967532">
      <w:pPr>
        <w:ind w:firstLine="426"/>
        <w:jc w:val="both"/>
      </w:pPr>
      <w:r>
        <w:t>6.3.3 Территории индивидуальной жилой застройки и сельских населен</w:t>
      </w:r>
      <w:r>
        <w:t>ных пунктов, расположенных на прибрежных участках, следует защищать от затопления паводковыми водами, ветровым нагоном воды и подтопления грунтовыми водами подсыпкой (намывом) или обвалованием. Отметку бровки подсыпанной территории следует принимать не мен</w:t>
      </w:r>
      <w:r>
        <w:t>ее чем на 0,5 м выше расчетного горизонта высоких вод с учетом высоты волны при ветровом нагоне. Превышение гребня дамбы обвалования над расчетным уровнем следует устанавливать в зависимости от класса сооружений согласно [</w:t>
      </w:r>
      <w:hyperlink r:id="rId53" w:anchor="sub_id=5" w:history="1">
        <w:r>
          <w:rPr>
            <w:rStyle w:val="a3"/>
          </w:rPr>
          <w:t>4</w:t>
        </w:r>
      </w:hyperlink>
      <w:r>
        <w:t>] и [</w:t>
      </w:r>
      <w:hyperlink r:id="rId54" w:anchor="sub_id=5" w:history="1">
        <w:r>
          <w:rPr>
            <w:rStyle w:val="a3"/>
          </w:rPr>
          <w:t>12</w:t>
        </w:r>
      </w:hyperlink>
      <w:r>
        <w:t>].</w:t>
      </w:r>
    </w:p>
    <w:p w:rsidR="00000000" w:rsidRDefault="00967532">
      <w:pPr>
        <w:ind w:firstLine="426"/>
        <w:jc w:val="both"/>
      </w:pPr>
      <w:r>
        <w:t>За расчетный горизонт высоких вод следует принимать отметку наивысшего уровня воды повторяемостью: один раз в 100 лет - д</w:t>
      </w:r>
      <w:r>
        <w:t>ля территорий, застроенных или подлежащих застройке жилыми и общественными зданиями; один раз в 10 лет - для территорий парков и плоскостных спортивных сооружений.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jc w:val="center"/>
      </w:pPr>
      <w:r>
        <w:rPr>
          <w:rStyle w:val="s1"/>
        </w:rPr>
        <w:t>7. Правила проектирования системы обслуживания населения</w:t>
      </w:r>
    </w:p>
    <w:p w:rsidR="00000000" w:rsidRDefault="00967532">
      <w:pPr>
        <w:jc w:val="center"/>
      </w:pPr>
      <w:r>
        <w:rPr>
          <w:rStyle w:val="s1"/>
        </w:rPr>
        <w:t> </w:t>
      </w:r>
    </w:p>
    <w:p w:rsidR="00000000" w:rsidRDefault="00967532">
      <w:pPr>
        <w:ind w:firstLine="426"/>
        <w:jc w:val="both"/>
      </w:pPr>
      <w:r>
        <w:t>7.1 В системе обслуживания ра</w:t>
      </w:r>
      <w:r>
        <w:t>йонов индивидуальной жилой застройки выделяются учреждения повседневного пользования, размещаемые, как правило, в радиусе пешеходной доступности до 1000 м и учреждения периодического пользования, размещаемые в радиусе пешеходной доступности до 1500 м или в</w:t>
      </w:r>
      <w:r>
        <w:t>ременной доступности, включая пешеходные и транспортные передвижения, до 15-ти минут.</w:t>
      </w:r>
    </w:p>
    <w:p w:rsidR="00000000" w:rsidRDefault="00967532">
      <w:pPr>
        <w:ind w:firstLine="426"/>
        <w:jc w:val="both"/>
      </w:pPr>
      <w:r>
        <w:t xml:space="preserve">Для предварительных расчетов, с целью резервирования территорий, перечень, показатели нормативов обеспеченности учреждениями обслуживания и размеры их земельных участков </w:t>
      </w:r>
      <w:r>
        <w:t xml:space="preserve">принимаются в соответствии с рекомендуемым </w:t>
      </w:r>
      <w:hyperlink r:id="rId55" w:anchor="sub_id=4" w:history="1">
        <w:r>
          <w:rPr>
            <w:rStyle w:val="a3"/>
          </w:rPr>
          <w:t>Приложением Г</w:t>
        </w:r>
      </w:hyperlink>
      <w:r>
        <w:t>.</w:t>
      </w:r>
    </w:p>
    <w:p w:rsidR="00000000" w:rsidRDefault="00967532">
      <w:pPr>
        <w:ind w:firstLine="426"/>
        <w:jc w:val="both"/>
      </w:pPr>
      <w:r>
        <w:t>При размещении специализированных, многопрофильных и других учреждений и предприятий обслуживания общегородского (общеп</w:t>
      </w:r>
      <w:r>
        <w:t>оселкового) значения их число, состав вместимость определяются из расчета обслуживания населения всего города (поселка) по нормам расчета, приведенным в [</w:t>
      </w:r>
      <w:hyperlink r:id="rId56" w:anchor="sub_id=5" w:history="1">
        <w:r>
          <w:rPr>
            <w:rStyle w:val="a3"/>
          </w:rPr>
          <w:t>8</w:t>
        </w:r>
      </w:hyperlink>
      <w:r>
        <w:t>].</w:t>
      </w:r>
    </w:p>
    <w:p w:rsidR="00000000" w:rsidRDefault="00967532">
      <w:pPr>
        <w:ind w:firstLine="426"/>
        <w:jc w:val="both"/>
      </w:pPr>
      <w:r>
        <w:t>При размещении учре</w:t>
      </w:r>
      <w:r>
        <w:t>ждений и предприятий обслуживания, возникающих на основе конкурентной предпринимательской деятельности сверх минимальной расчетной потребности, их число, состав, вместимость и радиусы доступности не нормируются.</w:t>
      </w:r>
    </w:p>
    <w:p w:rsidR="00000000" w:rsidRDefault="00967532">
      <w:pPr>
        <w:ind w:firstLine="426"/>
        <w:jc w:val="both"/>
      </w:pPr>
      <w:r>
        <w:t>7.2 Показатели доступности до объектов обслу</w:t>
      </w:r>
      <w:r>
        <w:t>живания повседневного пользования, размещаемых в индивидуальной жилой застройке в городах следует принимать, как правило, не более приведенных в Таблице 9.</w:t>
      </w:r>
    </w:p>
    <w:p w:rsidR="00000000" w:rsidRDefault="00967532">
      <w:pPr>
        <w:ind w:firstLine="426"/>
        <w:jc w:val="both"/>
      </w:pPr>
      <w:r>
        <w:t>7.3 Учреждения и предприятие обслуживания в районах индивидуальной жилой застройки сельских поселени</w:t>
      </w:r>
      <w:r>
        <w:t>й следует размещать из расчета обеспечения жителей каждого поселения в целом повседневными услугами в пределах радиуса пешеходной доступности не более 30 мин.</w:t>
      </w:r>
    </w:p>
    <w:p w:rsidR="00000000" w:rsidRDefault="00967532">
      <w:pPr>
        <w:ind w:firstLine="426"/>
        <w:jc w:val="both"/>
      </w:pPr>
      <w:r>
        <w:lastRenderedPageBreak/>
        <w:t>Обеспечение объектами более высокого уровня обслуживания следует предусматривать на группу сельских поселений по нормам расчетов, приведенным в [</w:t>
      </w:r>
      <w:hyperlink r:id="rId57" w:anchor="sub_id=5" w:history="1">
        <w:r>
          <w:rPr>
            <w:rStyle w:val="a3"/>
          </w:rPr>
          <w:t>8</w:t>
        </w:r>
      </w:hyperlink>
      <w:r>
        <w:t>] или по заданию на проектирова</w:t>
      </w:r>
      <w:r>
        <w:t>ние в соответствии с ролью поселения в межселенном обслуживании, с учетом развития предпринимательства и конкуренции в сфере услуг.</w:t>
      </w:r>
    </w:p>
    <w:p w:rsidR="00000000" w:rsidRDefault="00967532">
      <w:pPr>
        <w:ind w:firstLine="426"/>
        <w:jc w:val="both"/>
      </w:pPr>
      <w:r>
        <w:t>Размеры земельных участков учреждений и предприятий обслуживания сельских поселений допускается принимать по нормативам, рек</w:t>
      </w:r>
      <w:r>
        <w:t>омендуемым для городских поселений.</w:t>
      </w:r>
    </w:p>
    <w:p w:rsidR="00000000" w:rsidRDefault="00967532">
      <w:pPr>
        <w:ind w:firstLine="426"/>
        <w:jc w:val="both"/>
      </w:pPr>
      <w:r>
        <w:t xml:space="preserve">Перечень и показатели минимальной обеспеченности учреждениями обслуживания жителей сельского поселения приведен в </w:t>
      </w:r>
      <w:hyperlink r:id="rId58" w:anchor="sub_id=4" w:history="1">
        <w:r>
          <w:rPr>
            <w:rStyle w:val="a3"/>
          </w:rPr>
          <w:t>Приложении Г</w:t>
        </w:r>
      </w:hyperlink>
      <w:r>
        <w:t>.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Таблица 9 -</w:t>
      </w:r>
      <w:r>
        <w:rPr>
          <w:b/>
          <w:bCs/>
        </w:rPr>
        <w:t xml:space="preserve"> Показатели доступности до объектов обслуживания повседневного пользования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498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2"/>
        <w:gridCol w:w="2535"/>
      </w:tblGrid>
      <w:tr w:rsidR="00000000">
        <w:trPr>
          <w:trHeight w:val="20"/>
        </w:trPr>
        <w:tc>
          <w:tcPr>
            <w:tcW w:w="36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Учреждения и предприятия обслуживания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Радиус обслуживания, м</w:t>
            </w:r>
          </w:p>
        </w:tc>
      </w:tr>
      <w:tr w:rsidR="00000000">
        <w:trPr>
          <w:trHeight w:val="20"/>
        </w:trPr>
        <w:tc>
          <w:tcPr>
            <w:tcW w:w="36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Детские дошкольные учреждения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600</w:t>
            </w:r>
          </w:p>
        </w:tc>
      </w:tr>
      <w:tr w:rsidR="00000000">
        <w:trPr>
          <w:trHeight w:val="20"/>
        </w:trPr>
        <w:tc>
          <w:tcPr>
            <w:tcW w:w="36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Общеобразовательные школы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800</w:t>
            </w:r>
          </w:p>
        </w:tc>
      </w:tr>
      <w:tr w:rsidR="00000000">
        <w:trPr>
          <w:trHeight w:val="20"/>
        </w:trPr>
        <w:tc>
          <w:tcPr>
            <w:tcW w:w="36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Детские дошкольные учреждения объединенные с началь</w:t>
            </w:r>
            <w:r>
              <w:t>ной школой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600</w:t>
            </w:r>
          </w:p>
        </w:tc>
      </w:tr>
      <w:tr w:rsidR="00000000">
        <w:trPr>
          <w:trHeight w:val="20"/>
        </w:trPr>
        <w:tc>
          <w:tcPr>
            <w:tcW w:w="363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Раздаточные пункты молочных кухонь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800</w:t>
            </w:r>
          </w:p>
        </w:tc>
      </w:tr>
      <w:tr w:rsidR="00000000">
        <w:trPr>
          <w:trHeight w:val="20"/>
        </w:trPr>
        <w:tc>
          <w:tcPr>
            <w:tcW w:w="36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Аптеки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363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Комплексы площадок для физкультурно-оздоровительных занятий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800</w:t>
            </w:r>
          </w:p>
        </w:tc>
      </w:tr>
      <w:tr w:rsidR="00000000">
        <w:trPr>
          <w:trHeight w:val="20"/>
        </w:trPr>
        <w:tc>
          <w:tcPr>
            <w:tcW w:w="36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Помещения для физкультурно-оздоровительных занятий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800</w:t>
            </w:r>
          </w:p>
        </w:tc>
      </w:tr>
      <w:tr w:rsidR="00000000">
        <w:trPr>
          <w:trHeight w:val="20"/>
        </w:trPr>
        <w:tc>
          <w:tcPr>
            <w:tcW w:w="36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Помещения для повседневного досуга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36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Предприятия торговли, общественного питания, бытового обслуживания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36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Предприятия коммунального обслуживания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36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Отделения связи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800</w:t>
            </w:r>
          </w:p>
        </w:tc>
      </w:tr>
      <w:tr w:rsidR="00000000">
        <w:trPr>
          <w:trHeight w:val="20"/>
        </w:trPr>
        <w:tc>
          <w:tcPr>
            <w:tcW w:w="36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Банковские учреждения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Примечание. Для соблюдения указанного радиуса доступности не следует проектировать общеобразовательные школы вместимостью более 1000 мест. При организованном подвозе учащихся радиус доступности общеобразовательных школ не нормируется и определяется задание</w:t>
            </w:r>
            <w:r>
              <w:t>м на проектирование.</w:t>
            </w:r>
          </w:p>
        </w:tc>
      </w:tr>
    </w:tbl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 </w:t>
      </w:r>
    </w:p>
    <w:p w:rsidR="00000000" w:rsidRDefault="00967532">
      <w:pPr>
        <w:jc w:val="center"/>
      </w:pPr>
      <w:r>
        <w:rPr>
          <w:rStyle w:val="s1"/>
        </w:rPr>
        <w:t>8. Правила проектирования транспорта и улично-дорожной сети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ind w:firstLine="426"/>
        <w:jc w:val="both"/>
      </w:pPr>
      <w:r>
        <w:t>8.1 Параметры улиц и дорог в районах индивидуальной жилой застройки, а также пропускная способность одной полосы движения проезжей части определяются по расчету в зависимости от категории улиц и дорог, состава движения, расчетной скорости, продольного укло</w:t>
      </w:r>
      <w:r>
        <w:t>на в соответствии с нормами [</w:t>
      </w:r>
      <w:hyperlink r:id="rId59" w:anchor="sub_id=5" w:history="1">
        <w:r>
          <w:rPr>
            <w:rStyle w:val="a3"/>
          </w:rPr>
          <w:t>8</w:t>
        </w:r>
      </w:hyperlink>
      <w:r>
        <w:t>].</w:t>
      </w:r>
    </w:p>
    <w:p w:rsidR="00000000" w:rsidRDefault="00967532">
      <w:pPr>
        <w:ind w:firstLine="426"/>
        <w:jc w:val="both"/>
      </w:pPr>
      <w:r>
        <w:t>Для предварительных расчетов пропускной способности улиц и дорог нагрузку из полос движения допускается принимать 1200-1500 приведенных единиц в</w:t>
      </w:r>
      <w:r>
        <w:t xml:space="preserve"> час.</w:t>
      </w:r>
    </w:p>
    <w:p w:rsidR="00000000" w:rsidRDefault="00967532">
      <w:pPr>
        <w:ind w:firstLine="426"/>
        <w:jc w:val="both"/>
      </w:pPr>
      <w:r>
        <w:t>8.2 На двухполосных улицах и дорогах на участках подъемов, имеющих продольный уклон более 20% и протяженностью более 300 м, необходимо, как правило, предусматривать дополнительную полосу движения. Длину участка перехода от двухполосной проезжей части</w:t>
      </w:r>
      <w:r>
        <w:t xml:space="preserve"> к трехполосной и обратно следует принимать не менее 70 м.</w:t>
      </w:r>
    </w:p>
    <w:p w:rsidR="00000000" w:rsidRDefault="00967532">
      <w:pPr>
        <w:ind w:firstLine="426"/>
        <w:jc w:val="both"/>
      </w:pPr>
      <w:r>
        <w:lastRenderedPageBreak/>
        <w:t>При террасной застройке следует предусматривать проезды для пропуска пожарных машин и пешеходные (лестничные) пути, которые их объединяют. Расстояние между проездами и пешеходными путями должно быт</w:t>
      </w:r>
      <w:r>
        <w:t>ь не более 100 м.</w:t>
      </w:r>
    </w:p>
    <w:p w:rsidR="00000000" w:rsidRDefault="00967532">
      <w:pPr>
        <w:ind w:firstLine="426"/>
        <w:jc w:val="both"/>
      </w:pPr>
      <w:r>
        <w:t>8.3 Поперечные проезды между группами индивидуальных жилых домов должны устраиваться на расстоянии друг от друга не более 200 м.</w:t>
      </w:r>
    </w:p>
    <w:p w:rsidR="00000000" w:rsidRDefault="00967532">
      <w:pPr>
        <w:ind w:firstLine="426"/>
        <w:jc w:val="both"/>
      </w:pPr>
      <w:r>
        <w:t>При содержании на усадебных участках скота и птицы следует предусматривать дополнительно внутриквартальные хо</w:t>
      </w:r>
      <w:r>
        <w:t>зяйственные проезды для прогона личного скота и проезда грузового транспорта с одной полосой движения шириной 4,5 м с устройством разъездных площадок шириной 6 м и длиной 15 м на расстоянии не более 75 м одна от другой.</w:t>
      </w:r>
    </w:p>
    <w:p w:rsidR="00000000" w:rsidRDefault="00967532">
      <w:pPr>
        <w:ind w:firstLine="426"/>
        <w:jc w:val="both"/>
      </w:pPr>
      <w:r>
        <w:t>8.4 В районах индивидуальной жилой з</w:t>
      </w:r>
      <w:r>
        <w:t>астройки, прилегающей к магистральным улицам, подъезды к жилым домам, как правило, следует предусматривать с улиц местного значения и с боковых проездов. Допускаются примыкания к основной проезжей части магистральных улиц подъездов к группам усадебных учас</w:t>
      </w:r>
      <w:r>
        <w:t>тков, при этом расстояние между осями таких примыканий должно быть не менее 150 м.</w:t>
      </w:r>
    </w:p>
    <w:p w:rsidR="00000000" w:rsidRDefault="00967532">
      <w:pPr>
        <w:ind w:firstLine="426"/>
        <w:jc w:val="both"/>
      </w:pPr>
      <w:r>
        <w:t>В условиях реконструкции допускается примыкание проездов к основной проезжей части магистральных улиц общегородского значения с регулируемым движением.</w:t>
      </w:r>
    </w:p>
    <w:p w:rsidR="00000000" w:rsidRDefault="00967532">
      <w:pPr>
        <w:ind w:firstLine="426"/>
        <w:jc w:val="both"/>
      </w:pPr>
      <w:r>
        <w:t>Расстояние от края ос</w:t>
      </w:r>
      <w:r>
        <w:t>новной проезжей части улиц, местных или боковых проездов до линии застройки не должно превышать 25 м.</w:t>
      </w:r>
    </w:p>
    <w:p w:rsidR="00000000" w:rsidRDefault="00967532">
      <w:pPr>
        <w:ind w:firstLine="426"/>
        <w:jc w:val="both"/>
      </w:pPr>
      <w:r>
        <w:t xml:space="preserve">В случае превышения указанного расстояния следует предусматривать на расстоянии не более 5 м от линии застройки полосу шириной 6 м, пригодную для проезда </w:t>
      </w:r>
      <w:r>
        <w:t>пожарных машин.</w:t>
      </w:r>
    </w:p>
    <w:p w:rsidR="00000000" w:rsidRDefault="00967532">
      <w:pPr>
        <w:ind w:firstLine="426"/>
        <w:jc w:val="both"/>
      </w:pPr>
      <w:r>
        <w:t>8.5 В конце проезжей части тупиковых улиц следует устраивать разворотные площадки размером 20 × 20 м или разворотные кольца с центральным островком диаметром 16 м.</w:t>
      </w:r>
    </w:p>
    <w:p w:rsidR="00000000" w:rsidRDefault="00967532">
      <w:pPr>
        <w:ind w:firstLine="426"/>
        <w:jc w:val="both"/>
      </w:pPr>
      <w:r>
        <w:t>8.6 Примыкание боковых проездов к основной проезжей части магистральных улиц</w:t>
      </w:r>
      <w:r>
        <w:t xml:space="preserve"> следует предусматривать, как правило, не ближе 50 м от границы перекрестка при двух полосах движения и 60 м - при трех и более полосах движения в одном направлении.</w:t>
      </w:r>
    </w:p>
    <w:p w:rsidR="00000000" w:rsidRDefault="00967532">
      <w:pPr>
        <w:ind w:firstLine="426"/>
        <w:jc w:val="both"/>
      </w:pPr>
      <w:r>
        <w:t>8.7 Тротуары на улицах рекомендуется устраивать на расстоянии не менее 3 м от линии застро</w:t>
      </w:r>
      <w:r>
        <w:t>йки. В отдельных случаях допускается примыкание тротуара к проезжей части улицы.</w:t>
      </w:r>
    </w:p>
    <w:p w:rsidR="00000000" w:rsidRDefault="00967532">
      <w:pPr>
        <w:ind w:firstLine="426"/>
        <w:jc w:val="both"/>
      </w:pPr>
      <w:r>
        <w:t xml:space="preserve">Ширину тротуаров следует принимать: при интенсивности пешеходного движения менее 100 чел./час - 1,5 м; при интенсивности движения пешеходов более 100 чел. - 2,25 м. В районах </w:t>
      </w:r>
      <w:r>
        <w:t>с объемом снегоприноса за зиму более 200 м</w:t>
      </w:r>
      <w:r>
        <w:rPr>
          <w:vertAlign w:val="superscript"/>
        </w:rPr>
        <w:t>3</w:t>
      </w:r>
      <w:r>
        <w:t>/м, ширину тротуаров на магистральных улицах принимать не менее 3 м. В ширину пешеходной части тротуаров не включаются площадки, необходимые для размещения киосков, остановочных пунктов, скамеек и т.п.</w:t>
      </w:r>
    </w:p>
    <w:p w:rsidR="00000000" w:rsidRDefault="00967532">
      <w:pPr>
        <w:ind w:firstLine="426"/>
        <w:jc w:val="both"/>
      </w:pPr>
      <w:r>
        <w:t xml:space="preserve">8.8 Гаражи </w:t>
      </w:r>
      <w:r>
        <w:t>для легковых автомобилей в районе индивидуальной жилой застройки, как правило, следует размещать на усадебном участке.</w:t>
      </w:r>
    </w:p>
    <w:p w:rsidR="00000000" w:rsidRDefault="00967532">
      <w:pPr>
        <w:ind w:firstLine="426"/>
        <w:jc w:val="both"/>
      </w:pPr>
      <w:r>
        <w:t>8.9 Открытые стоянки для временного хранения легковых автомобилей следует предусматривать при объектах культурно-бытового обслуживания, п</w:t>
      </w:r>
      <w:r>
        <w:t>роизводственных и коммунально-складских объектах. Площадь стоянок принимается в соответствии с [</w:t>
      </w:r>
      <w:hyperlink r:id="rId60" w:anchor="sub_id=5" w:history="1">
        <w:r>
          <w:rPr>
            <w:rStyle w:val="a3"/>
          </w:rPr>
          <w:t>8</w:t>
        </w:r>
      </w:hyperlink>
      <w:r>
        <w:t>] или по заданию на проектирование.</w:t>
      </w:r>
    </w:p>
    <w:p w:rsidR="00000000" w:rsidRDefault="00967532">
      <w:pPr>
        <w:ind w:firstLine="426"/>
        <w:jc w:val="both"/>
      </w:pPr>
      <w:r>
        <w:t>8.10 При размещении автозаправочных станций следует руководствоваться требованиями [8].</w:t>
      </w:r>
    </w:p>
    <w:p w:rsidR="00000000" w:rsidRDefault="00967532">
      <w:pPr>
        <w:ind w:firstLine="426"/>
        <w:jc w:val="both"/>
      </w:pPr>
      <w:r>
        <w:t>8.11 Наземные линии общественного пассажирского транспорта в районах индивидуальной жилой застройки следует прокладывать по магистральным улицам. Линии автобуса допуска</w:t>
      </w:r>
      <w:r>
        <w:t>ется прокладывать в одну сторону, также, по основным жилым улицам.</w:t>
      </w:r>
    </w:p>
    <w:p w:rsidR="00000000" w:rsidRDefault="00967532">
      <w:pPr>
        <w:ind w:firstLine="426"/>
        <w:jc w:val="both"/>
      </w:pPr>
      <w:r>
        <w:t>8.12 Расстояния между остановочными пунктами общественного транспорта должны обеспечивать дальности пешеходных подходов в соответствии с Таблицей 10.</w:t>
      </w:r>
    </w:p>
    <w:p w:rsidR="00000000" w:rsidRDefault="00967532">
      <w:pPr>
        <w:ind w:firstLine="426"/>
        <w:jc w:val="both"/>
      </w:pPr>
      <w:r>
        <w:t>8.13 Остановочные пункты автобусов и тр</w:t>
      </w:r>
      <w:r>
        <w:t xml:space="preserve">оллейбусов на магистральных улицах регулируемого движения необходимо размещать, как правило, на расстоянии не менее 20 м после перекрестка. Длину остановочной площадки следует принимать для маршрутов </w:t>
      </w:r>
      <w:r>
        <w:lastRenderedPageBreak/>
        <w:t>одного направления до 20 м, для маршрутов нескольких нап</w:t>
      </w:r>
      <w:r>
        <w:t>равлений от 30 до 40 м, ширину - не менее 3 м, отгон уширения - не менее 15 м.</w:t>
      </w:r>
    </w:p>
    <w:p w:rsidR="00000000" w:rsidRDefault="00967532">
      <w:pPr>
        <w:ind w:firstLine="426"/>
        <w:jc w:val="both"/>
      </w:pPr>
      <w:r>
        <w:t>Ширину посадочной площадки следует принимать от 1,5 до 2,25 м в зависимости от пассажирооборота остановочного пункта (без учета размещения навеса).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 xml:space="preserve">Таблица 10 </w:t>
      </w:r>
      <w:r>
        <w:t xml:space="preserve">- </w:t>
      </w:r>
      <w:r>
        <w:rPr>
          <w:b/>
          <w:bCs/>
        </w:rPr>
        <w:t>Расстояния меж</w:t>
      </w:r>
      <w:r>
        <w:rPr>
          <w:b/>
          <w:bCs/>
        </w:rPr>
        <w:t>ду остановочными пунктами общественного транспорта</w:t>
      </w:r>
    </w:p>
    <w:p w:rsidR="00000000" w:rsidRDefault="0096753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2"/>
        <w:gridCol w:w="1914"/>
        <w:gridCol w:w="2009"/>
      </w:tblGrid>
      <w:tr w:rsidR="00000000">
        <w:trPr>
          <w:trHeight w:val="20"/>
        </w:trPr>
        <w:tc>
          <w:tcPr>
            <w:tcW w:w="28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Районы города</w:t>
            </w:r>
          </w:p>
        </w:tc>
        <w:tc>
          <w:tcPr>
            <w:tcW w:w="21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Величины подходов в городах,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крупных и больших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средних и малых</w:t>
            </w:r>
          </w:p>
        </w:tc>
      </w:tr>
      <w:tr w:rsidR="00000000">
        <w:trPr>
          <w:trHeight w:val="20"/>
        </w:trPr>
        <w:tc>
          <w:tcPr>
            <w:tcW w:w="28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Блокированная застройка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350</w:t>
            </w:r>
          </w:p>
        </w:tc>
      </w:tr>
      <w:tr w:rsidR="00000000">
        <w:trPr>
          <w:trHeight w:val="20"/>
        </w:trPr>
        <w:tc>
          <w:tcPr>
            <w:tcW w:w="28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Усадебная застройка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800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600</w:t>
            </w:r>
          </w:p>
        </w:tc>
      </w:tr>
      <w:tr w:rsidR="00000000">
        <w:trPr>
          <w:trHeight w:val="20"/>
        </w:trPr>
        <w:tc>
          <w:tcPr>
            <w:tcW w:w="28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Производственная и коммунально-складская (от проходных предприятий)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400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28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Зоны массового отдыха и спорта (от главного входа)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800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28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Общегородской центр (от объектов массового посещения)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250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Примечание. Расстояние между остановочными пунктами общественного транспорта в сельских населенных пунктах следует принимать в соответствии с показателями, принятыми для усадебной застройки.</w:t>
            </w:r>
          </w:p>
        </w:tc>
      </w:tr>
    </w:tbl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jc w:val="center"/>
      </w:pPr>
      <w:r>
        <w:rPr>
          <w:rStyle w:val="s1"/>
        </w:rPr>
        <w:t>9. Правила проектирования инженерно-технической инфраструктуры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9.1 Водоснабжение и водоотведение</w:t>
      </w:r>
    </w:p>
    <w:p w:rsidR="00000000" w:rsidRDefault="00967532">
      <w:pPr>
        <w:ind w:firstLine="426"/>
        <w:jc w:val="both"/>
      </w:pPr>
      <w:r>
        <w:t>9.1.1 Проекты водоснабжения должны разрабатываться одновременно с проектами канализации при обязательном анализе баланса водопотребления и водоотведения ([</w:t>
      </w:r>
      <w:hyperlink r:id="rId61" w:anchor="sub_id=5" w:history="1">
        <w:r>
          <w:rPr>
            <w:rStyle w:val="a3"/>
          </w:rPr>
          <w:t>6</w:t>
        </w:r>
      </w:hyperlink>
      <w:r>
        <w:t>], [</w:t>
      </w:r>
      <w:hyperlink r:id="rId62" w:anchor="sub_id=5" w:history="1">
        <w:r>
          <w:rPr>
            <w:rStyle w:val="a3"/>
          </w:rPr>
          <w:t>7</w:t>
        </w:r>
      </w:hyperlink>
      <w:r>
        <w:t>], [</w:t>
      </w:r>
      <w:hyperlink r:id="rId63" w:anchor="sub_id=5" w:history="1">
        <w:r>
          <w:rPr>
            <w:rStyle w:val="a3"/>
          </w:rPr>
          <w:t>9</w:t>
        </w:r>
      </w:hyperlink>
      <w:r>
        <w:t>].</w:t>
      </w:r>
    </w:p>
    <w:p w:rsidR="00000000" w:rsidRDefault="00967532">
      <w:pPr>
        <w:ind w:firstLine="426"/>
        <w:jc w:val="both"/>
      </w:pPr>
      <w:r>
        <w:t>9.1.2 Д</w:t>
      </w:r>
      <w:r>
        <w:t>ля жилых домов усадебного типа на первую очередь строительства допускается предусматривать локальные (на жилую единицу или квартал) или автономные (на один усадебный участок) системы канализации при централизованной системе водоснабжения и организации соот</w:t>
      </w:r>
      <w:r>
        <w:t>ветствующего приема канализационных стоков.</w:t>
      </w:r>
    </w:p>
    <w:p w:rsidR="00000000" w:rsidRDefault="00967532">
      <w:pPr>
        <w:ind w:firstLine="426"/>
        <w:jc w:val="both"/>
      </w:pPr>
      <w:r>
        <w:t>9.1.3 Для жилых домов усадебного типа на первую очередь строительства допускается предусматривать локальные (на жилую единицу или квартал) или автономные (на один усадебный участок) системы канализации при центра</w:t>
      </w:r>
      <w:r>
        <w:t>лизованной системе водоснабжения и организации соответствующего приема канализационных стоков.</w:t>
      </w:r>
    </w:p>
    <w:p w:rsidR="00000000" w:rsidRDefault="00967532">
      <w:pPr>
        <w:ind w:firstLine="426"/>
        <w:jc w:val="both"/>
      </w:pPr>
      <w:r>
        <w:t>Размеры земельных участков очистных сооружений локальных систем канализации и их санитарно-защитных зон следует принимать в зависимости от грунтовых условий и об</w:t>
      </w:r>
      <w:r>
        <w:t>ъема сточных вод, но не более 0,25 га.</w:t>
      </w:r>
    </w:p>
    <w:p w:rsidR="00000000" w:rsidRDefault="00967532">
      <w:pPr>
        <w:ind w:firstLine="426"/>
        <w:jc w:val="both"/>
      </w:pPr>
      <w:r>
        <w:t xml:space="preserve">По согласованию, с местными органами санитарно-эпидемиологической службы допускается применять сливные станции. Размеры земельных участков, отводимых под сливные станции и их санитарно-защитные зоны следует принимать </w:t>
      </w:r>
      <w:r>
        <w:t>в соответствии с [</w:t>
      </w:r>
      <w:hyperlink r:id="rId64" w:anchor="sub_id=5" w:history="1">
        <w:r>
          <w:rPr>
            <w:rStyle w:val="a3"/>
          </w:rPr>
          <w:t>4</w:t>
        </w:r>
      </w:hyperlink>
      <w:r>
        <w:t>].</w:t>
      </w:r>
    </w:p>
    <w:p w:rsidR="00000000" w:rsidRDefault="00967532">
      <w:pPr>
        <w:ind w:firstLine="426"/>
        <w:jc w:val="both"/>
      </w:pPr>
      <w:r>
        <w:t>В зоне неканализованной индивидуальной жилой застройки рекомендуется применение биотуалетов.</w:t>
      </w:r>
    </w:p>
    <w:p w:rsidR="00000000" w:rsidRDefault="00967532">
      <w:pPr>
        <w:ind w:firstLine="426"/>
        <w:jc w:val="both"/>
      </w:pPr>
      <w:r>
        <w:rPr>
          <w:b/>
          <w:bCs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9.2</w:t>
      </w:r>
      <w:r>
        <w:t xml:space="preserve"> </w:t>
      </w:r>
      <w:r>
        <w:rPr>
          <w:b/>
          <w:bCs/>
        </w:rPr>
        <w:t>Санитарная очистка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lastRenderedPageBreak/>
        <w:t>9.2.1 Для сбора бытовых отходов пре</w:t>
      </w:r>
      <w:r>
        <w:t>дусматриваются специальные площадки для установки мусоросборников и контейнеров с устройством удобных подъездов для спецтранспорта.</w:t>
      </w:r>
    </w:p>
    <w:p w:rsidR="00000000" w:rsidRDefault="00967532">
      <w:pPr>
        <w:ind w:firstLine="426"/>
        <w:jc w:val="both"/>
      </w:pPr>
      <w:r>
        <w:t>Размеры площадок для установки мусоросборников и контейнеров для сбора бытовых отходов должны быть рассчитаны на установку н</w:t>
      </w:r>
      <w:r>
        <w:t>еобходимого числа контейнеров, но не более 5.</w:t>
      </w:r>
    </w:p>
    <w:p w:rsidR="00000000" w:rsidRDefault="00967532">
      <w:pPr>
        <w:ind w:firstLine="426"/>
        <w:jc w:val="both"/>
      </w:pPr>
      <w:r>
        <w:t>9.2.2 Определение количества устанавливаемых мусоросборников осуществляется исходя из численности населения, нормативов накопления отходов, сроков хранения.</w:t>
      </w:r>
    </w:p>
    <w:p w:rsidR="00000000" w:rsidRDefault="00967532">
      <w:pPr>
        <w:ind w:firstLine="426"/>
        <w:jc w:val="both"/>
      </w:pPr>
      <w:r>
        <w:t>9.2.3 Для мусороудаления в районах индивидуальной жил</w:t>
      </w:r>
      <w:r>
        <w:t>ой застройки необходимо размещать площадки для мусоросборников и крупногабаритных хозяйственно-бытовых отходов на расстоянии 200 м друг от друга. Площадки для сбора мусора должны быть удалены от окон жилых домов, границ детских дошкольных учреждений, лечеб</w:t>
      </w:r>
      <w:r>
        <w:t>но-профилактических организаций и объектов питания на расстоянии не менее 20 м.</w:t>
      </w:r>
    </w:p>
    <w:p w:rsidR="00000000" w:rsidRDefault="00967532">
      <w:pPr>
        <w:ind w:firstLine="426"/>
        <w:jc w:val="both"/>
      </w:pPr>
      <w:r>
        <w:t>9.2.4 В районе индивидуальной жилой застройки необходимо предусматривать площадки для крупногабаритных бытовых и хозяйственных отходов исходя из нормы их накопления в размере 5</w:t>
      </w:r>
      <w:r>
        <w:t>% от нормативного объема твердых бытовых отходов.</w:t>
      </w:r>
    </w:p>
    <w:p w:rsidR="00000000" w:rsidRDefault="00967532">
      <w:pPr>
        <w:ind w:firstLine="426"/>
        <w:jc w:val="both"/>
      </w:pPr>
      <w:r>
        <w:t>9.2.5 Нормы накопления бытовых отходов следует принимать в соответствии с Таблицей 11.</w:t>
      </w:r>
    </w:p>
    <w:p w:rsidR="00000000" w:rsidRDefault="00967532">
      <w:pPr>
        <w:ind w:firstLine="426"/>
        <w:jc w:val="both"/>
      </w:pPr>
      <w:r>
        <w:rPr>
          <w:b/>
          <w:bCs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9.3</w:t>
      </w:r>
      <w:r>
        <w:t xml:space="preserve"> </w:t>
      </w:r>
      <w:r>
        <w:rPr>
          <w:b/>
          <w:bCs/>
        </w:rPr>
        <w:t>Правила проектирования энергоснабжения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t>9.3.1 Выбор энергоносителей для покрытия энергетических нагрузок должен производиться на основании технико-экономического сравнения различных вариантов с учетов структуры топливно-энергетического баланса населенного пункта, климатических условий, градостро</w:t>
      </w:r>
      <w:r>
        <w:t>ительных и других факторов, а также с учетом требований по охране окружающей среды, экономии территорий.</w:t>
      </w:r>
    </w:p>
    <w:p w:rsidR="00000000" w:rsidRDefault="00967532">
      <w:pPr>
        <w:ind w:firstLine="426"/>
        <w:jc w:val="both"/>
      </w:pPr>
      <w:r>
        <w:t>9.3.2 Электроснабжение районов индивидуального жилищного строительства следует предусматривать от сетей районной энергетической системы, при её отсутст</w:t>
      </w:r>
      <w:r>
        <w:t>вии - от местных электростанций.</w:t>
      </w:r>
    </w:p>
    <w:p w:rsidR="00000000" w:rsidRDefault="00967532">
      <w:pPr>
        <w:ind w:firstLine="426"/>
        <w:jc w:val="both"/>
      </w:pPr>
      <w:r>
        <w:t>9.3.3 Для предварительных расчетов следует применять укрупненные показатели электропотребления на хозяйственно-бытовые и коммунальные нужды в соответствии с нормами.</w:t>
      </w:r>
    </w:p>
    <w:p w:rsidR="00000000" w:rsidRDefault="00967532">
      <w:pPr>
        <w:ind w:firstLine="426"/>
        <w:jc w:val="both"/>
      </w:pPr>
      <w:r>
        <w:t>9.3.4 Размеры земельных участков для закрытых понизительн</w:t>
      </w:r>
      <w:r>
        <w:t>ых подстанций и распределительных устройств напряжением 110-120 кВ следует принимать не более 0,6 га.</w:t>
      </w:r>
    </w:p>
    <w:p w:rsidR="00000000" w:rsidRDefault="00967532">
      <w:pPr>
        <w:ind w:firstLine="426"/>
        <w:jc w:val="both"/>
      </w:pPr>
      <w:r>
        <w:t>9.3.5 Вдоль воздушных линий электропередач в зависимости от мощности напряжения должны быть предусмотрены охранные и санитарно-защитные зоны, которые след</w:t>
      </w:r>
      <w:r>
        <w:t>ует принимать по Таблице 12.</w:t>
      </w:r>
    </w:p>
    <w:p w:rsidR="00000000" w:rsidRDefault="00967532">
      <w:pPr>
        <w:ind w:firstLine="426"/>
        <w:jc w:val="both"/>
      </w:pPr>
      <w:r>
        <w:t xml:space="preserve">9.3.6 Теплоснабжение индивидуальной жилой застройки, как правило, следует предусматривать исходя из плотности населения района. Децентрализованное теплоснабжение с использованием теплоагрегатов заводского изготовления и систем </w:t>
      </w:r>
      <w:r>
        <w:t>водяного отопления предусматривается при плотности населения менее 40 чел./га.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Таблица 11 - Нормы накопления бытовых отходов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3"/>
        <w:gridCol w:w="1779"/>
        <w:gridCol w:w="1663"/>
      </w:tblGrid>
      <w:tr w:rsidR="00000000">
        <w:trPr>
          <w:trHeight w:val="20"/>
        </w:trPr>
        <w:tc>
          <w:tcPr>
            <w:tcW w:w="31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Бытовые отходы</w:t>
            </w:r>
          </w:p>
        </w:tc>
        <w:tc>
          <w:tcPr>
            <w:tcW w:w="184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Количество бытовых отходов на 1 чел. в год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кг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л</w:t>
            </w:r>
          </w:p>
        </w:tc>
      </w:tr>
      <w:tr w:rsidR="00000000">
        <w:trPr>
          <w:trHeight w:val="20"/>
        </w:trPr>
        <w:tc>
          <w:tcPr>
            <w:tcW w:w="3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Твердые:</w:t>
            </w:r>
          </w:p>
          <w:p w:rsidR="00000000" w:rsidRDefault="00967532">
            <w:pPr>
              <w:spacing w:line="276" w:lineRule="auto"/>
            </w:pPr>
            <w:r>
              <w:t>От жилых зданий, оборудованных водопроводом, канализацией, централизованным отоплением и газом</w:t>
            </w:r>
          </w:p>
          <w:p w:rsidR="00000000" w:rsidRDefault="00967532">
            <w:pPr>
              <w:spacing w:line="276" w:lineRule="auto"/>
            </w:pPr>
            <w:r>
              <w:t>От прочих жилых зданий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  <w:p w:rsidR="00000000" w:rsidRDefault="00967532">
            <w:pPr>
              <w:spacing w:line="276" w:lineRule="auto"/>
              <w:jc w:val="center"/>
            </w:pPr>
            <w:r>
              <w:t>190-225</w:t>
            </w:r>
          </w:p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  <w:p w:rsidR="00000000" w:rsidRDefault="00967532">
            <w:pPr>
              <w:spacing w:line="276" w:lineRule="auto"/>
              <w:jc w:val="center"/>
            </w:pPr>
            <w:r>
              <w:t>300-450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  <w:p w:rsidR="00000000" w:rsidRDefault="00967532">
            <w:pPr>
              <w:spacing w:line="276" w:lineRule="auto"/>
              <w:jc w:val="center"/>
            </w:pPr>
            <w:r>
              <w:t>900-1000</w:t>
            </w:r>
          </w:p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  <w:p w:rsidR="00000000" w:rsidRDefault="00967532">
            <w:pPr>
              <w:spacing w:line="276" w:lineRule="auto"/>
              <w:jc w:val="center"/>
            </w:pPr>
            <w:r>
              <w:t>1100-1500</w:t>
            </w:r>
          </w:p>
        </w:tc>
      </w:tr>
      <w:tr w:rsidR="00000000">
        <w:trPr>
          <w:trHeight w:val="20"/>
        </w:trPr>
        <w:tc>
          <w:tcPr>
            <w:tcW w:w="3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lastRenderedPageBreak/>
              <w:t>Общее количество по городу с учетом общественных зданий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280-300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1400-1500</w:t>
            </w:r>
          </w:p>
        </w:tc>
      </w:tr>
      <w:tr w:rsidR="00000000">
        <w:trPr>
          <w:trHeight w:val="20"/>
        </w:trPr>
        <w:tc>
          <w:tcPr>
            <w:tcW w:w="3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 xml:space="preserve">Жидкие из выгребов </w:t>
            </w:r>
            <w:r>
              <w:t>(сливных станций)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2000-3500</w:t>
            </w:r>
          </w:p>
        </w:tc>
      </w:tr>
      <w:tr w:rsidR="00000000">
        <w:trPr>
          <w:trHeight w:val="20"/>
        </w:trPr>
        <w:tc>
          <w:tcPr>
            <w:tcW w:w="3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Смет с 1 м</w:t>
            </w:r>
            <w:r>
              <w:rPr>
                <w:vertAlign w:val="superscript"/>
              </w:rPr>
              <w:t>2</w:t>
            </w:r>
            <w:r>
              <w:t xml:space="preserve"> твердых покрытий улиц, площадей и парков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5-15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8-20</w:t>
            </w:r>
          </w:p>
        </w:tc>
      </w:tr>
    </w:tbl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both"/>
      </w:pPr>
      <w:r>
        <w:t xml:space="preserve">9.3.7 При реконструкции печных систем отопления в существующей застройке разрешается перевод отопительных печей с твердого топлива на природный газ в случае газификации района. При этом следует применять газовые горелки заводского изготовления в комплекте </w:t>
      </w:r>
      <w:r>
        <w:t>с системой автоматики.</w:t>
      </w:r>
    </w:p>
    <w:p w:rsidR="00000000" w:rsidRDefault="00967532">
      <w:pPr>
        <w:ind w:firstLine="426"/>
        <w:jc w:val="both"/>
      </w:pPr>
      <w:r>
        <w:t>9.3.8 Теплоснабжение блокированной индивидуальной жилой застройки с плотностью населения свыше 40 чел./га следует предусматривать, как правило, от централизованных источников (групповых квартальных котельных).</w:t>
      </w:r>
    </w:p>
    <w:p w:rsidR="00000000" w:rsidRDefault="00967532">
      <w:pPr>
        <w:ind w:firstLine="426"/>
        <w:jc w:val="both"/>
      </w:pPr>
      <w:r>
        <w:t>9.3.9 Тепловые сети сле</w:t>
      </w:r>
      <w:r>
        <w:t>дует проектировать подземными в каналах [</w:t>
      </w:r>
      <w:hyperlink r:id="rId65" w:anchor="sub_id=5" w:history="1">
        <w:r>
          <w:rPr>
            <w:rStyle w:val="a3"/>
          </w:rPr>
          <w:t>10</w:t>
        </w:r>
      </w:hyperlink>
      <w:r>
        <w:t>]. При соответствующем обосновании, как исключение, допускается надземная прокладка тепловых сетей.</w:t>
      </w:r>
    </w:p>
    <w:p w:rsidR="00000000" w:rsidRDefault="00967532">
      <w:pPr>
        <w:ind w:firstLine="426"/>
        <w:jc w:val="both"/>
      </w:pPr>
      <w:r>
        <w:t>9.3.10 Расходы газа для хозяйствен</w:t>
      </w:r>
      <w:r>
        <w:t>но-бытовых и коммунальных нужд следует принимать по Таблице 13.</w:t>
      </w:r>
    </w:p>
    <w:p w:rsidR="00000000" w:rsidRDefault="00967532">
      <w:pPr>
        <w:ind w:firstLine="426"/>
        <w:jc w:val="both"/>
      </w:pPr>
      <w:r>
        <w:t>Нормы расхода газа на автономное отопление следует принимать из расчета 100 м</w:t>
      </w:r>
      <w:r>
        <w:rPr>
          <w:vertAlign w:val="superscript"/>
        </w:rPr>
        <w:t>3</w:t>
      </w:r>
      <w:r>
        <w:t xml:space="preserve"> на 1 м</w:t>
      </w:r>
      <w:r>
        <w:rPr>
          <w:vertAlign w:val="superscript"/>
        </w:rPr>
        <w:t>2</w:t>
      </w:r>
      <w:r>
        <w:t xml:space="preserve"> общей площади жилого дома.</w:t>
      </w:r>
    </w:p>
    <w:p w:rsidR="00000000" w:rsidRDefault="00967532">
      <w:pPr>
        <w:ind w:firstLine="426"/>
        <w:jc w:val="both"/>
      </w:pPr>
      <w:r>
        <w:t>9.3.11 Отдельно стоящие газорегуляторные пункты (ГРП), включая шкафные установ</w:t>
      </w:r>
      <w:r>
        <w:t>ки следует устанавливать внутри жилых кварталов на расстоянии от зданий и сооружений не менее 10 м при давлении газа на вводе до 6,0 кг/см</w:t>
      </w:r>
      <w:r>
        <w:rPr>
          <w:vertAlign w:val="superscript"/>
        </w:rPr>
        <w:t>2</w:t>
      </w:r>
      <w:r>
        <w:t>; 15 м - при давлении свыше 6,0 до 12 кг/см</w:t>
      </w:r>
      <w:r>
        <w:rPr>
          <w:vertAlign w:val="superscript"/>
        </w:rPr>
        <w:t>2</w:t>
      </w:r>
      <w:r>
        <w:t>. В сейсмических районах указанные расстояния необходимо увеличивать в дв</w:t>
      </w:r>
      <w:r>
        <w:t>а раза.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Охранные и санитарно-защитные зоны вдоль воздушных линий электропередач</w:t>
      </w:r>
    </w:p>
    <w:p w:rsidR="00000000" w:rsidRDefault="0096753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3"/>
        <w:gridCol w:w="2858"/>
        <w:gridCol w:w="4094"/>
      </w:tblGrid>
      <w:tr w:rsidR="00000000">
        <w:trPr>
          <w:trHeight w:val="20"/>
        </w:trPr>
        <w:tc>
          <w:tcPr>
            <w:tcW w:w="12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Напряжение ЛЭП, кВ</w:t>
            </w:r>
          </w:p>
        </w:tc>
        <w:tc>
          <w:tcPr>
            <w:tcW w:w="1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Ширина охранных зон, м</w:t>
            </w:r>
          </w:p>
        </w:tc>
        <w:tc>
          <w:tcPr>
            <w:tcW w:w="2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Ширина санитарно-защитных зон, м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До 10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110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220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330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400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750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1150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Примечание. В условиях стесненной трассы ВЛ напряжением 750, 1150 кВ (ущелье, насыпи и т. п.) допускается уменьшение расстояний, но не менее чем. соответственно, до 40 и 55 метров, при согласовании с органами Госсанэпиднадзора.</w:t>
            </w:r>
          </w:p>
        </w:tc>
      </w:tr>
    </w:tbl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Таблица 13 Расходы газа для хозяйственно-бытовых и коммунальных нужд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4"/>
        <w:gridCol w:w="1921"/>
      </w:tblGrid>
      <w:tr w:rsidR="00000000">
        <w:trPr>
          <w:trHeight w:val="20"/>
        </w:trPr>
        <w:tc>
          <w:tcPr>
            <w:tcW w:w="39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Потребители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Норма</w:t>
            </w:r>
          </w:p>
        </w:tc>
      </w:tr>
      <w:tr w:rsidR="00000000">
        <w:trPr>
          <w:trHeight w:val="20"/>
        </w:trPr>
        <w:tc>
          <w:tcPr>
            <w:tcW w:w="39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 наличии в доме (квартире) газовой плиты и централизованного горячего водоснабжения: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природный газ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660</w:t>
            </w:r>
          </w:p>
        </w:tc>
      </w:tr>
      <w:tr w:rsidR="00000000">
        <w:trPr>
          <w:trHeight w:val="20"/>
        </w:trPr>
        <w:tc>
          <w:tcPr>
            <w:tcW w:w="3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сжиженный газ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610</w:t>
            </w:r>
          </w:p>
        </w:tc>
      </w:tr>
      <w:tr w:rsidR="00000000">
        <w:trPr>
          <w:trHeight w:val="20"/>
        </w:trPr>
        <w:tc>
          <w:tcPr>
            <w:tcW w:w="39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lastRenderedPageBreak/>
              <w:t>При наличии в квартире (доме) газовой плиты и газового водонагревателя: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природный газ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1900</w:t>
            </w:r>
          </w:p>
        </w:tc>
      </w:tr>
      <w:tr w:rsidR="00000000">
        <w:trPr>
          <w:trHeight w:val="20"/>
        </w:trPr>
        <w:tc>
          <w:tcPr>
            <w:tcW w:w="3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сжиженный газ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1750</w:t>
            </w:r>
          </w:p>
        </w:tc>
      </w:tr>
      <w:tr w:rsidR="00000000">
        <w:trPr>
          <w:trHeight w:val="20"/>
        </w:trPr>
        <w:tc>
          <w:tcPr>
            <w:tcW w:w="397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 наличии в доме (квартире) газовой плиты и отсутствии газового водонагревателя: природный, газ сжиженный газ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1100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1050</w:t>
            </w:r>
          </w:p>
        </w:tc>
      </w:tr>
    </w:tbl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9.4</w:t>
      </w:r>
      <w:r>
        <w:t xml:space="preserve"> </w:t>
      </w:r>
      <w:r>
        <w:rPr>
          <w:b/>
          <w:bCs/>
        </w:rPr>
        <w:t>Правила пр</w:t>
      </w:r>
      <w:r>
        <w:rPr>
          <w:b/>
          <w:bCs/>
        </w:rPr>
        <w:t>оектирования средств связи и радиовещания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t>9.4.1 Проектные решения по связи выполняются в соответствии с действующими нормативами по установке телефонов в жилых домах, общественных зданиях, других местах общественного пользования.</w:t>
      </w:r>
    </w:p>
    <w:p w:rsidR="00000000" w:rsidRDefault="00967532">
      <w:pPr>
        <w:ind w:firstLine="426"/>
        <w:jc w:val="both"/>
      </w:pPr>
      <w:r>
        <w:t>9.4.2 Сеть линий и каналов связи, создается, как правило, с учетом в</w:t>
      </w:r>
      <w:r>
        <w:t>ыхода в систему междугородней и международной связи.</w:t>
      </w:r>
    </w:p>
    <w:p w:rsidR="00000000" w:rsidRDefault="00967532">
      <w:pPr>
        <w:ind w:firstLine="426"/>
        <w:jc w:val="both"/>
      </w:pPr>
      <w:r>
        <w:t>9.4.3 Радиовещание осуществляется от районных и городских радиотрансляционных узлов с установкой радиоточек во всех жилых и культурно-бытовых зданиях.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>9.5</w:t>
      </w:r>
      <w:r>
        <w:t xml:space="preserve"> </w:t>
      </w:r>
      <w:r>
        <w:rPr>
          <w:b/>
          <w:bCs/>
        </w:rPr>
        <w:t>Правила размещения инженерных сетей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ind w:firstLine="426"/>
        <w:jc w:val="both"/>
      </w:pPr>
      <w:r>
        <w:t>9.5.1 Ин</w:t>
      </w:r>
      <w:r>
        <w:t>женерные сети следует размещать преимущественно в пределах профилей улиц и дорог:</w:t>
      </w:r>
    </w:p>
    <w:p w:rsidR="00000000" w:rsidRDefault="00967532">
      <w:pPr>
        <w:ind w:firstLine="426"/>
        <w:jc w:val="both"/>
      </w:pPr>
      <w:r>
        <w:t>под тротуарами (или разделительными полосами) - тепловые сети, непроходные или проходные каналы;</w:t>
      </w:r>
    </w:p>
    <w:p w:rsidR="00000000" w:rsidRDefault="00967532">
      <w:pPr>
        <w:ind w:firstLine="426"/>
        <w:jc w:val="both"/>
      </w:pPr>
      <w:r>
        <w:t>на разделительных полосах - водопровод, газопровод, хозяйственно-бытовую и ли</w:t>
      </w:r>
      <w:r>
        <w:t>цевую канализацию.</w:t>
      </w:r>
    </w:p>
    <w:p w:rsidR="00000000" w:rsidRDefault="00967532">
      <w:pPr>
        <w:ind w:firstLine="426"/>
        <w:jc w:val="both"/>
      </w:pPr>
      <w:r>
        <w:t>При ширине проезжей части более 22 м следует предусматривать размещение сетей водопровода по обеим сторонам улиц.</w:t>
      </w:r>
    </w:p>
    <w:p w:rsidR="00000000" w:rsidRDefault="00967532">
      <w:pPr>
        <w:ind w:firstLine="426"/>
        <w:jc w:val="both"/>
      </w:pPr>
      <w:r>
        <w:t>Расстояния по горизонтали (в свету) от ближайших подземных инженерных сетей до зданий и сооружений следует принимать соглас</w:t>
      </w:r>
      <w:r>
        <w:t>но Таблице 14.</w:t>
      </w:r>
    </w:p>
    <w:p w:rsidR="00000000" w:rsidRDefault="00967532">
      <w:pPr>
        <w:ind w:firstLine="426"/>
        <w:jc w:val="both"/>
      </w:pPr>
      <w:r>
        <w:t>Расстояния по горизонтали (в свету) между соседними инженерными подземными сетями при их параллельном размещении следует принимать согласно Таблице 15.</w:t>
      </w:r>
    </w:p>
    <w:p w:rsidR="00000000" w:rsidRDefault="00967532">
      <w:pPr>
        <w:ind w:firstLine="426"/>
        <w:jc w:val="both"/>
      </w:pPr>
      <w:r>
        <w:t>9.5.2 На всех стадиях градостроительного проектирования рекомендуется предусматривать сис</w:t>
      </w:r>
      <w:r>
        <w:t>тему специальных технических зон для размещения инженерных сетей.</w:t>
      </w:r>
    </w:p>
    <w:p w:rsidR="00000000" w:rsidRDefault="00967532">
      <w:pPr>
        <w:ind w:firstLine="426"/>
        <w:jc w:val="both"/>
      </w:pPr>
      <w:r>
        <w:t>Допускается размещение технических зон внутри межмагистральных территорий вне границ земельных участков индивидуальной жилой застройки.</w:t>
      </w:r>
    </w:p>
    <w:p w:rsidR="00000000" w:rsidRDefault="00967532">
      <w:pPr>
        <w:ind w:firstLine="426"/>
        <w:jc w:val="both"/>
      </w:pPr>
      <w:r>
        <w:t>Технические зоны, как правило, следует размещать по юж</w:t>
      </w:r>
      <w:r>
        <w:t>ным и западным сторонам улиц.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jc w:val="center"/>
      </w:pPr>
      <w:r>
        <w:rPr>
          <w:rStyle w:val="s1"/>
        </w:rPr>
        <w:t>10. Правила проектирования раздела охраны окружающей среды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t>10.1 При разработке проектов планировки и застройки районов индивидуальной жилой застройки проводится оценка воздействия на окружающую среду в соответствии с тре</w:t>
      </w:r>
      <w:r>
        <w:t xml:space="preserve">бованиями </w:t>
      </w:r>
      <w:hyperlink r:id="rId66" w:history="1">
        <w:r>
          <w:rPr>
            <w:rStyle w:val="a3"/>
          </w:rPr>
          <w:t>Экологического Кодекса</w:t>
        </w:r>
      </w:hyperlink>
      <w:r>
        <w:t xml:space="preserve"> Республики Казахстан и нормативно-технической документации в области природоохранного проектирования и нормирования.</w:t>
      </w:r>
    </w:p>
    <w:p w:rsidR="00000000" w:rsidRDefault="00967532">
      <w:pPr>
        <w:ind w:firstLine="426"/>
        <w:jc w:val="both"/>
      </w:pPr>
      <w:r>
        <w:t>10.2 При планировке и застройке районов и</w:t>
      </w:r>
      <w:r>
        <w:t xml:space="preserve">ндивидуального жилищного строительства расстояние от оси крайнего железнодорожного пути с поездным характером движения до жилой застройки принимается не менее 100 м. При выполнении шумозащитных мероприятий и на участках прохождения железнодорожных путей в </w:t>
      </w:r>
      <w:r>
        <w:t xml:space="preserve">выемках глубиной более 3 м ширина шумозащитной зоны может быть уменьшена до 50 м по согласованию с </w:t>
      </w:r>
      <w:r>
        <w:lastRenderedPageBreak/>
        <w:t>органами государственного санитарного надзора. Не менее 50% СЗЗ должно быть озеленено.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jc w:val="center"/>
      </w:pPr>
      <w:r>
        <w:rPr>
          <w:rStyle w:val="s1"/>
        </w:rPr>
        <w:t>11. Приемлемые решения по пожарной безопасности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t>11.1 При террасной застройке следует предусматривать проезды для пропуска пожарных машин и пешеходные (лестничные) пути, которые их объединяют. Расстояние между проездами и пешеходными путями должно быть не</w:t>
      </w:r>
      <w:r>
        <w:t xml:space="preserve"> более 100 м.</w:t>
      </w:r>
    </w:p>
    <w:p w:rsidR="00000000" w:rsidRDefault="00967532">
      <w:pPr>
        <w:ind w:firstLine="426"/>
        <w:jc w:val="both"/>
      </w:pPr>
      <w:r>
        <w:t>11.2 В районах индивидуальной жилой застройки, прилегающей к магистральным улицам, подъезды к жилым домам, как правило, следует предусматривать с улиц местного значения и с боковых проездов.</w:t>
      </w:r>
    </w:p>
    <w:p w:rsidR="00000000" w:rsidRDefault="00967532">
      <w:pPr>
        <w:ind w:firstLine="426"/>
        <w:jc w:val="both"/>
      </w:pPr>
      <w:r>
        <w:t>Расстояние от края основной проезжей части улиц, местных или боковых проездов до линии застройки не должно превышать 25 м.</w:t>
      </w:r>
    </w:p>
    <w:p w:rsidR="00000000" w:rsidRDefault="00967532">
      <w:pPr>
        <w:ind w:firstLine="426"/>
        <w:jc w:val="both"/>
      </w:pPr>
      <w:r>
        <w:t>В случае превышения расстояния следует предусматривать на расстоянии не более 5 м от линии застройки полосу шириной 6 м, пригодную дл</w:t>
      </w:r>
      <w:r>
        <w:t>я проезда пожарных машин.</w:t>
      </w:r>
    </w:p>
    <w:p w:rsidR="00000000" w:rsidRDefault="00967532">
      <w:pPr>
        <w:ind w:firstLine="426"/>
        <w:jc w:val="both"/>
      </w:pPr>
      <w:r>
        <w:t>11.3 Противопожарное водоснабжение может устраиваться с подачей воды из водопроводной сети через гидранты низкого или высокого давления либо с подачей воды непосредственно из противопожарных резервуаров или естественных водоемов.</w:t>
      </w:r>
    </w:p>
    <w:p w:rsidR="00000000" w:rsidRDefault="00967532">
      <w:pPr>
        <w:ind w:firstLine="426"/>
        <w:jc w:val="both"/>
      </w:pPr>
      <w:r>
        <w:t>Расходы воды на пожаротушение следует принимать в соответствии с требованиями [</w:t>
      </w:r>
      <w:hyperlink r:id="rId67" w:anchor="sub_id=5" w:history="1">
        <w:r>
          <w:rPr>
            <w:rStyle w:val="a3"/>
          </w:rPr>
          <w:t>3</w:t>
        </w:r>
      </w:hyperlink>
      <w:r>
        <w:t>].</w:t>
      </w:r>
    </w:p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 xml:space="preserve">Таблица 14 - Расстояние по горизонтали (в свету) от ближайших подземных инженерных сетей до </w:t>
      </w:r>
      <w:r>
        <w:rPr>
          <w:b/>
          <w:bCs/>
        </w:rPr>
        <w:t>зданий и сооружений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472"/>
        <w:gridCol w:w="1472"/>
        <w:gridCol w:w="1133"/>
        <w:gridCol w:w="1301"/>
        <w:gridCol w:w="1188"/>
        <w:gridCol w:w="806"/>
        <w:gridCol w:w="806"/>
      </w:tblGrid>
      <w:tr w:rsidR="00000000">
        <w:trPr>
          <w:trHeight w:val="20"/>
        </w:trPr>
        <w:tc>
          <w:tcPr>
            <w:tcW w:w="12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Инженерные сети</w:t>
            </w:r>
          </w:p>
        </w:tc>
        <w:tc>
          <w:tcPr>
            <w:tcW w:w="372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Расстояние по горизонтали, м от подземных сетей до фундаментов опор воздушных линий электропередач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Фундаментов зданий и сооружений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Фундаментов ограждений, эстакад, опор контактной сети и связи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Железных дорог (оси крайнего пути)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Автодороги (портового камня, кромки проезжей части)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До 1 кВ наружного освещения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Свыше 1 кВ до 35 кВ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Свыше 35 кВ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Водопровод и напорная канализация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Самотечная канализация и водостоки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Дренажи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18"/>
        </w:trPr>
        <w:tc>
          <w:tcPr>
            <w:tcW w:w="12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Газопроводы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321"/>
        </w:trPr>
        <w:tc>
          <w:tcPr>
            <w:tcW w:w="12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а) низкого до 0,0 5 МПа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3,8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б) среднего до 0,3 МПа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4,8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в) высокого свыше 0,3 МПа до 0,6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7,8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2,5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lastRenderedPageBreak/>
              <w:t>г) высокого свыше 0,6 до 1,2 МПа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10,8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2,5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Тепловые сети (от наружной стенки канала)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Кабели силовые и кабели связи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3,3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0.5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</w:tr>
    </w:tbl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Таблица 15 - Расстояние по горизонтали (в свету) между соседними инженерными подземными сетями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3"/>
        <w:gridCol w:w="1394"/>
        <w:gridCol w:w="1183"/>
        <w:gridCol w:w="1441"/>
        <w:gridCol w:w="989"/>
        <w:gridCol w:w="1022"/>
        <w:gridCol w:w="1111"/>
        <w:gridCol w:w="569"/>
        <w:gridCol w:w="808"/>
        <w:gridCol w:w="885"/>
        <w:gridCol w:w="1154"/>
        <w:gridCol w:w="1588"/>
        <w:gridCol w:w="1081"/>
        <w:gridCol w:w="1573"/>
        <w:gridCol w:w="70"/>
      </w:tblGrid>
      <w:tr w:rsidR="00000000">
        <w:trPr>
          <w:trHeight w:val="20"/>
        </w:trPr>
        <w:tc>
          <w:tcPr>
            <w:tcW w:w="6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Инженерные сети</w:t>
            </w:r>
          </w:p>
        </w:tc>
        <w:tc>
          <w:tcPr>
            <w:tcW w:w="4302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Расстояние, м, по горизонтали (в свету) до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4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водопровода</w:t>
            </w:r>
          </w:p>
        </w:tc>
        <w:tc>
          <w:tcPr>
            <w:tcW w:w="3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кализации бытовой</w:t>
            </w:r>
          </w:p>
        </w:tc>
        <w:tc>
          <w:tcPr>
            <w:tcW w:w="4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дренажа и ливневой канализации</w:t>
            </w:r>
          </w:p>
        </w:tc>
        <w:tc>
          <w:tcPr>
            <w:tcW w:w="88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газопроводов давления, МПа (кгс/см</w:t>
            </w:r>
            <w:r>
              <w:rPr>
                <w:b/>
                <w:bCs/>
                <w:vertAlign w:val="superscript"/>
              </w:rPr>
              <w:t>2</w:t>
            </w:r>
            <w:r>
              <w:rPr>
                <w:b/>
                <w:bCs/>
              </w:rPr>
              <w:t>)</w:t>
            </w:r>
          </w:p>
        </w:tc>
        <w:tc>
          <w:tcPr>
            <w:tcW w:w="431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кабелей силовых всех напряжений</w:t>
            </w:r>
          </w:p>
        </w:tc>
        <w:tc>
          <w:tcPr>
            <w:tcW w:w="27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кабелей связи</w:t>
            </w:r>
          </w:p>
        </w:tc>
        <w:tc>
          <w:tcPr>
            <w:tcW w:w="77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тепловых сетей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каналов, тоннелей</w:t>
            </w:r>
          </w:p>
        </w:tc>
        <w:tc>
          <w:tcPr>
            <w:tcW w:w="4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наружных пневмому-</w:t>
            </w:r>
          </w:p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соропроводов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2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Низкого до 0,005 (0,05)</w:t>
            </w:r>
          </w:p>
        </w:tc>
        <w:tc>
          <w:tcPr>
            <w:tcW w:w="2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среднего св. 0,005 (0,05) до 0,3 (3)</w:t>
            </w:r>
          </w:p>
        </w:tc>
        <w:tc>
          <w:tcPr>
            <w:tcW w:w="3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высокого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наружная стенка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оболочка бесканальной прокладки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св. 0,3 (3) до 0,6 (6)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св. 0,6 (6) до 1,2 (12)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Водопровод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см. примеч. 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см. примеч. 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0,5*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Канализация бытовая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см. примеч. 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0,5*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Дождевая канализация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Газопроводы давления, МПа (кгс/см</w:t>
            </w:r>
            <w:r>
              <w:rPr>
                <w:vertAlign w:val="superscript"/>
              </w:rPr>
              <w:t>2</w:t>
            </w:r>
            <w:r>
              <w:t>):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низкого до 0,005 (0,05)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среднего св. 0,005 (0,05) до 0,3 (3)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1.5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0.5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0.5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высокого св. 0,3 (3) до 0,6 (6)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высокого св. 0,6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Кабели силовые всех напряжений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 *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 *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0,5*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0,1-0,5*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Кабели связи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lastRenderedPageBreak/>
              <w:t>Тепловые сети: от наружной стенки канала, тоннеля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от оболочки бесканальной прокладки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Каналы, тоннели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6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Наружные пневмомусоропроводы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Примечание. При параллельной прокладке нескольких линий водопровода расстояние между ними следует принимать в зависимости от технических и инженерно-геологических условий в соответствии с [</w:t>
            </w:r>
            <w:hyperlink r:id="rId68" w:anchor="sub_id=5" w:history="1">
              <w:r>
                <w:rPr>
                  <w:rStyle w:val="a3"/>
                </w:rPr>
                <w:t>11</w:t>
              </w:r>
            </w:hyperlink>
            <w:r>
              <w:t>].</w:t>
            </w:r>
          </w:p>
          <w:p w:rsidR="00000000" w:rsidRDefault="00967532">
            <w:pPr>
              <w:spacing w:line="276" w:lineRule="auto"/>
            </w:pPr>
            <w:r>
              <w:t>Расстояние от бытовой канализации до хозяйственно-питьевого водопровода следует принимать, м: до водопровода из железобетонных и асбестоцементных труб - 5; до водопровода из чугунных труб диаметром до 200 мм - 1,5, диаметром свыше 200 мм -</w:t>
            </w:r>
            <w:r>
              <w:t xml:space="preserve"> 3; до водопровода из пластмассовых труб - 1,5.</w:t>
            </w:r>
          </w:p>
          <w:p w:rsidR="00000000" w:rsidRDefault="00967532">
            <w:pPr>
              <w:spacing w:line="276" w:lineRule="auto"/>
            </w:pPr>
            <w:r>
              <w:t>Расстояние между сетями канализации и производственного водопровода в зависимости от материала и диаметра труб, а также от номенклатуры и характеристики грунтов должно быть 1,5 м.</w:t>
            </w:r>
          </w:p>
          <w:p w:rsidR="00000000" w:rsidRDefault="00967532">
            <w:pPr>
              <w:spacing w:line="276" w:lineRule="auto"/>
            </w:pPr>
            <w:r>
              <w:t>При параллельной прокладке г</w:t>
            </w:r>
            <w:r>
              <w:t>азопровода для труб диаметром до 300 мм расстояние между ними (в свету) допускается принимать 0,4 м и более 300 мм - 0,5 м при совместном размещении в одной траншее двух и более газопроводов.</w:t>
            </w:r>
          </w:p>
          <w:p w:rsidR="00000000" w:rsidRDefault="00967532">
            <w:pPr>
              <w:spacing w:line="276" w:lineRule="auto"/>
            </w:pPr>
            <w:r>
              <w:t>В Табл. 15 указаны расстояние до стальных газопроводов. Размещен</w:t>
            </w:r>
            <w:r>
              <w:t>ие газопроводов из неметаллических труб следует предусмотреть согласно нлрм.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967532">
      <w:pPr>
        <w:ind w:firstLine="426"/>
        <w:jc w:val="right"/>
      </w:pPr>
      <w:r>
        <w:t>(рекомендуемое)</w:t>
      </w:r>
    </w:p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jc w:val="center"/>
      </w:pPr>
      <w:r>
        <w:rPr>
          <w:rStyle w:val="s1"/>
        </w:rPr>
        <w:t>А.1 - Укрупненные показатели территории на один дом (квартиру) с участком для районов индивидуальной жилой застройки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4"/>
        <w:gridCol w:w="3301"/>
        <w:gridCol w:w="2590"/>
      </w:tblGrid>
      <w:tr w:rsidR="00000000">
        <w:trPr>
          <w:trHeight w:val="539"/>
        </w:trPr>
        <w:tc>
          <w:tcPr>
            <w:tcW w:w="18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Тип застройки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Территория на 1 дом (квартиру), га</w:t>
            </w:r>
          </w:p>
        </w:tc>
        <w:tc>
          <w:tcPr>
            <w:tcW w:w="1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Количество участков на 1 га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Усадебная с участками при доме площадью,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свыше 2500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по заданию на проектирование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2000-2500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0,25-0,30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3-4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1500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0,19-0,21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5-6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1200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0,15-0,17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6-7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1000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0,13-0,15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7-8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800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0,11-0,13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8-9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Блокированная с участками при квартире,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600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0,08-0,09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11-13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0,07-0,08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13-15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400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0,06-0,07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15-17</w:t>
            </w:r>
          </w:p>
        </w:tc>
      </w:tr>
      <w:tr w:rsidR="00000000">
        <w:trPr>
          <w:trHeight w:val="20"/>
        </w:trPr>
        <w:tc>
          <w:tcPr>
            <w:tcW w:w="18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0,05-0,06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17-20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Примечание. При организации обособленных хозяйственных проездов для прогона скота площадь расчетной территории увеличивается до 10%. За расчетную территорию индивидуальной жилой застройки принята территория жилого района с полным комплексо</w:t>
            </w:r>
            <w:r>
              <w:t>м повседневного и периодического обслуживания.</w:t>
            </w:r>
          </w:p>
        </w:tc>
      </w:tr>
    </w:tbl>
    <w:p w:rsidR="00000000" w:rsidRDefault="00967532">
      <w:pPr>
        <w:ind w:firstLine="426"/>
      </w:pPr>
      <w:r>
        <w:rPr>
          <w:b/>
          <w:bCs/>
        </w:rPr>
        <w:lastRenderedPageBreak/>
        <w:t> </w:t>
      </w:r>
    </w:p>
    <w:p w:rsidR="00000000" w:rsidRDefault="00967532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967532">
      <w:pPr>
        <w:ind w:firstLine="426"/>
        <w:jc w:val="right"/>
      </w:pPr>
      <w:r>
        <w:t>(рекомендуемое)</w:t>
      </w:r>
    </w:p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jc w:val="center"/>
      </w:pPr>
      <w:r>
        <w:rPr>
          <w:rStyle w:val="s1"/>
        </w:rPr>
        <w:t>Аналитический метод расчета оптимальной площади участка и его плотностных характеристик</w:t>
      </w:r>
    </w:p>
    <w:p w:rsidR="00000000" w:rsidRDefault="00967532">
      <w:pPr>
        <w:jc w:val="center"/>
      </w:pPr>
      <w:r>
        <w:rPr>
          <w:rStyle w:val="s1"/>
        </w:rPr>
        <w:t> </w:t>
      </w:r>
    </w:p>
    <w:p w:rsidR="00000000" w:rsidRDefault="00967532">
      <w:pPr>
        <w:ind w:firstLine="426"/>
        <w:jc w:val="both"/>
      </w:pPr>
      <w:r>
        <w:t>Как было указано в подразделе 3.1 настоящего свода Правил рекомендуемый плотностной показатель застройки участка, так называемый «коэффициент использования территории</w:t>
      </w:r>
      <w:r>
        <w:t>» и другие плотностные характеристики могут быть получены аналитическим путем.</w:t>
      </w:r>
    </w:p>
    <w:p w:rsidR="00000000" w:rsidRDefault="00967532">
      <w:pPr>
        <w:ind w:firstLine="426"/>
        <w:jc w:val="both"/>
      </w:pPr>
      <w:r>
        <w:t>В данном приложении использована параметрическая характеристика застройки. «Показатель замкнутости» рассчитан на основе объективных (ветрозащита, шумозащита, инсоляция, зрительн</w:t>
      </w:r>
      <w:r>
        <w:t>ое восприятие) количественных критериев создания комфортной жилой среды на придомовой территории и характеризует отношение площади фасадных поверхностей, ограничивающих участок, к площади этого участка. Можно считать, что площадь, ограниченная фасадными по</w:t>
      </w:r>
      <w:r>
        <w:t>верхностями, эквивалентна минимальной площади участка (без площади застройки).</w:t>
      </w:r>
    </w:p>
    <w:p w:rsidR="00000000" w:rsidRDefault="00967532">
      <w:pPr>
        <w:ind w:firstLine="426"/>
        <w:jc w:val="both"/>
      </w:pPr>
      <w:r>
        <w:t>Показатель замкнутости» выражается следующей формулой: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t>z = hl/Fсв,</w:t>
      </w:r>
      <w:r>
        <w:rPr>
          <w:caps/>
        </w:rPr>
        <w:t xml:space="preserve">                       </w:t>
      </w:r>
      <w:r>
        <w:t>(Б1)</w:t>
      </w:r>
    </w:p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both"/>
      </w:pPr>
      <w:r>
        <w:t>где z - «показатель замкнутости»;</w:t>
      </w:r>
    </w:p>
    <w:p w:rsidR="00000000" w:rsidRDefault="00967532">
      <w:pPr>
        <w:ind w:firstLine="426"/>
        <w:jc w:val="both"/>
      </w:pPr>
      <w:r>
        <w:t>h - высота здания, м;</w:t>
      </w:r>
    </w:p>
    <w:p w:rsidR="00000000" w:rsidRDefault="00967532">
      <w:pPr>
        <w:ind w:firstLine="426"/>
        <w:jc w:val="both"/>
      </w:pPr>
      <w:r>
        <w:t>l - длина здания, м;</w:t>
      </w:r>
    </w:p>
    <w:p w:rsidR="00000000" w:rsidRDefault="00967532">
      <w:pPr>
        <w:ind w:firstLine="426"/>
        <w:jc w:val="both"/>
      </w:pPr>
      <w:r>
        <w:t>Fс</w:t>
      </w:r>
      <w:r>
        <w:t>в - площадь участка, свободная от застройки, м</w:t>
      </w:r>
      <w:r>
        <w:rPr>
          <w:vertAlign w:val="superscript"/>
        </w:rPr>
        <w:t>2</w:t>
      </w:r>
      <w:r>
        <w:t>.</w:t>
      </w:r>
    </w:p>
    <w:p w:rsidR="00000000" w:rsidRDefault="00967532">
      <w:pPr>
        <w:ind w:firstLine="426"/>
        <w:jc w:val="both"/>
      </w:pPr>
      <w:r>
        <w:t>Выполнив некоторые преобразования, получим формулу для расчета оптимальной площади участка: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t>Fуч = (h/z + а) l,             (Б2)</w:t>
      </w:r>
    </w:p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both"/>
      </w:pPr>
      <w:r>
        <w:t>где Fуч - площадь участка, м</w:t>
      </w:r>
      <w:r>
        <w:rPr>
          <w:vertAlign w:val="superscript"/>
        </w:rPr>
        <w:t>2</w:t>
      </w:r>
      <w:r>
        <w:t>, а - ширина корпуса здания, м.</w:t>
      </w:r>
    </w:p>
    <w:p w:rsidR="00000000" w:rsidRDefault="00967532">
      <w:pPr>
        <w:ind w:firstLine="426"/>
        <w:jc w:val="both"/>
      </w:pPr>
      <w:r>
        <w:t>Подставляя различные значения переменных в формулу (2), мы можем рассчитать оптимальные площади участков для зданий различных габаритов. На практике габариты здания опосредованно выражаются через общую площадь квартир. Поэто</w:t>
      </w:r>
      <w:r>
        <w:t>му формула (2) преобразована в формулу (3), и на ее основе построены графики, выражающие зависимость между общей площадью квартир и оптимальными размерами участка (рис. Б.1.).</w:t>
      </w:r>
    </w:p>
    <w:p w:rsidR="00000000" w:rsidRDefault="00967532">
      <w:pPr>
        <w:ind w:firstLine="426"/>
        <w:jc w:val="both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t>Fуч = Sоб(h/za +1) / kгр,                                   (Б3)</w:t>
      </w:r>
    </w:p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both"/>
      </w:pPr>
      <w:r>
        <w:t>где Sоб - о</w:t>
      </w:r>
      <w:r>
        <w:t>бщая площадь квартир, м</w:t>
      </w:r>
      <w:r>
        <w:rPr>
          <w:vertAlign w:val="superscript"/>
        </w:rPr>
        <w:t>2</w:t>
      </w:r>
      <w:r>
        <w:t>, kгр - градостроительный коэффициент, характеризующий соотношение между общей площадью квартир и площадью застройки.</w:t>
      </w:r>
    </w:p>
    <w:p w:rsidR="00000000" w:rsidRDefault="00967532">
      <w:pPr>
        <w:ind w:firstLine="426"/>
        <w:jc w:val="both"/>
      </w:pPr>
      <w:r>
        <w:t>Последовательно преобразуя формулу (1), можно также вывести формулу для подсчета выхода общей площади квартир на е</w:t>
      </w:r>
      <w:r>
        <w:t>диницу территории участка, так называемого «коэффициента интенсивности использования территории» (kи).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t>kи=kгр/{1+h/(z.a)},                   (Б4)</w:t>
      </w:r>
    </w:p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</w:pPr>
      <w:r>
        <w:t>Можно также рассчитать оптимальные OSR и FAR для различной этажности и планировочных схем формирования при</w:t>
      </w:r>
      <w:r>
        <w:t>домовой территории.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lastRenderedPageBreak/>
        <w:t>OSR= 100h/(z.a.n)                      (Б5)</w:t>
      </w:r>
    </w:p>
    <w:p w:rsidR="00000000" w:rsidRDefault="00967532">
      <w:pPr>
        <w:ind w:firstLine="426"/>
        <w:jc w:val="center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t>FAR = n/(h/az+1)                       (Б6)</w:t>
      </w:r>
    </w:p>
    <w:p w:rsidR="00000000" w:rsidRDefault="00967532">
      <w:pPr>
        <w:ind w:firstLine="426"/>
        <w:jc w:val="center"/>
      </w:pPr>
      <w:r>
        <w:rPr>
          <w:color w:val="auto"/>
        </w:rPr>
        <w:t> </w:t>
      </w:r>
    </w:p>
    <w:p w:rsidR="00000000" w:rsidRDefault="00967532">
      <w:pPr>
        <w:ind w:firstLine="426"/>
      </w:pPr>
      <w:r>
        <w:t>где n - количество этажей. Исходя из формул, приведенных выше, можно вывести соотношение между kи и FAR.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t>kи = FARkгр /n (Б7)</w:t>
      </w:r>
    </w:p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</w:pPr>
      <w:r>
        <w:t>Зависимость м</w:t>
      </w:r>
      <w:r>
        <w:t>ежду kи (FAR или OSR) и плотностью застройки (Пз) выражается следующими формулами: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t>kи = 0,01 kгр.Пз (Б8)</w:t>
      </w:r>
    </w:p>
    <w:p w:rsidR="00000000" w:rsidRDefault="00967532">
      <w:pPr>
        <w:ind w:firstLine="426"/>
        <w:jc w:val="center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t>FAR = 0,01 Пз. n (Б9)</w:t>
      </w:r>
    </w:p>
    <w:p w:rsidR="00000000" w:rsidRDefault="00967532">
      <w:pPr>
        <w:ind w:firstLine="426"/>
        <w:jc w:val="center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t>OSR = (100 - Пз)/FAR (Б10)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both"/>
      </w:pPr>
      <w:r>
        <w:t>Таким образом, аналитическим путем можно определить рекомендуемые плотностные характеристики для домов различной этажности (табл. Б.1.).</w:t>
      </w:r>
    </w:p>
    <w:p w:rsidR="00000000" w:rsidRDefault="00967532">
      <w:pPr>
        <w:ind w:firstLine="426"/>
        <w:jc w:val="both"/>
      </w:pPr>
      <w:r>
        <w:t xml:space="preserve">Рекомендуемые плотностные характеристики, приведенные в таблице, рассчитаны на основе выведенных значений kгр, которые </w:t>
      </w:r>
      <w:r>
        <w:t>соответствуют наиболее распространенным в отечественной практике типам многоквартирных жилых зданий. В особых условиях застройки (природных, градостроительных, экономических) и при применении новых типов зданий плотностные характеристики должны меняться. П</w:t>
      </w:r>
      <w:r>
        <w:t>оэтому приведенные в данном приложении метод расчета и рекомендуемые плотностные характеристики позволяют в каждом конкретном случае определить и обосновать как размеры участков, так и их плотностные характеристики.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Рис. Б.1. График зависимости площади участка от общей площади квартир для 2-х этажных зданий</w:t>
      </w:r>
    </w:p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657600" cy="4191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7532">
      <w:pPr>
        <w:ind w:firstLine="426"/>
        <w:jc w:val="center"/>
      </w:pPr>
      <w:r>
        <w:rPr>
          <w:b/>
          <w:bCs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Табл. Б.1 - Рекомендуемые плотностные характеристики участка</w:t>
      </w:r>
    </w:p>
    <w:p w:rsidR="00000000" w:rsidRDefault="0096753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0"/>
        <w:gridCol w:w="1265"/>
        <w:gridCol w:w="1190"/>
        <w:gridCol w:w="1193"/>
        <w:gridCol w:w="1475"/>
        <w:gridCol w:w="1191"/>
        <w:gridCol w:w="1331"/>
      </w:tblGrid>
      <w:tr w:rsidR="00000000">
        <w:trPr>
          <w:trHeight w:val="20"/>
        </w:trPr>
        <w:tc>
          <w:tcPr>
            <w:tcW w:w="9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Планир.</w:t>
            </w:r>
          </w:p>
        </w:tc>
        <w:tc>
          <w:tcPr>
            <w:tcW w:w="5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Этажность</w:t>
            </w:r>
          </w:p>
        </w:tc>
        <w:tc>
          <w:tcPr>
            <w:tcW w:w="349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Рекомендуемые плотностные характеристики участка</w:t>
            </w:r>
          </w:p>
        </w:tc>
      </w:tr>
      <w:tr w:rsidR="00000000">
        <w:trPr>
          <w:trHeight w:val="20"/>
        </w:trPr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схема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уд. показ. зем. доли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OSR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FAR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k</w:t>
            </w:r>
            <w:r>
              <w:rPr>
                <w:b/>
                <w:bCs/>
                <w:vertAlign w:val="subscript"/>
              </w:rPr>
              <w:t>и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</w:t>
            </w:r>
            <w:r>
              <w:rPr>
                <w:vertAlign w:val="subscript"/>
              </w:rPr>
              <w:t>з</w:t>
            </w:r>
          </w:p>
        </w:tc>
      </w:tr>
      <w:tr w:rsidR="00000000">
        <w:trPr>
          <w:trHeight w:val="20"/>
        </w:trPr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Г-образная</w:t>
            </w:r>
          </w:p>
          <w:p w:rsidR="00000000" w:rsidRDefault="00967532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47700" cy="4667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r:link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3,7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280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0,27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Строчная</w:t>
            </w:r>
          </w:p>
          <w:p w:rsidR="00000000" w:rsidRDefault="00967532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524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r:link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2,4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0,42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П-образная</w:t>
            </w:r>
          </w:p>
          <w:p w:rsidR="00000000" w:rsidRDefault="00967532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4667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r:link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93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0,59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Минимально допустимые значения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218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не ограничиваются</w:t>
            </w:r>
          </w:p>
        </w:tc>
      </w:tr>
      <w:tr w:rsidR="00000000">
        <w:trPr>
          <w:trHeight w:val="20"/>
        </w:trPr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Максимально допустимые значения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3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не ограничиваются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41</w:t>
            </w:r>
          </w:p>
        </w:tc>
      </w:tr>
    </w:tbl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967532">
      <w:pPr>
        <w:ind w:firstLine="426"/>
        <w:jc w:val="right"/>
      </w:pPr>
      <w:r>
        <w:t>(рекомендуемое)</w:t>
      </w:r>
    </w:p>
    <w:p w:rsidR="00000000" w:rsidRDefault="00967532">
      <w:pPr>
        <w:ind w:firstLine="426"/>
      </w:pPr>
      <w:r>
        <w:rPr>
          <w:b/>
          <w:bCs/>
        </w:rPr>
        <w:lastRenderedPageBreak/>
        <w:t> </w:t>
      </w:r>
    </w:p>
    <w:p w:rsidR="00000000" w:rsidRDefault="00967532">
      <w:pPr>
        <w:ind w:firstLine="426"/>
      </w:pPr>
      <w:r>
        <w:t> </w:t>
      </w:r>
    </w:p>
    <w:p w:rsidR="00000000" w:rsidRDefault="00967532">
      <w:pPr>
        <w:jc w:val="center"/>
      </w:pPr>
      <w:r>
        <w:rPr>
          <w:rStyle w:val="s1"/>
        </w:rPr>
        <w:t>В 1 - Расчетная плотность населения (брутто) для районов индивидуальной жилой застройки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2"/>
        <w:gridCol w:w="776"/>
        <w:gridCol w:w="909"/>
        <w:gridCol w:w="879"/>
        <w:gridCol w:w="879"/>
        <w:gridCol w:w="851"/>
        <w:gridCol w:w="642"/>
        <w:gridCol w:w="851"/>
        <w:gridCol w:w="696"/>
      </w:tblGrid>
      <w:tr w:rsidR="00000000">
        <w:trPr>
          <w:trHeight w:val="20"/>
        </w:trPr>
        <w:tc>
          <w:tcPr>
            <w:tcW w:w="152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rPr>
                <w:b/>
                <w:bCs/>
              </w:rPr>
              <w:t>Тип застройки</w:t>
            </w:r>
          </w:p>
        </w:tc>
        <w:tc>
          <w:tcPr>
            <w:tcW w:w="3473" w:type="pct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Плотность населения (брутто), чел/га. при среднем размере семьи, чел.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2,5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3,0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3,5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4,0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4,5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5,0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5,5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6,0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Усадебная с участками при доме площадью, м</w:t>
            </w:r>
            <w:r>
              <w:rPr>
                <w:vertAlign w:val="superscript"/>
              </w:rPr>
              <w:t>2</w:t>
            </w:r>
            <w:r>
              <w:t xml:space="preserve"> свыше 2500</w:t>
            </w:r>
          </w:p>
        </w:tc>
        <w:tc>
          <w:tcPr>
            <w:tcW w:w="3473" w:type="pct"/>
            <w:gridSpan w:val="8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по заданию на проектирование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2000-2500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1500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22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1200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32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39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1000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32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36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48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54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Блокированная с участками при квартире,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600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52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78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500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68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400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77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94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102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300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90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110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120</w:t>
            </w:r>
          </w:p>
        </w:tc>
      </w:tr>
    </w:tbl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967532">
      <w:pPr>
        <w:ind w:firstLine="426"/>
        <w:jc w:val="right"/>
      </w:pPr>
      <w:r>
        <w:t>(рекомендуемое)</w:t>
      </w:r>
    </w:p>
    <w:p w:rsidR="00000000" w:rsidRDefault="00967532">
      <w:pPr>
        <w:ind w:firstLine="426"/>
      </w:pPr>
      <w: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 </w:t>
      </w:r>
    </w:p>
    <w:p w:rsidR="00000000" w:rsidRDefault="00967532">
      <w:pPr>
        <w:jc w:val="center"/>
      </w:pPr>
      <w:r>
        <w:rPr>
          <w:rStyle w:val="s1"/>
        </w:rPr>
        <w:t>Г1 - Нормы расчета учреждений и предприятий обслуживания и размеры их земельных участков</w:t>
      </w:r>
    </w:p>
    <w:p w:rsidR="00000000" w:rsidRDefault="00967532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1522"/>
        <w:gridCol w:w="1951"/>
        <w:gridCol w:w="1757"/>
        <w:gridCol w:w="61"/>
        <w:gridCol w:w="2296"/>
      </w:tblGrid>
      <w:tr w:rsidR="00000000">
        <w:trPr>
          <w:trHeight w:val="20"/>
        </w:trPr>
        <w:tc>
          <w:tcPr>
            <w:tcW w:w="14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Предприятия и учреждения</w:t>
            </w:r>
          </w:p>
        </w:tc>
        <w:tc>
          <w:tcPr>
            <w:tcW w:w="5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Единица измерения</w:t>
            </w:r>
          </w:p>
        </w:tc>
        <w:tc>
          <w:tcPr>
            <w:tcW w:w="169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Минимальная обеспеченность в расчете на 1000 чел. населения</w:t>
            </w:r>
            <w:r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1288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rPr>
                <w:b/>
                <w:bCs/>
              </w:rPr>
              <w:t>Размеры земельных участков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Повседневные услуги (жилая ед</w:t>
            </w:r>
            <w:r>
              <w:rPr>
                <w:b/>
                <w:bCs/>
              </w:rPr>
              <w:t>иница, жилая группа)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Периодические услуги (жилой район)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I Учреждения образования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Детские дошкольные учреждения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место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 xml:space="preserve">определяется заданием на проектирование по согласованию с местными исполнительными органами власти, в соответствии с </w:t>
            </w:r>
            <w:r>
              <w:lastRenderedPageBreak/>
              <w:t>демографической структурой населения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lastRenderedPageBreak/>
              <w:t> </w:t>
            </w:r>
          </w:p>
        </w:tc>
        <w:tc>
          <w:tcPr>
            <w:tcW w:w="12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 вместимости яслей-садов, м</w:t>
            </w:r>
            <w:r>
              <w:rPr>
                <w:vertAlign w:val="superscript"/>
              </w:rPr>
              <w:t>2</w:t>
            </w:r>
            <w:r>
              <w:t xml:space="preserve"> на 1 место: до 100 мест - 40, свыше 100 мест - 35.</w:t>
            </w:r>
          </w:p>
          <w:p w:rsidR="00000000" w:rsidRDefault="00967532">
            <w:pPr>
              <w:spacing w:line="276" w:lineRule="auto"/>
            </w:pPr>
            <w:r>
              <w:t>Размеры земельных</w:t>
            </w:r>
            <w:r>
              <w:t xml:space="preserve"> участков допускается уменьшать на 25% в </w:t>
            </w:r>
            <w:r>
              <w:lastRenderedPageBreak/>
              <w:t>условиях реконструкции, на 15% - при размещении на рельефе с уклоном более 20%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lastRenderedPageBreak/>
              <w:t>Детские дошкольные учреждения, объединенные с начальной школой</w:t>
            </w:r>
            <w:r>
              <w:rPr>
                <w:vertAlign w:val="superscript"/>
              </w:rPr>
              <w:t>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место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 заданию на проектирование (из общей нормативной величины обои</w:t>
            </w:r>
            <w:r>
              <w:t>х типов сооружений)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Общеобразовательные школы</w:t>
            </w:r>
            <w:r>
              <w:rPr>
                <w:vertAlign w:val="superscript"/>
              </w:rPr>
              <w:t>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место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определяется в соответствии с демографической структурой населения, исходя из охвата детей неполным средним образованием 100%, средним образованием - заданием на проектирование по согласованию с местными исполнительными органами власти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 вместимости об</w:t>
            </w:r>
            <w:r>
              <w:t>щеобразовательной школы, учащихся:</w:t>
            </w:r>
          </w:p>
          <w:p w:rsidR="00000000" w:rsidRDefault="00967532">
            <w:pPr>
              <w:spacing w:line="276" w:lineRule="auto"/>
            </w:pPr>
            <w:r>
              <w:t>св. 40 до 600-50 м</w:t>
            </w:r>
            <w:r>
              <w:rPr>
                <w:vertAlign w:val="superscript"/>
              </w:rPr>
              <w:t xml:space="preserve">2 </w:t>
            </w:r>
            <w:r>
              <w:t>на 1 учащегося,</w:t>
            </w:r>
          </w:p>
          <w:p w:rsidR="00000000" w:rsidRDefault="00967532">
            <w:pPr>
              <w:spacing w:line="276" w:lineRule="auto"/>
            </w:pPr>
            <w:r>
              <w:t>« 600 до 800-40 м</w:t>
            </w:r>
            <w:r>
              <w:rPr>
                <w:vertAlign w:val="superscript"/>
              </w:rPr>
              <w:t xml:space="preserve">2 </w:t>
            </w:r>
            <w:r>
              <w:t>«</w:t>
            </w:r>
          </w:p>
          <w:p w:rsidR="00000000" w:rsidRDefault="00967532">
            <w:pPr>
              <w:spacing w:line="276" w:lineRule="auto"/>
            </w:pPr>
            <w:r>
              <w:t>« 800 до 1000-33 м</w:t>
            </w:r>
            <w:r>
              <w:rPr>
                <w:vertAlign w:val="superscript"/>
              </w:rPr>
              <w:t>2</w:t>
            </w:r>
            <w:r>
              <w:t xml:space="preserve"> «</w:t>
            </w:r>
          </w:p>
          <w:p w:rsidR="00000000" w:rsidRDefault="00967532">
            <w:pPr>
              <w:spacing w:line="276" w:lineRule="auto"/>
            </w:pPr>
            <w:r>
              <w:t>размеры земельных участков школ допускается уменьшать на 20% в условиях реконструкции, на 15% - размещении на рельефе с уклоном более 20%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II</w:t>
            </w:r>
            <w:r>
              <w:rPr>
                <w:b/>
                <w:bCs/>
              </w:rPr>
              <w:t xml:space="preserve"> Учреждения здравоохранения и соцобеспечения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Аптеки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объект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 заданию на проектирование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0,1-0,2 га или встроенные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Молочные кухни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порция в сутки на 1 ребенка (до 1 года)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0,015 га на 1 тыс. порции в сутки, но не менее 0,15 га или встроенные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Раздаточные пункты молочных кухонь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общей площади на 1 ребенка (до 1 года)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Встроенные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Поликлиники</w:t>
            </w:r>
            <w:r>
              <w:rPr>
                <w:vertAlign w:val="superscript"/>
              </w:rPr>
              <w:t>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посещение в смену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 заданию на проектирование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0,1 га на 100 посещений в смену, но не менее 0,3 га на объект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lastRenderedPageBreak/>
              <w:t>Фельдшерско-акушерские или фельдшерские пункты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Объект в сельских населенных пунктах без больниц и амбулаторий с числом жителей более 200 чел.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 заданию на проектирование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не менее 0,2 га на объект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Подстанции скорой помощи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автомобиль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0,1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0,05 га на 1 автомобиль, но не менее 0,1 га на объект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Выдвижные пункты скорой медицинской помощи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автомобиль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1 автомобиль на 5000 чел. сельского населения в пределах зоны 30-минутной дос</w:t>
            </w:r>
            <w:r>
              <w:t>тупности на специальном автомобиле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Центр социального обслуживания пенсионеров и инвалидов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место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8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 заданию на проектирование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Медико-социальный центр восстановления трудоспособности инвалидов и бездомных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общей площади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 заданию на проектирование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III Спортивные и физкультурно-оздоровительные сооружения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 xml:space="preserve">Комплексы физкультурно-оздоровительных площадок </w:t>
            </w:r>
            <w:r>
              <w:rPr>
                <w:vertAlign w:val="superscript"/>
              </w:rPr>
              <w:t>б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га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0,30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Помещения для физкультурно-оздоровительных занятий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общей площади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Спортивные залы общего пользования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площади пола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28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lastRenderedPageBreak/>
              <w:t xml:space="preserve">Бассейны крытые и открытые общего пользования </w:t>
            </w:r>
            <w:r>
              <w:rPr>
                <w:vertAlign w:val="superscript"/>
              </w:rPr>
              <w:t>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зеркала воды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IV Учреждения культуры и искусства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Помещения для повседневного досуга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площади пола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68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Сельский досуговый центр</w:t>
            </w:r>
            <w:r>
              <w:rPr>
                <w:vertAlign w:val="superscript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место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 заданию на проектирование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Универсальные залы с киноустановками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место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Библиотеки</w:t>
            </w:r>
          </w:p>
        </w:tc>
        <w:tc>
          <w:tcPr>
            <w:tcW w:w="5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тыс. томов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2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по заданию на проектирование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</w:pPr>
            <w:r>
              <w:t>городские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</w:pPr>
            <w:r>
              <w:t>массовые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</w:pPr>
            <w:r>
              <w:t>сельские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</w:pPr>
            <w:r>
              <w:t>массовые для сельских поселений или их групп тыс.чел.:</w:t>
            </w:r>
            <w:r>
              <w:rPr>
                <w:vertAlign w:val="superscript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</w:pPr>
            <w:r>
              <w:t>св.1 до 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</w:pPr>
            <w:r>
              <w:t>св. 5 до 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Залы аттракционов и игровых автоматов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площади пола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Дома для семейных торжеств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объект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 заданию на проектирование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Дискоклубы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объект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то же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-"-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V Предприятия торговли, общественного питания, бытового обслуживания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Магазины продовольственные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торговой площади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торговые центры местного значения с числом обслуживаемого населения, тыс. чел.: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 городах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70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до 1 - 0,1-02 га на объект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 сельских поселениях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1-3 - 0,2-0,4 -"-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3-4 - 0,4-0,6 -"-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непродовольственные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5-6 - 0,6-1,0 -"-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160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7-10 - 1 -1,2 -"-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 городах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10-15 - 1-1,2 -"-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 сельских поселениях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15-20 - 1,3-1,5 -"-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кулинарии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предприятия торговли, м</w:t>
            </w:r>
            <w:r>
              <w:rPr>
                <w:vertAlign w:val="superscript"/>
              </w:rPr>
              <w:t>2</w:t>
            </w:r>
            <w:r>
              <w:t xml:space="preserve"> торговой площади: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до 250 - 0,08 га на 100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торговой площади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lastRenderedPageBreak/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св. 250 до 650 - 0,08-0,06 -"-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« 650 -"- 1500 - 0,06-0,04 -"-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« 1500 -"- 3500 - 0,04-0,02 -"-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« 3500 - 0,02 -"-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Рыночные комплексы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торговой площади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24-40</w:t>
            </w:r>
            <w:r>
              <w:rPr>
                <w:vertAlign w:val="superscript"/>
              </w:rPr>
              <w:t>10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рыночные комплексы торговой площадью до 3000 м</w:t>
            </w:r>
            <w:r>
              <w:rPr>
                <w:vertAlign w:val="superscript"/>
              </w:rPr>
              <w:t>2</w:t>
            </w:r>
            <w:r>
              <w:t>- 0,14 га на 100 м</w:t>
            </w:r>
            <w:r>
              <w:rPr>
                <w:vertAlign w:val="superscript"/>
              </w:rPr>
              <w:t>2</w:t>
            </w:r>
            <w:r>
              <w:t xml:space="preserve"> торговой площади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Предприятия общественного питания</w:t>
            </w:r>
          </w:p>
        </w:tc>
        <w:tc>
          <w:tcPr>
            <w:tcW w:w="582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посадочное место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при числе мест в зале, га на 100 мест: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</w:pPr>
            <w:r>
              <w:t>в городах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до 50 - 0,2-0,25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32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св. 50 до 150 - 0,2-0,15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</w:pPr>
            <w:r>
              <w:t>в сельских поселениях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« 150 - 0,1</w:t>
            </w:r>
          </w:p>
        </w:tc>
      </w:tr>
      <w:tr w:rsidR="00000000">
        <w:trPr>
          <w:trHeight w:val="20"/>
        </w:trPr>
        <w:tc>
          <w:tcPr>
            <w:tcW w:w="144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Предприятия бытового обслуживания (комплексные приемные пункты, специализированные предприятия)</w:t>
            </w:r>
            <w:r>
              <w:rPr>
                <w:vertAlign w:val="superscript"/>
              </w:rPr>
              <w:t>11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рабочее место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на 10 рабочих мест для предприятий мощностью, рабочих мест: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10-50 - 0,1-02 га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50-150 - 0,005-0,008 -"-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св. 150 - 0,003-0,04 -"-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 городах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 сельских поселениях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Предприятия «малого бизнеса»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территории на 1 чел.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2,0 или по заданию на проектирование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Производственные предприятия малой мощности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территории на 1 чел.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1,5 или по заданию на проектирование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VI Учреждения управления, финансирования и предприятия связи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Отделения связи</w:t>
            </w:r>
          </w:p>
        </w:tc>
        <w:tc>
          <w:tcPr>
            <w:tcW w:w="5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объект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1 объект на район до 10 тыс. чел</w:t>
            </w:r>
          </w:p>
        </w:tc>
        <w:tc>
          <w:tcPr>
            <w:tcW w:w="12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 городах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 объект на 2-6 тыс. чел.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 сельских поселениях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 объект на 0,5-2 тыс. чел.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Банковские учреждения в городах</w:t>
            </w:r>
          </w:p>
        </w:tc>
        <w:tc>
          <w:tcPr>
            <w:tcW w:w="5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операционное место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 операционное место до 2 тыс. чел.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 xml:space="preserve">при 3-х операционных </w:t>
            </w:r>
            <w:r>
              <w:lastRenderedPageBreak/>
              <w:t>местах - 0,05 га на объект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967532">
            <w:pPr>
              <w:spacing w:line="276" w:lineRule="auto"/>
            </w:pPr>
            <w:r>
              <w:lastRenderedPageBreak/>
              <w:t>в сельских поселениях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7532">
            <w:pPr>
              <w:autoSpaceDE/>
              <w:autoSpaceDN/>
            </w:pP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при 20 операционных местах - 0,05 га -"-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Опорный пункт охраны порядка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объект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По заданию на проектирование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по заданию на проектирование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АТС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номеров на семью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rPr>
                <w:b/>
                <w:bCs/>
              </w:rPr>
              <w:t>VII Объекты коммунального хозяйства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Служба эксплуатации территории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объект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объект на 2-6 тыс. чел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0,3 га на объект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Приемные пункты вторсырья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объект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 объект на 2-6 тыс. чел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0,01 га на объект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Прачечные самообслуживания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кг. белья в смену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0,1-0,2 на объект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Приемные пункты прачечной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объект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 объект на 2-6 тыс. чел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встроенные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Химчистки самообслуживания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кг. белья в смену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4,0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0,1-0,2 на объект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Приемные пункты химчистки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объект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1 объект на 2-6 тыс. чел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встроенные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 xml:space="preserve">Банно-оздоровительные комплексы </w:t>
            </w:r>
            <w:r>
              <w:rPr>
                <w:vertAlign w:val="superscript"/>
              </w:rPr>
              <w:t>13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место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0,2-0,4 на объект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 городах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в сельских поселениях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Пожарное депо</w:t>
            </w:r>
            <w:r>
              <w:rPr>
                <w:vertAlign w:val="superscript"/>
              </w:rPr>
              <w:t>14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68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Нормативы обеспеченности учреждений и предприятий обслуживания в расчете на 1000 чел. приняты для городской местности. Для сельских поселений рекомендуемые нормы и требования показаны отдельной позицией или приведены в примечании к данному приложению.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 xml:space="preserve">2 </w:t>
            </w:r>
            <w:r>
              <w:t>Уч</w:t>
            </w:r>
            <w:r>
              <w:t>реждения и предприятия обслуживания, входящие в состав гарантированного минимума социальных услуг.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 xml:space="preserve">3 </w:t>
            </w:r>
            <w:r>
              <w:t>При формировании комплексов, включающих детские дошкольные учреждения, объединенные с начальной школой, нормативы земельных участков суммируются.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>4</w:t>
            </w:r>
            <w:r>
              <w:t xml:space="preserve"> Формиру</w:t>
            </w:r>
            <w:r>
              <w:t>ющиеся за счет выделения ступени старших классов общеобразовательных школ, лицей, гимназии и колледжи, как самостоятельные учреждения рассчитываются на группу жилых районов или городской район. Их вместимость определяется органами народного образования и у</w:t>
            </w:r>
            <w:r>
              <w:t>казывается в задании на проектирование.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>5</w:t>
            </w:r>
            <w:r>
              <w:t xml:space="preserve"> В наиболее крупных сельских поселениях (центрах местных маслихатов, производственных подразделений, кооперативов и т. д) необходимо создавать амбулатории не менее чем на 4 врачебные специальности. На группу более у</w:t>
            </w:r>
            <w:r>
              <w:t>даленных поселений - фельдшерско-акушерские пункты.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lastRenderedPageBreak/>
              <w:t>6</w:t>
            </w:r>
            <w:r>
              <w:t xml:space="preserve"> Комплексы физкультурно-оздоровительных площадок предусматриваются в каждом сельском поселений.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 xml:space="preserve">7 </w:t>
            </w:r>
            <w:r>
              <w:t xml:space="preserve">Для сельских поселений нормы расчета спортивных залов и бассейнов следует принимать с учетом минимальной </w:t>
            </w:r>
            <w:r>
              <w:t>вместимости объектов по технологическим требованиям.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 xml:space="preserve">8 </w:t>
            </w:r>
            <w:r>
              <w:t>В сельских досуговых центрах (досуговых клубах) рекомендуется предусматривать применения для выставок, танцев, аттракционов и игровых автоматов. В них возможно создание центров народных ремесел.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 xml:space="preserve">9 </w:t>
            </w:r>
            <w:r>
              <w:t>Сель</w:t>
            </w:r>
            <w:r>
              <w:t>ские библиотеки рациональнее всего размещать при досуговых центрах (клубах).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 xml:space="preserve">10 </w:t>
            </w:r>
            <w:r>
              <w:t>Наиболынее значение принимать для IV климатического района. Соединение площади для круглогодичной постоянной торговли устанавливается заданием на проектирование.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>11</w:t>
            </w:r>
            <w:r>
              <w:t xml:space="preserve"> Для сельски</w:t>
            </w:r>
            <w:r>
              <w:t>х населенных пунктов с числом жителей более 200 человек предусматриваются комплексные приемные пункты из расчета 2 рабочих места из 1000 чел. выполняющих роль филиалов сельских домов и районных комбинатов бытового обслуживания по приему заказов от населени</w:t>
            </w:r>
            <w:r>
              <w:t>я.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 xml:space="preserve">12 </w:t>
            </w:r>
            <w:r>
              <w:t>Приемные пункты вторсырья следует изолировать полосой зеленых насаждений и предусматривать к ним подъездные пути для автомобильного транспорта.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 xml:space="preserve">13 </w:t>
            </w:r>
            <w:r>
              <w:t>Норма вместимости банно-оздоровительных комплексов для городских поселений принята при условии наличия бань или саун при каждом доме (квартире) или при полном обеспечении жилых домов централизованным теплоснабжением. В противном случае необходимо увеличени</w:t>
            </w:r>
            <w:r>
              <w:t>е нормы вместимости до 5 мест на 1000 жителей.</w:t>
            </w:r>
          </w:p>
          <w:p w:rsidR="00000000" w:rsidRDefault="00967532">
            <w:pPr>
              <w:spacing w:line="276" w:lineRule="auto"/>
            </w:pPr>
            <w:r>
              <w:rPr>
                <w:vertAlign w:val="superscript"/>
              </w:rPr>
              <w:t xml:space="preserve">14 </w:t>
            </w:r>
            <w:r>
              <w:t>Пожарные депо рассчитываются в целом на город по нормам расчета приведенным в [3]. Радиус обслуживания пожарных депо следует принимать 3 км.</w:t>
            </w:r>
          </w:p>
        </w:tc>
      </w:tr>
      <w:tr w:rsidR="00000000">
        <w:tc>
          <w:tcPr>
            <w:tcW w:w="3105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lastRenderedPageBreak/>
              <w:t> </w:t>
            </w:r>
          </w:p>
        </w:tc>
        <w:tc>
          <w:tcPr>
            <w:tcW w:w="1545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2175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755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2595" w:type="dxa"/>
            <w:vAlign w:val="center"/>
            <w:hideMark/>
          </w:tcPr>
          <w:p w:rsidR="00000000" w:rsidRDefault="00967532">
            <w:pPr>
              <w:autoSpaceDE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</w:pPr>
      <w:r>
        <w:rPr>
          <w:b/>
          <w:bCs/>
        </w:rPr>
        <w:t> </w:t>
      </w:r>
    </w:p>
    <w:p w:rsidR="00000000" w:rsidRDefault="00967532">
      <w:pPr>
        <w:ind w:firstLine="426"/>
        <w:jc w:val="center"/>
      </w:pPr>
      <w:r>
        <w:rPr>
          <w:b/>
          <w:bCs/>
        </w:rPr>
        <w:t>Библиография</w:t>
      </w:r>
    </w:p>
    <w:p w:rsidR="00000000" w:rsidRDefault="00967532">
      <w:pPr>
        <w:ind w:firstLine="426"/>
        <w:jc w:val="both"/>
      </w:pPr>
      <w:r>
        <w:t> </w:t>
      </w:r>
    </w:p>
    <w:p w:rsidR="00000000" w:rsidRDefault="00967532">
      <w:pPr>
        <w:ind w:firstLine="426"/>
        <w:jc w:val="both"/>
      </w:pPr>
      <w:r>
        <w:t xml:space="preserve">[1] </w:t>
      </w:r>
      <w:hyperlink r:id="rId77" w:history="1">
        <w:r>
          <w:rPr>
            <w:rStyle w:val="a3"/>
          </w:rPr>
          <w:t>СНиП РК 1.02-01-2007</w:t>
        </w:r>
      </w:hyperlink>
      <w:r>
        <w:t>* (изд. 2009) Инструкция о порядке разработки, согласования, утверждения и составе проектной документации на строительство.</w:t>
      </w:r>
    </w:p>
    <w:p w:rsidR="00000000" w:rsidRDefault="00967532">
      <w:pPr>
        <w:ind w:firstLine="426"/>
        <w:jc w:val="both"/>
      </w:pPr>
      <w:r>
        <w:t xml:space="preserve">[2] </w:t>
      </w:r>
      <w:hyperlink r:id="rId78" w:history="1">
        <w:r>
          <w:rPr>
            <w:rStyle w:val="a3"/>
          </w:rPr>
          <w:t>СНиП РК 1.02-02-2007</w:t>
        </w:r>
      </w:hyperlink>
      <w:r>
        <w:t xml:space="preserve"> Инструкция о порядке разработки, согласова</w:t>
      </w:r>
      <w:r>
        <w:t>ния, утверждения и составе проектной документации на строительство индивидуальных жилых домов.</w:t>
      </w:r>
    </w:p>
    <w:p w:rsidR="00000000" w:rsidRDefault="00967532">
      <w:pPr>
        <w:ind w:firstLine="426"/>
        <w:jc w:val="both"/>
      </w:pPr>
      <w:r>
        <w:t xml:space="preserve">[3] </w:t>
      </w:r>
      <w:hyperlink r:id="rId79" w:history="1">
        <w:r>
          <w:rPr>
            <w:rStyle w:val="a3"/>
          </w:rPr>
          <w:t>СНиП РК 2.02-05-2009</w:t>
        </w:r>
      </w:hyperlink>
      <w:r>
        <w:t>* Пожарная безопасность зданий и сооружений.</w:t>
      </w:r>
    </w:p>
    <w:p w:rsidR="00000000" w:rsidRDefault="00967532">
      <w:pPr>
        <w:ind w:firstLine="426"/>
        <w:jc w:val="both"/>
      </w:pPr>
      <w:r>
        <w:t xml:space="preserve">[4] </w:t>
      </w:r>
      <w:hyperlink r:id="rId80" w:history="1">
        <w:r>
          <w:rPr>
            <w:rStyle w:val="a3"/>
          </w:rPr>
          <w:t>СНиП РК 2.03-10-2002</w:t>
        </w:r>
      </w:hyperlink>
      <w:r>
        <w:t>* Инженерная защита в зонах затопления и подтопления.</w:t>
      </w:r>
    </w:p>
    <w:p w:rsidR="00000000" w:rsidRDefault="00967532">
      <w:pPr>
        <w:ind w:firstLine="426"/>
        <w:jc w:val="both"/>
      </w:pPr>
      <w:r>
        <w:t xml:space="preserve">[5] </w:t>
      </w:r>
      <w:hyperlink r:id="rId81" w:history="1">
        <w:r>
          <w:rPr>
            <w:rStyle w:val="a3"/>
          </w:rPr>
          <w:t>СНиП РК 2.03-30-2006</w:t>
        </w:r>
      </w:hyperlink>
      <w:r>
        <w:t xml:space="preserve"> Строительство в сейсмически</w:t>
      </w:r>
      <w:r>
        <w:t>х районах.</w:t>
      </w:r>
    </w:p>
    <w:p w:rsidR="00000000" w:rsidRDefault="00967532">
      <w:pPr>
        <w:ind w:firstLine="426"/>
        <w:jc w:val="both"/>
      </w:pPr>
      <w:r>
        <w:t>[6] СНиП РК 2.04-01-20010 Строительная климатология.</w:t>
      </w:r>
    </w:p>
    <w:p w:rsidR="00000000" w:rsidRDefault="00967532">
      <w:pPr>
        <w:ind w:firstLine="426"/>
        <w:jc w:val="both"/>
      </w:pPr>
      <w:r>
        <w:t xml:space="preserve">[7] </w:t>
      </w:r>
      <w:hyperlink r:id="rId82" w:history="1">
        <w:r>
          <w:rPr>
            <w:rStyle w:val="a3"/>
          </w:rPr>
          <w:t>СНиП 2.04.03-85</w:t>
        </w:r>
      </w:hyperlink>
      <w:r>
        <w:t xml:space="preserve"> Канализация. Наружные сети и сооружения.</w:t>
      </w:r>
    </w:p>
    <w:p w:rsidR="00000000" w:rsidRDefault="00967532">
      <w:pPr>
        <w:ind w:firstLine="426"/>
        <w:jc w:val="both"/>
      </w:pPr>
      <w:r>
        <w:t xml:space="preserve">[8] </w:t>
      </w:r>
      <w:hyperlink r:id="rId83" w:history="1">
        <w:r>
          <w:rPr>
            <w:rStyle w:val="a3"/>
          </w:rPr>
          <w:t>СНиП РК 3.01-01-2008</w:t>
        </w:r>
      </w:hyperlink>
      <w:r>
        <w:t>* Градостроительство. Планировка и застройка городских и сельских населенных пунктов.</w:t>
      </w:r>
    </w:p>
    <w:p w:rsidR="00000000" w:rsidRDefault="00967532">
      <w:pPr>
        <w:ind w:firstLine="426"/>
        <w:jc w:val="both"/>
      </w:pPr>
      <w:r>
        <w:t xml:space="preserve">[9] </w:t>
      </w:r>
      <w:hyperlink r:id="rId84" w:history="1">
        <w:r>
          <w:rPr>
            <w:rStyle w:val="a3"/>
          </w:rPr>
          <w:t>СНиП РК 3.02-43-2007</w:t>
        </w:r>
      </w:hyperlink>
      <w:r>
        <w:t xml:space="preserve"> Жилые здания.</w:t>
      </w:r>
    </w:p>
    <w:p w:rsidR="00000000" w:rsidRDefault="00967532">
      <w:pPr>
        <w:ind w:firstLine="426"/>
        <w:jc w:val="both"/>
      </w:pPr>
      <w:r>
        <w:t xml:space="preserve">[10] </w:t>
      </w:r>
      <w:hyperlink r:id="rId85" w:history="1">
        <w:r>
          <w:rPr>
            <w:rStyle w:val="a3"/>
          </w:rPr>
          <w:t>СНиП 3.05.03-85</w:t>
        </w:r>
      </w:hyperlink>
      <w:r>
        <w:t xml:space="preserve"> Тепловые сети.</w:t>
      </w:r>
    </w:p>
    <w:p w:rsidR="00000000" w:rsidRDefault="00967532">
      <w:pPr>
        <w:ind w:firstLine="426"/>
        <w:jc w:val="both"/>
      </w:pPr>
      <w:r>
        <w:t xml:space="preserve">[II] </w:t>
      </w:r>
      <w:hyperlink r:id="rId86" w:history="1">
        <w:r>
          <w:rPr>
            <w:rStyle w:val="a3"/>
          </w:rPr>
          <w:t>СНиП РК 4.01-02-2009</w:t>
        </w:r>
      </w:hyperlink>
      <w:r>
        <w:t xml:space="preserve"> Водоснабжение. Наружные сети и сооружения.</w:t>
      </w:r>
    </w:p>
    <w:p w:rsidR="00000000" w:rsidRDefault="00967532">
      <w:pPr>
        <w:ind w:firstLine="426"/>
        <w:jc w:val="both"/>
      </w:pPr>
      <w:r>
        <w:t xml:space="preserve">[12] </w:t>
      </w:r>
      <w:hyperlink r:id="rId87" w:history="1">
        <w:r>
          <w:rPr>
            <w:rStyle w:val="a3"/>
          </w:rPr>
          <w:t>СНиП РК 3.04-01-2008</w:t>
        </w:r>
      </w:hyperlink>
      <w:r>
        <w:t xml:space="preserve"> Гидротехнические сооружения. Основные положения проектирования.</w:t>
      </w:r>
    </w:p>
    <w:p w:rsidR="00000000" w:rsidRDefault="00967532">
      <w:pPr>
        <w:ind w:firstLine="426"/>
        <w:jc w:val="both"/>
      </w:pPr>
      <w:r>
        <w:rPr>
          <w:b/>
          <w:bCs/>
        </w:rPr>
        <w:t> </w:t>
      </w:r>
    </w:p>
    <w:p w:rsidR="00000000" w:rsidRDefault="00967532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индивидуальное жилищное строительство, жилая единица, квартал, жилой район, планировочная организация, населенный пункт.</w:t>
      </w:r>
    </w:p>
    <w:p w:rsidR="00000000" w:rsidRDefault="00967532">
      <w:pPr>
        <w:jc w:val="both"/>
      </w:pPr>
      <w:r>
        <w:t> </w:t>
      </w:r>
    </w:p>
    <w:sectPr w:rsidR="00000000">
      <w:headerReference w:type="even" r:id="rId88"/>
      <w:headerReference w:type="default" r:id="rId89"/>
      <w:footerReference w:type="even" r:id="rId90"/>
      <w:footerReference w:type="default" r:id="rId91"/>
      <w:headerReference w:type="first" r:id="rId92"/>
      <w:footerReference w:type="first" r:id="rId9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7532" w:rsidRDefault="00967532" w:rsidP="00967532">
      <w:r>
        <w:separator/>
      </w:r>
    </w:p>
  </w:endnote>
  <w:endnote w:type="continuationSeparator" w:id="0">
    <w:p w:rsidR="00967532" w:rsidRDefault="00967532" w:rsidP="0096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32" w:rsidRDefault="0096753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32" w:rsidRDefault="0096753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32" w:rsidRDefault="009675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7532" w:rsidRDefault="00967532" w:rsidP="00967532">
      <w:r>
        <w:separator/>
      </w:r>
    </w:p>
  </w:footnote>
  <w:footnote w:type="continuationSeparator" w:id="0">
    <w:p w:rsidR="00967532" w:rsidRDefault="00967532" w:rsidP="0096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32" w:rsidRDefault="0096753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32" w:rsidRDefault="00967532" w:rsidP="0096753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67532" w:rsidRDefault="00967532" w:rsidP="0096753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3.01-102-2012 «Планировка и застройка районов индивидуального жилищного строительства»</w:t>
    </w:r>
  </w:p>
  <w:p w:rsidR="00967532" w:rsidRPr="00967532" w:rsidRDefault="00967532" w:rsidP="0096753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532" w:rsidRDefault="0096753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32"/>
    <w:rsid w:val="0096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0115B-77F4-4247-9E5E-EDFF3397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9675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67532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675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6753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8908261" TargetMode="External"/><Relationship Id="rId21" Type="http://schemas.openxmlformats.org/officeDocument/2006/relationships/hyperlink" Target="http://online.zakon.kz/Document/?doc_id=38908261" TargetMode="External"/><Relationship Id="rId42" Type="http://schemas.openxmlformats.org/officeDocument/2006/relationships/hyperlink" Target="http://online.zakon.kz/Document/?doc_id=38908261" TargetMode="External"/><Relationship Id="rId47" Type="http://schemas.openxmlformats.org/officeDocument/2006/relationships/hyperlink" Target="http://online.zakon.kz/Document/?doc_id=35676778" TargetMode="External"/><Relationship Id="rId63" Type="http://schemas.openxmlformats.org/officeDocument/2006/relationships/hyperlink" Target="http://online.zakon.kz/Document/?doc_id=38908261" TargetMode="External"/><Relationship Id="rId68" Type="http://schemas.openxmlformats.org/officeDocument/2006/relationships/hyperlink" Target="http://online.zakon.kz/Document/?doc_id=38908261" TargetMode="External"/><Relationship Id="rId84" Type="http://schemas.openxmlformats.org/officeDocument/2006/relationships/hyperlink" Target="http://online.zakon.kz/Document/?doc_id=30151907" TargetMode="External"/><Relationship Id="rId89" Type="http://schemas.openxmlformats.org/officeDocument/2006/relationships/header" Target="header2.xml"/><Relationship Id="rId16" Type="http://schemas.openxmlformats.org/officeDocument/2006/relationships/hyperlink" Target="http://online.zakon.kz/Document/?doc_id=38908261" TargetMode="External"/><Relationship Id="rId11" Type="http://schemas.openxmlformats.org/officeDocument/2006/relationships/hyperlink" Target="http://online.zakon.kz/Document/?doc_id=38908261" TargetMode="External"/><Relationship Id="rId32" Type="http://schemas.openxmlformats.org/officeDocument/2006/relationships/hyperlink" Target="http://online.zakon.kz/Document/?doc_id=38908261" TargetMode="External"/><Relationship Id="rId37" Type="http://schemas.openxmlformats.org/officeDocument/2006/relationships/hyperlink" Target="http://online.zakon.kz/Document/?doc_id=35676778" TargetMode="External"/><Relationship Id="rId53" Type="http://schemas.openxmlformats.org/officeDocument/2006/relationships/hyperlink" Target="http://online.zakon.kz/Document/?doc_id=38908261" TargetMode="External"/><Relationship Id="rId58" Type="http://schemas.openxmlformats.org/officeDocument/2006/relationships/hyperlink" Target="http://online.zakon.kz/Document/?doc_id=38908261" TargetMode="External"/><Relationship Id="rId74" Type="http://schemas.openxmlformats.org/officeDocument/2006/relationships/image" Target="https://prod-prg-document-store-api.azurewebsites.net/api/DocumentObject/GetImageAsync?ImageId=40960653" TargetMode="External"/><Relationship Id="rId79" Type="http://schemas.openxmlformats.org/officeDocument/2006/relationships/hyperlink" Target="http://online.zakon.kz/Document/?doc_id=30782841" TargetMode="External"/><Relationship Id="rId5" Type="http://schemas.openxmlformats.org/officeDocument/2006/relationships/endnotes" Target="endnotes.xml"/><Relationship Id="rId90" Type="http://schemas.openxmlformats.org/officeDocument/2006/relationships/footer" Target="footer1.xml"/><Relationship Id="rId95" Type="http://schemas.openxmlformats.org/officeDocument/2006/relationships/theme" Target="theme/theme1.xml"/><Relationship Id="rId22" Type="http://schemas.openxmlformats.org/officeDocument/2006/relationships/hyperlink" Target="http://online.zakon.kz/Document/?doc_id=38908261" TargetMode="External"/><Relationship Id="rId27" Type="http://schemas.openxmlformats.org/officeDocument/2006/relationships/hyperlink" Target="http://online.zakon.kz/Document/?doc_id=38908261" TargetMode="External"/><Relationship Id="rId43" Type="http://schemas.openxmlformats.org/officeDocument/2006/relationships/hyperlink" Target="http://online.zakon.kz/Document/?doc_id=38908261" TargetMode="External"/><Relationship Id="rId48" Type="http://schemas.openxmlformats.org/officeDocument/2006/relationships/hyperlink" Target="http://online.zakon.kz/Document/?doc_id=38908261" TargetMode="External"/><Relationship Id="rId64" Type="http://schemas.openxmlformats.org/officeDocument/2006/relationships/hyperlink" Target="http://online.zakon.kz/Document/?doc_id=38908261" TargetMode="External"/><Relationship Id="rId69" Type="http://schemas.openxmlformats.org/officeDocument/2006/relationships/image" Target="media/image1.jpeg"/><Relationship Id="rId8" Type="http://schemas.openxmlformats.org/officeDocument/2006/relationships/hyperlink" Target="http://online.zakon.kz/Document/?doc_id=38908261" TargetMode="External"/><Relationship Id="rId51" Type="http://schemas.openxmlformats.org/officeDocument/2006/relationships/hyperlink" Target="http://online.zakon.kz/Document/?doc_id=38908261" TargetMode="External"/><Relationship Id="rId72" Type="http://schemas.openxmlformats.org/officeDocument/2006/relationships/image" Target="https://prod-prg-document-store-api.azurewebsites.net/api/DocumentObject/GetImageAsync?ImageId=40960652" TargetMode="External"/><Relationship Id="rId80" Type="http://schemas.openxmlformats.org/officeDocument/2006/relationships/hyperlink" Target="http://online.zakon.kz/Document/?doc_id=30002334" TargetMode="External"/><Relationship Id="rId85" Type="http://schemas.openxmlformats.org/officeDocument/2006/relationships/hyperlink" Target="http://online.zakon.kz/Document/?doc_id=30013574" TargetMode="External"/><Relationship Id="rId93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8908261" TargetMode="External"/><Relationship Id="rId17" Type="http://schemas.openxmlformats.org/officeDocument/2006/relationships/hyperlink" Target="http://online.zakon.kz/Document/?doc_id=38908261" TargetMode="External"/><Relationship Id="rId25" Type="http://schemas.openxmlformats.org/officeDocument/2006/relationships/hyperlink" Target="http://online.zakon.kz/Document/?doc_id=38908261" TargetMode="External"/><Relationship Id="rId33" Type="http://schemas.openxmlformats.org/officeDocument/2006/relationships/hyperlink" Target="http://online.zakon.kz/Document/?doc_id=38908261" TargetMode="External"/><Relationship Id="rId38" Type="http://schemas.openxmlformats.org/officeDocument/2006/relationships/hyperlink" Target="http://online.zakon.kz/Document/?doc_id=38908261" TargetMode="External"/><Relationship Id="rId46" Type="http://schemas.openxmlformats.org/officeDocument/2006/relationships/hyperlink" Target="http://online.zakon.kz/Document/?doc_id=38908261" TargetMode="External"/><Relationship Id="rId59" Type="http://schemas.openxmlformats.org/officeDocument/2006/relationships/hyperlink" Target="http://online.zakon.kz/Document/?doc_id=38908261" TargetMode="External"/><Relationship Id="rId67" Type="http://schemas.openxmlformats.org/officeDocument/2006/relationships/hyperlink" Target="http://online.zakon.kz/Document/?doc_id=38908261" TargetMode="External"/><Relationship Id="rId20" Type="http://schemas.openxmlformats.org/officeDocument/2006/relationships/hyperlink" Target="http://online.zakon.kz/Document/?doc_id=38908261" TargetMode="External"/><Relationship Id="rId41" Type="http://schemas.openxmlformats.org/officeDocument/2006/relationships/hyperlink" Target="http://online.zakon.kz/Document/?doc_id=38908261" TargetMode="External"/><Relationship Id="rId54" Type="http://schemas.openxmlformats.org/officeDocument/2006/relationships/hyperlink" Target="http://online.zakon.kz/Document/?doc_id=38908261" TargetMode="External"/><Relationship Id="rId62" Type="http://schemas.openxmlformats.org/officeDocument/2006/relationships/hyperlink" Target="http://online.zakon.kz/Document/?doc_id=38908261" TargetMode="External"/><Relationship Id="rId70" Type="http://schemas.openxmlformats.org/officeDocument/2006/relationships/image" Target="https://prod-prg-document-store-api.azurewebsites.net/api/DocumentObject/GetImageAsync?ImageId=40960651" TargetMode="External"/><Relationship Id="rId75" Type="http://schemas.openxmlformats.org/officeDocument/2006/relationships/image" Target="media/image4.jpeg"/><Relationship Id="rId83" Type="http://schemas.openxmlformats.org/officeDocument/2006/relationships/hyperlink" Target="http://online.zakon.kz/Document/?doc_id=30503178" TargetMode="External"/><Relationship Id="rId88" Type="http://schemas.openxmlformats.org/officeDocument/2006/relationships/header" Target="header1.xml"/><Relationship Id="rId91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908261" TargetMode="External"/><Relationship Id="rId15" Type="http://schemas.openxmlformats.org/officeDocument/2006/relationships/hyperlink" Target="http://online.zakon.kz/Document/?doc_id=38908261" TargetMode="External"/><Relationship Id="rId23" Type="http://schemas.openxmlformats.org/officeDocument/2006/relationships/hyperlink" Target="http://online.zakon.kz/Document/?doc_id=38908261" TargetMode="External"/><Relationship Id="rId28" Type="http://schemas.openxmlformats.org/officeDocument/2006/relationships/hyperlink" Target="http://online.zakon.kz/Document/?doc_id=38908261" TargetMode="External"/><Relationship Id="rId36" Type="http://schemas.openxmlformats.org/officeDocument/2006/relationships/hyperlink" Target="http://online.zakon.kz/Document/?doc_id=35676778" TargetMode="External"/><Relationship Id="rId49" Type="http://schemas.openxmlformats.org/officeDocument/2006/relationships/hyperlink" Target="http://online.zakon.kz/Document/?doc_id=38908261" TargetMode="External"/><Relationship Id="rId57" Type="http://schemas.openxmlformats.org/officeDocument/2006/relationships/hyperlink" Target="http://online.zakon.kz/Document/?doc_id=38908261" TargetMode="External"/><Relationship Id="rId10" Type="http://schemas.openxmlformats.org/officeDocument/2006/relationships/hyperlink" Target="http://online.zakon.kz/Document/?doc_id=38908261" TargetMode="External"/><Relationship Id="rId31" Type="http://schemas.openxmlformats.org/officeDocument/2006/relationships/hyperlink" Target="http://online.zakon.kz/Document/?doc_id=38908261" TargetMode="External"/><Relationship Id="rId44" Type="http://schemas.openxmlformats.org/officeDocument/2006/relationships/hyperlink" Target="http://online.zakon.kz/Document/?doc_id=38908261" TargetMode="External"/><Relationship Id="rId52" Type="http://schemas.openxmlformats.org/officeDocument/2006/relationships/hyperlink" Target="http://online.zakon.kz/Document/?doc_id=38908261" TargetMode="External"/><Relationship Id="rId60" Type="http://schemas.openxmlformats.org/officeDocument/2006/relationships/hyperlink" Target="http://online.zakon.kz/Document/?doc_id=38908261" TargetMode="External"/><Relationship Id="rId65" Type="http://schemas.openxmlformats.org/officeDocument/2006/relationships/hyperlink" Target="http://online.zakon.kz/Document/?doc_id=38908261" TargetMode="External"/><Relationship Id="rId73" Type="http://schemas.openxmlformats.org/officeDocument/2006/relationships/image" Target="media/image3.jpeg"/><Relationship Id="rId78" Type="http://schemas.openxmlformats.org/officeDocument/2006/relationships/hyperlink" Target="http://online.zakon.kz/Document/?doc_id=30399963" TargetMode="External"/><Relationship Id="rId81" Type="http://schemas.openxmlformats.org/officeDocument/2006/relationships/hyperlink" Target="http://online.zakon.kz/Document/?doc_id=30086309" TargetMode="External"/><Relationship Id="rId86" Type="http://schemas.openxmlformats.org/officeDocument/2006/relationships/hyperlink" Target="http://online.zakon.kz/Document/?doc_id=30657627" TargetMode="External"/><Relationship Id="rId9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908261" TargetMode="External"/><Relationship Id="rId13" Type="http://schemas.openxmlformats.org/officeDocument/2006/relationships/hyperlink" Target="http://online.zakon.kz/Document/?doc_id=38908261" TargetMode="External"/><Relationship Id="rId18" Type="http://schemas.openxmlformats.org/officeDocument/2006/relationships/hyperlink" Target="http://online.zakon.kz/Document/?doc_id=38908261" TargetMode="External"/><Relationship Id="rId39" Type="http://schemas.openxmlformats.org/officeDocument/2006/relationships/hyperlink" Target="http://online.zakon.kz/Document/?doc_id=38908261" TargetMode="External"/><Relationship Id="rId34" Type="http://schemas.openxmlformats.org/officeDocument/2006/relationships/hyperlink" Target="http://online.zakon.kz/Document/?doc_id=38908261" TargetMode="External"/><Relationship Id="rId50" Type="http://schemas.openxmlformats.org/officeDocument/2006/relationships/hyperlink" Target="http://online.zakon.kz/Document/?doc_id=38908261" TargetMode="External"/><Relationship Id="rId55" Type="http://schemas.openxmlformats.org/officeDocument/2006/relationships/hyperlink" Target="http://online.zakon.kz/Document/?doc_id=38908261" TargetMode="External"/><Relationship Id="rId76" Type="http://schemas.openxmlformats.org/officeDocument/2006/relationships/image" Target="https://prod-prg-document-store-api.azurewebsites.net/api/DocumentObject/GetImageAsync?ImageId=40960654" TargetMode="External"/><Relationship Id="rId7" Type="http://schemas.openxmlformats.org/officeDocument/2006/relationships/hyperlink" Target="http://online.zakon.kz/Document/?doc_id=38908261" TargetMode="External"/><Relationship Id="rId71" Type="http://schemas.openxmlformats.org/officeDocument/2006/relationships/image" Target="media/image2.jpeg"/><Relationship Id="rId92" Type="http://schemas.openxmlformats.org/officeDocument/2006/relationships/header" Target="header3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908261" TargetMode="External"/><Relationship Id="rId24" Type="http://schemas.openxmlformats.org/officeDocument/2006/relationships/hyperlink" Target="http://online.zakon.kz/Document/?doc_id=38908261" TargetMode="External"/><Relationship Id="rId40" Type="http://schemas.openxmlformats.org/officeDocument/2006/relationships/hyperlink" Target="http://online.zakon.kz/Document/?doc_id=38908261" TargetMode="External"/><Relationship Id="rId45" Type="http://schemas.openxmlformats.org/officeDocument/2006/relationships/hyperlink" Target="http://online.zakon.kz/Document/?doc_id=38908261" TargetMode="External"/><Relationship Id="rId66" Type="http://schemas.openxmlformats.org/officeDocument/2006/relationships/hyperlink" Target="http://online.zakon.kz/Document/?doc_id=30085593" TargetMode="External"/><Relationship Id="rId87" Type="http://schemas.openxmlformats.org/officeDocument/2006/relationships/hyperlink" Target="http://online.zakon.kz/Document/?doc_id=30505076" TargetMode="External"/><Relationship Id="rId61" Type="http://schemas.openxmlformats.org/officeDocument/2006/relationships/hyperlink" Target="http://online.zakon.kz/Document/?doc_id=38908261" TargetMode="External"/><Relationship Id="rId82" Type="http://schemas.openxmlformats.org/officeDocument/2006/relationships/hyperlink" Target="http://online.zakon.kz/Document/?doc_id=1047208" TargetMode="External"/><Relationship Id="rId19" Type="http://schemas.openxmlformats.org/officeDocument/2006/relationships/hyperlink" Target="http://online.zakon.kz/Document/?doc_id=38908261" TargetMode="External"/><Relationship Id="rId14" Type="http://schemas.openxmlformats.org/officeDocument/2006/relationships/hyperlink" Target="http://online.zakon.kz/Document/?doc_id=38908261" TargetMode="External"/><Relationship Id="rId30" Type="http://schemas.openxmlformats.org/officeDocument/2006/relationships/hyperlink" Target="http://online.zakon.kz/Document/?doc_id=38908261" TargetMode="External"/><Relationship Id="rId35" Type="http://schemas.openxmlformats.org/officeDocument/2006/relationships/hyperlink" Target="http://online.zakon.kz/Document/?doc_id=35676778" TargetMode="External"/><Relationship Id="rId56" Type="http://schemas.openxmlformats.org/officeDocument/2006/relationships/hyperlink" Target="http://online.zakon.kz/Document/?doc_id=38908261" TargetMode="External"/><Relationship Id="rId77" Type="http://schemas.openxmlformats.org/officeDocument/2006/relationships/hyperlink" Target="http://online.zakon.kz/Document/?doc_id=301524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10615</Words>
  <Characters>60512</Characters>
  <Application>Microsoft Office Word</Application>
  <DocSecurity>0</DocSecurity>
  <Lines>504</Lines>
  <Paragraphs>141</Paragraphs>
  <ScaleCrop>false</ScaleCrop>
  <Company/>
  <LinksUpToDate>false</LinksUpToDate>
  <CharactersWithSpaces>70986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3.01-102-2012 «Планировка и застройка районов индивидуального жилищного строительства»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2021-07-26T02:55:00Z</dcterms:created>
  <dcterms:modified xsi:type="dcterms:W3CDTF">2021-07-26T02:55:00Z</dcterms:modified>
</cp:coreProperties>
</file>