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222E99">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r>
      <w:r>
        <w:rPr>
          <w:rStyle w:val="s1"/>
        </w:rPr>
        <w:br/>
        <w:t>СП РК 3.01-103-2012</w:t>
      </w:r>
      <w:r>
        <w:rPr>
          <w:rStyle w:val="s1"/>
        </w:rPr>
        <w:br/>
      </w:r>
      <w:r>
        <w:rPr>
          <w:rStyle w:val="s1"/>
        </w:rPr>
        <w:br/>
        <w:t>Генеральные планы промышленных предприятий</w:t>
      </w:r>
      <w:r>
        <w:rPr>
          <w:rStyle w:val="s1"/>
        </w:rPr>
        <w:br/>
      </w:r>
      <w:r>
        <w:rPr>
          <w:rStyle w:val="s1"/>
        </w:rPr>
        <w:br/>
        <w:t>GENERAL PLANS INDUSTRIAL ENTERPRISE</w:t>
      </w:r>
      <w:r>
        <w:rPr>
          <w:rStyle w:val="s1"/>
        </w:rPr>
        <w:br/>
      </w:r>
      <w:r>
        <w:rPr>
          <w:rStyle w:val="s1"/>
          <w:lang w:val="en-US"/>
        </w:rPr>
        <w:t>BUILDING</w:t>
      </w:r>
      <w:r w:rsidRPr="00222E99">
        <w:rPr>
          <w:rStyle w:val="s1"/>
        </w:rPr>
        <w:t xml:space="preserve"> </w:t>
      </w:r>
      <w:r>
        <w:rPr>
          <w:rStyle w:val="s1"/>
          <w:lang w:val="en-US"/>
        </w:rPr>
        <w:t>RATES</w:t>
      </w:r>
      <w:r w:rsidRPr="00222E99">
        <w:rPr>
          <w:rStyle w:val="s1"/>
        </w:rPr>
        <w:t xml:space="preserve"> </w:t>
      </w:r>
      <w:r>
        <w:rPr>
          <w:rStyle w:val="s1"/>
          <w:lang w:val="en-US"/>
        </w:rPr>
        <w:t>OF</w:t>
      </w:r>
      <w:r w:rsidRPr="00222E99">
        <w:rPr>
          <w:rStyle w:val="s1"/>
        </w:rPr>
        <w:t xml:space="preserve"> </w:t>
      </w:r>
      <w:r>
        <w:rPr>
          <w:rStyle w:val="s1"/>
          <w:lang w:val="en-US"/>
        </w:rPr>
        <w:t>THE</w:t>
      </w:r>
      <w:r w:rsidRPr="00222E99">
        <w:rPr>
          <w:rStyle w:val="s1"/>
        </w:rPr>
        <w:t xml:space="preserve"> </w:t>
      </w:r>
      <w:r>
        <w:rPr>
          <w:rStyle w:val="s1"/>
          <w:lang w:val="en-US"/>
        </w:rPr>
        <w:t>DESIGNING</w:t>
      </w:r>
    </w:p>
    <w:p w:rsidR="00000000" w:rsidRDefault="00222E99">
      <w:pPr>
        <w:jc w:val="center"/>
      </w:pPr>
      <w:r>
        <w:rPr>
          <w:rStyle w:val="s3"/>
        </w:rPr>
        <w:t xml:space="preserve">(с </w:t>
      </w:r>
      <w:hyperlink r:id="rId6" w:history="1">
        <w:r>
          <w:rPr>
            <w:rStyle w:val="a4"/>
            <w:i/>
            <w:iCs/>
          </w:rPr>
          <w:t>изменениями</w:t>
        </w:r>
      </w:hyperlink>
      <w:r>
        <w:rPr>
          <w:rStyle w:val="s3"/>
        </w:rPr>
        <w:t xml:space="preserve"> от 06.11.2019 г.)</w:t>
      </w:r>
    </w:p>
    <w:p w:rsidR="00000000" w:rsidRDefault="00222E99">
      <w:pPr>
        <w:jc w:val="center"/>
      </w:pPr>
      <w:r>
        <w:rPr>
          <w:rStyle w:val="s1"/>
        </w:rPr>
        <w:t> </w:t>
      </w:r>
    </w:p>
    <w:p w:rsidR="00000000" w:rsidRDefault="00222E99">
      <w:pPr>
        <w:jc w:val="center"/>
      </w:pPr>
      <w:r>
        <w:rPr>
          <w:rStyle w:val="s1"/>
        </w:rPr>
        <w:t>Содержание</w:t>
      </w:r>
    </w:p>
    <w:p w:rsidR="00000000" w:rsidRDefault="00222E99">
      <w:pPr>
        <w:jc w:val="center"/>
      </w:pPr>
      <w:r>
        <w:rPr>
          <w:rStyle w:val="s1"/>
        </w:rPr>
        <w:t> </w:t>
      </w:r>
    </w:p>
    <w:p w:rsidR="00000000" w:rsidRDefault="00222E99">
      <w:pPr>
        <w:ind w:firstLine="426"/>
        <w:jc w:val="both"/>
      </w:pPr>
      <w:hyperlink r:id="rId7" w:anchor="sub_id=111" w:history="1">
        <w:r>
          <w:rPr>
            <w:rStyle w:val="a4"/>
          </w:rPr>
          <w:t>ВВЕДЕНИЕ</w:t>
        </w:r>
      </w:hyperlink>
    </w:p>
    <w:p w:rsidR="00000000" w:rsidRDefault="00222E99">
      <w:pPr>
        <w:ind w:firstLine="426"/>
        <w:jc w:val="both"/>
      </w:pPr>
      <w:hyperlink r:id="rId8" w:anchor="sub_id=100" w:history="1">
        <w:r>
          <w:rPr>
            <w:rStyle w:val="a4"/>
          </w:rPr>
          <w:t>1. ОБЛАСТЬ ПРИМЕНЕНИЯ</w:t>
        </w:r>
      </w:hyperlink>
    </w:p>
    <w:p w:rsidR="00000000" w:rsidRDefault="00222E99">
      <w:pPr>
        <w:ind w:firstLine="426"/>
        <w:jc w:val="both"/>
      </w:pPr>
      <w:hyperlink r:id="rId9" w:anchor="sub_id=200" w:history="1">
        <w:r>
          <w:rPr>
            <w:rStyle w:val="a4"/>
          </w:rPr>
          <w:t>2. НОРМАТИВНЫЕ ССЫЛКИ</w:t>
        </w:r>
      </w:hyperlink>
    </w:p>
    <w:p w:rsidR="00000000" w:rsidRDefault="00222E99">
      <w:pPr>
        <w:ind w:firstLine="426"/>
        <w:jc w:val="both"/>
      </w:pPr>
      <w:hyperlink r:id="rId10" w:anchor="sub_id=300" w:history="1">
        <w:r>
          <w:rPr>
            <w:rStyle w:val="a4"/>
          </w:rPr>
          <w:t>3. ТЕРМИНЫ И</w:t>
        </w:r>
        <w:r>
          <w:rPr>
            <w:rStyle w:val="a4"/>
          </w:rPr>
          <w:t xml:space="preserve"> ОПРЕДЕЛЕНИЯ</w:t>
        </w:r>
      </w:hyperlink>
    </w:p>
    <w:p w:rsidR="00000000" w:rsidRDefault="00222E99">
      <w:pPr>
        <w:ind w:firstLine="426"/>
        <w:jc w:val="both"/>
      </w:pPr>
      <w:hyperlink r:id="rId11" w:anchor="sub_id=400" w:history="1">
        <w:r>
          <w:rPr>
            <w:rStyle w:val="a4"/>
          </w:rPr>
          <w:t>4. ПРАВИЛА РАЗМЕЩЕНИЯ ПРОМЫШЛЕННЫХ ПРЕДПРИЯТИЙ, ПЛАНИРОВКИ ТЕРРИТОРИИ И РАЗМЕЩЕНИЯ ЗДАНИЙ И СООРУЖЕНИЙ</w:t>
        </w:r>
      </w:hyperlink>
    </w:p>
    <w:p w:rsidR="00000000" w:rsidRDefault="00222E99">
      <w:pPr>
        <w:ind w:firstLine="426"/>
        <w:jc w:val="both"/>
      </w:pPr>
      <w:hyperlink r:id="rId12" w:anchor="sub_id=401" w:history="1">
        <w:r>
          <w:rPr>
            <w:rStyle w:val="a4"/>
          </w:rPr>
          <w:t>4.1 Размещение промышленных предприятий</w:t>
        </w:r>
      </w:hyperlink>
    </w:p>
    <w:p w:rsidR="00000000" w:rsidRDefault="00222E99">
      <w:pPr>
        <w:ind w:firstLine="426"/>
        <w:jc w:val="both"/>
      </w:pPr>
      <w:hyperlink r:id="rId13" w:anchor="sub_id=402" w:history="1">
        <w:r>
          <w:rPr>
            <w:rStyle w:val="a4"/>
          </w:rPr>
          <w:t>4.2 Планировка территорий, размещение зданий и сооружений</w:t>
        </w:r>
      </w:hyperlink>
    </w:p>
    <w:p w:rsidR="00000000" w:rsidRDefault="00222E99">
      <w:pPr>
        <w:ind w:firstLine="426"/>
        <w:jc w:val="both"/>
      </w:pPr>
      <w:hyperlink r:id="rId14" w:anchor="sub_id=403" w:history="1">
        <w:r>
          <w:rPr>
            <w:rStyle w:val="a4"/>
          </w:rPr>
          <w:t>4.3 Правила проектирования дорог, въездов и проездов</w:t>
        </w:r>
      </w:hyperlink>
    </w:p>
    <w:p w:rsidR="00000000" w:rsidRDefault="00222E99">
      <w:pPr>
        <w:ind w:firstLine="426"/>
        <w:jc w:val="both"/>
      </w:pPr>
      <w:hyperlink r:id="rId15" w:anchor="sub_id=404" w:history="1">
        <w:r>
          <w:rPr>
            <w:rStyle w:val="a4"/>
          </w:rPr>
          <w:t>4.4 Доступность территории для инвалидов и маломобильных групп населения</w:t>
        </w:r>
      </w:hyperlink>
    </w:p>
    <w:p w:rsidR="00000000" w:rsidRDefault="00222E99">
      <w:pPr>
        <w:ind w:firstLine="426"/>
        <w:jc w:val="both"/>
      </w:pPr>
      <w:hyperlink r:id="rId16" w:anchor="sub_id=405" w:history="1">
        <w:r>
          <w:rPr>
            <w:rStyle w:val="a4"/>
          </w:rPr>
          <w:t>4.5 Организация вертикальной планировки</w:t>
        </w:r>
      </w:hyperlink>
    </w:p>
    <w:p w:rsidR="00000000" w:rsidRDefault="00222E99">
      <w:pPr>
        <w:ind w:firstLine="426"/>
        <w:jc w:val="both"/>
      </w:pPr>
      <w:hyperlink r:id="rId17" w:anchor="sub_id=406" w:history="1">
        <w:r>
          <w:rPr>
            <w:rStyle w:val="a4"/>
          </w:rPr>
          <w:t>4.6 Организация благоустройства</w:t>
        </w:r>
      </w:hyperlink>
    </w:p>
    <w:p w:rsidR="00000000" w:rsidRDefault="00222E99">
      <w:pPr>
        <w:ind w:firstLine="426"/>
        <w:jc w:val="both"/>
      </w:pPr>
      <w:hyperlink r:id="rId18" w:anchor="sub_id=500" w:history="1">
        <w:r>
          <w:rPr>
            <w:rStyle w:val="a4"/>
          </w:rPr>
          <w:t>5. ПРАВИЛА РАЗМЕЩЕНИЯ ИНЖЕНЕРНЫХ СЕТЕЙ</w:t>
        </w:r>
      </w:hyperlink>
    </w:p>
    <w:p w:rsidR="00000000" w:rsidRDefault="00222E99">
      <w:pPr>
        <w:ind w:firstLine="426"/>
        <w:jc w:val="both"/>
      </w:pPr>
      <w:hyperlink r:id="rId19" w:anchor="sub_id=501" w:history="1">
        <w:r>
          <w:rPr>
            <w:rStyle w:val="a4"/>
          </w:rPr>
          <w:t>5.1 Размещение подземных инженерных сетей</w:t>
        </w:r>
      </w:hyperlink>
    </w:p>
    <w:p w:rsidR="00000000" w:rsidRDefault="00222E99">
      <w:pPr>
        <w:ind w:firstLine="426"/>
        <w:jc w:val="both"/>
      </w:pPr>
      <w:hyperlink r:id="rId20" w:anchor="sub_id=502" w:history="1">
        <w:r>
          <w:rPr>
            <w:rStyle w:val="a4"/>
          </w:rPr>
          <w:t>5.2 Размещение надземных инженерных сетей</w:t>
        </w:r>
      </w:hyperlink>
    </w:p>
    <w:p w:rsidR="00000000" w:rsidRDefault="00222E99">
      <w:pPr>
        <w:ind w:firstLine="426"/>
        <w:jc w:val="both"/>
      </w:pPr>
      <w:hyperlink r:id="rId21" w:anchor="sub_id=600" w:history="1">
        <w:r>
          <w:rPr>
            <w:rStyle w:val="a4"/>
          </w:rPr>
          <w:t>6. ПРИЕМЛЕМЫЕ РЕШЕНИЯ ПОЖАРНОЙ БЕЗОПАСНОСТИ</w:t>
        </w:r>
      </w:hyperlink>
    </w:p>
    <w:p w:rsidR="00000000" w:rsidRDefault="00222E99">
      <w:pPr>
        <w:ind w:firstLine="426"/>
        <w:jc w:val="both"/>
      </w:pPr>
      <w:hyperlink r:id="rId22" w:anchor="sub_id=601" w:history="1">
        <w:r>
          <w:rPr>
            <w:rStyle w:val="a4"/>
          </w:rPr>
          <w:t xml:space="preserve">6.1 Основные правила организации пожарной безопасности на предприятии </w:t>
        </w:r>
      </w:hyperlink>
    </w:p>
    <w:p w:rsidR="00000000" w:rsidRDefault="00222E99">
      <w:pPr>
        <w:ind w:firstLine="426"/>
        <w:jc w:val="both"/>
      </w:pPr>
      <w:hyperlink r:id="rId23" w:anchor="sub_id=700" w:history="1">
        <w:r>
          <w:rPr>
            <w:rStyle w:val="a4"/>
          </w:rPr>
          <w:t>7. ПРАВИЛА ОХРАНЫ ОКРУЖ</w:t>
        </w:r>
        <w:r>
          <w:rPr>
            <w:rStyle w:val="a4"/>
          </w:rPr>
          <w:t xml:space="preserve">АЮЩЕЙ СРЕДЫ </w:t>
        </w:r>
      </w:hyperlink>
    </w:p>
    <w:p w:rsidR="00000000" w:rsidRDefault="00222E99">
      <w:pPr>
        <w:ind w:firstLine="426"/>
        <w:jc w:val="both"/>
      </w:pPr>
      <w:hyperlink r:id="rId24" w:anchor="sub_id=1" w:history="1">
        <w:r>
          <w:rPr>
            <w:rStyle w:val="a4"/>
          </w:rPr>
          <w:t xml:space="preserve">ПРИЛОЖЕНИЕ А </w:t>
        </w:r>
        <w:r>
          <w:rPr>
            <w:rStyle w:val="a4"/>
            <w:i/>
            <w:iCs/>
          </w:rPr>
          <w:t xml:space="preserve">(информационное). </w:t>
        </w:r>
        <w:r>
          <w:rPr>
            <w:rStyle w:val="a4"/>
          </w:rPr>
          <w:t>Показатели минимальной плотности застройки площадок предприятий</w:t>
        </w:r>
      </w:hyperlink>
    </w:p>
    <w:p w:rsidR="00000000" w:rsidRDefault="00222E99">
      <w:pPr>
        <w:ind w:firstLine="426"/>
        <w:jc w:val="both"/>
      </w:pPr>
      <w:hyperlink r:id="rId25" w:anchor="sub_id=2" w:history="1">
        <w:r>
          <w:rPr>
            <w:rStyle w:val="a4"/>
          </w:rPr>
          <w:t>БИБЛИОГРАФИЯ</w:t>
        </w:r>
      </w:hyperlink>
    </w:p>
    <w:p w:rsidR="00000000" w:rsidRDefault="00222E99">
      <w:pPr>
        <w:ind w:firstLine="426"/>
      </w:pPr>
      <w:r>
        <w:t> </w:t>
      </w:r>
    </w:p>
    <w:p w:rsidR="00000000" w:rsidRDefault="00222E99">
      <w:pPr>
        <w:ind w:firstLine="426"/>
      </w:pPr>
      <w:r>
        <w:t> </w:t>
      </w:r>
    </w:p>
    <w:p w:rsidR="00000000" w:rsidRDefault="00222E99">
      <w:pPr>
        <w:jc w:val="center"/>
      </w:pPr>
      <w:r>
        <w:rPr>
          <w:rStyle w:val="s1"/>
        </w:rPr>
        <w:t>ВВЕДЕНИЕ</w:t>
      </w:r>
    </w:p>
    <w:p w:rsidR="00000000" w:rsidRDefault="00222E99">
      <w:pPr>
        <w:ind w:firstLine="426"/>
        <w:jc w:val="center"/>
      </w:pPr>
      <w:r>
        <w:rPr>
          <w:b/>
          <w:bCs/>
        </w:rPr>
        <w:t> </w:t>
      </w:r>
    </w:p>
    <w:p w:rsidR="00000000" w:rsidRDefault="00222E99">
      <w:pPr>
        <w:ind w:firstLine="426"/>
        <w:jc w:val="both"/>
      </w:pPr>
      <w:r>
        <w:t>Главной целью разработки свода правил является описание процессов проектирования генеральных планов промышленных предприятий в помощь пользователям, применяемых на добровольной основе. Правила устанавливают оправдавшие себя и проверенные практикой положени</w:t>
      </w:r>
      <w:r>
        <w:t>я в развитие и обеспечение обязательных требований строительных норм или по отдельным самостоятельным вопросам, не регламентированным обязательными нормами.</w:t>
      </w:r>
    </w:p>
    <w:p w:rsidR="00000000" w:rsidRDefault="00222E99">
      <w:pPr>
        <w:ind w:firstLine="426"/>
        <w:jc w:val="both"/>
      </w:pPr>
      <w:r>
        <w:t>В этой связи, главная задача документа - обеспечение охраняемых законом потребностей граждан и обще</w:t>
      </w:r>
      <w:r>
        <w:t>ства в создании благоприятной и экологически безопасной среды обитания и жизнедеятельности населения, обеспечение пожарной безопасности и надежности строительства, устойчивого функционирования построенных объектов при эксплуатации.</w:t>
      </w:r>
    </w:p>
    <w:p w:rsidR="00000000" w:rsidRDefault="00222E99">
      <w:pPr>
        <w:ind w:firstLine="426"/>
        <w:jc w:val="both"/>
      </w:pPr>
      <w:r>
        <w:t> </w:t>
      </w:r>
    </w:p>
    <w:p w:rsidR="00000000" w:rsidRDefault="00222E99">
      <w:pPr>
        <w:ind w:firstLine="426"/>
      </w:pPr>
      <w:r>
        <w:rPr>
          <w:b/>
          <w:bCs/>
        </w:rPr>
        <w:t> </w:t>
      </w:r>
    </w:p>
    <w:p w:rsidR="00000000" w:rsidRDefault="00222E99">
      <w:pPr>
        <w:jc w:val="center"/>
      </w:pPr>
      <w:r>
        <w:rPr>
          <w:rStyle w:val="s1"/>
        </w:rPr>
        <w:lastRenderedPageBreak/>
        <w:t>1. ОБЛАСТЬ ПРИМЕНЕНИ</w:t>
      </w:r>
      <w:r>
        <w:rPr>
          <w:rStyle w:val="s1"/>
        </w:rPr>
        <w:t>Я</w:t>
      </w:r>
    </w:p>
    <w:p w:rsidR="00000000" w:rsidRDefault="00222E99">
      <w:pPr>
        <w:jc w:val="center"/>
      </w:pPr>
      <w:r>
        <w:rPr>
          <w:rStyle w:val="s1"/>
        </w:rPr>
        <w:t> </w:t>
      </w:r>
    </w:p>
    <w:p w:rsidR="00000000" w:rsidRDefault="00222E99">
      <w:pPr>
        <w:ind w:firstLine="426"/>
        <w:jc w:val="both"/>
      </w:pPr>
      <w:r>
        <w:t>1.1 Настоящий свод правил разработан в соответствии с Техническим регламентом на проектирование объектов технического регулирования - генеральные планы промышленных предприятий, размещаемых на территориях промышленных зон населенных пунктов, и направле</w:t>
      </w:r>
      <w:r>
        <w:t>нных на устранение технических барьеров в международном сотрудничестве в области проектирования и строительства промышленных предприятий.</w:t>
      </w:r>
    </w:p>
    <w:p w:rsidR="00000000" w:rsidRDefault="00222E99">
      <w:pPr>
        <w:ind w:firstLine="426"/>
        <w:jc w:val="both"/>
      </w:pPr>
      <w:r>
        <w:t>1.2 Настоящий свод правил носит рекомендательный характер к проектированию, строительству, реконструкции и техническом</w:t>
      </w:r>
      <w:r>
        <w:t>у перевооружению предприятий в целях защиты жизни и здоровья человека от неблагоприятных воздействий производственной среды, включая создание необходимых условий для трудовой деятельности на производстве и обеспечение безопасности людей в процессе строител</w:t>
      </w:r>
      <w:r>
        <w:t>ьства, эксплуатации и ликвидации предприятий.</w:t>
      </w:r>
    </w:p>
    <w:p w:rsidR="00000000" w:rsidRDefault="00222E99">
      <w:pPr>
        <w:ind w:firstLine="426"/>
        <w:jc w:val="both"/>
      </w:pPr>
      <w:r>
        <w:rPr>
          <w:b/>
          <w:bCs/>
        </w:rPr>
        <w:t> </w:t>
      </w:r>
    </w:p>
    <w:p w:rsidR="00000000" w:rsidRDefault="00222E99">
      <w:pPr>
        <w:ind w:firstLine="426"/>
        <w:jc w:val="both"/>
      </w:pPr>
      <w:r>
        <w:rPr>
          <w:b/>
          <w:bCs/>
        </w:rPr>
        <w:t> </w:t>
      </w:r>
    </w:p>
    <w:p w:rsidR="00000000" w:rsidRDefault="00222E99">
      <w:pPr>
        <w:jc w:val="both"/>
      </w:pPr>
      <w:r>
        <w:rPr>
          <w:rStyle w:val="s3"/>
        </w:rPr>
        <w:t xml:space="preserve">Раздел 2 изложен в редакции </w:t>
      </w:r>
      <w:hyperlink r:id="rId26" w:anchor="sub_id=108" w:history="1">
        <w:r>
          <w:rPr>
            <w:rStyle w:val="a4"/>
            <w:i/>
            <w:iCs/>
          </w:rPr>
          <w:t>приказа</w:t>
        </w:r>
      </w:hyperlink>
      <w:r>
        <w:rPr>
          <w:rStyle w:val="s3"/>
        </w:rPr>
        <w:t xml:space="preserve"> Председателя Комитета по делам строительства и жилищно-коммунального хозяйства Министерст</w:t>
      </w:r>
      <w:r>
        <w:rPr>
          <w:rStyle w:val="s3"/>
        </w:rPr>
        <w:t>ва индустрии и инфраструктурного развития РК от 06.11.19 г. № 178-НҚ (</w:t>
      </w:r>
      <w:hyperlink r:id="rId27" w:anchor="sub_id=200" w:history="1">
        <w:r>
          <w:rPr>
            <w:rStyle w:val="a4"/>
            <w:i/>
            <w:iCs/>
          </w:rPr>
          <w:t>см. стар. ред.</w:t>
        </w:r>
      </w:hyperlink>
      <w:r>
        <w:rPr>
          <w:rStyle w:val="s3"/>
        </w:rPr>
        <w:t>)</w:t>
      </w:r>
    </w:p>
    <w:p w:rsidR="00000000" w:rsidRDefault="00222E99">
      <w:pPr>
        <w:jc w:val="center"/>
      </w:pPr>
      <w:r>
        <w:rPr>
          <w:rStyle w:val="s1"/>
        </w:rPr>
        <w:t>2. НОРМАТИВНЫЕ ССЫЛКИ</w:t>
      </w:r>
    </w:p>
    <w:p w:rsidR="00000000" w:rsidRDefault="00222E99">
      <w:pPr>
        <w:jc w:val="center"/>
      </w:pPr>
      <w:r>
        <w:rPr>
          <w:rStyle w:val="s1"/>
        </w:rPr>
        <w:t> </w:t>
      </w:r>
    </w:p>
    <w:p w:rsidR="00000000" w:rsidRDefault="00222E99">
      <w:pPr>
        <w:ind w:firstLine="397"/>
        <w:jc w:val="both"/>
      </w:pPr>
      <w:r>
        <w:rPr>
          <w:rStyle w:val="s0"/>
        </w:rPr>
        <w:t>Для применения настоящего свода правил необходимы следующие ссыло</w:t>
      </w:r>
      <w:r>
        <w:rPr>
          <w:rStyle w:val="s0"/>
        </w:rPr>
        <w:t>чные нормативные документы:</w:t>
      </w:r>
    </w:p>
    <w:p w:rsidR="00000000" w:rsidRDefault="00222E99">
      <w:pPr>
        <w:ind w:firstLine="397"/>
        <w:jc w:val="both"/>
      </w:pPr>
      <w:hyperlink r:id="rId28" w:history="1">
        <w:r>
          <w:rPr>
            <w:rStyle w:val="a4"/>
          </w:rPr>
          <w:t>Закон</w:t>
        </w:r>
      </w:hyperlink>
      <w:r>
        <w:rPr>
          <w:rStyle w:val="s0"/>
        </w:rPr>
        <w:t xml:space="preserve"> Республики Казахстан «Об использовании воздушного пространства Республики Казахстан и деятельности авиации» от 15.07.2010 № 339-IV.</w:t>
      </w:r>
    </w:p>
    <w:p w:rsidR="00000000" w:rsidRDefault="00222E99">
      <w:pPr>
        <w:ind w:firstLine="397"/>
        <w:jc w:val="both"/>
      </w:pPr>
      <w:hyperlink r:id="rId29" w:history="1">
        <w:r>
          <w:rPr>
            <w:rStyle w:val="a4"/>
          </w:rPr>
          <w:t>Технический регламент</w:t>
        </w:r>
      </w:hyperlink>
      <w:r>
        <w:rPr>
          <w:rStyle w:val="s0"/>
        </w:rPr>
        <w:t xml:space="preserve"> «Общие требования к пожарной безопасности», утвержденный приказом МВД РК от 23.06.2017 № 439.</w:t>
      </w:r>
    </w:p>
    <w:p w:rsidR="00000000" w:rsidRDefault="00222E99">
      <w:pPr>
        <w:ind w:firstLine="397"/>
        <w:jc w:val="both"/>
      </w:pPr>
      <w:r>
        <w:rPr>
          <w:rStyle w:val="s0"/>
        </w:rPr>
        <w:t>Примечание - При пользовании целесообразно проверить действие ссылочных документов по информационным</w:t>
      </w:r>
      <w:r>
        <w:rPr>
          <w:rStyle w:val="s0"/>
        </w:rPr>
        <w:t xml:space="preserve"> каталогам «</w:t>
      </w:r>
      <w:hyperlink r:id="rId30" w:history="1">
        <w:r>
          <w:rPr>
            <w:rStyle w:val="a4"/>
          </w:rPr>
          <w:t>Перечень</w:t>
        </w:r>
      </w:hyperlink>
      <w:r>
        <w:rPr>
          <w:rStyle w:val="s0"/>
        </w:rPr>
        <w:t xml:space="preserve"> </w:t>
      </w:r>
      <w:r>
        <w:rPr>
          <w:rStyle w:val="s0"/>
        </w:rPr>
        <w:t>нормативных правовых актов и нормативных технических документов в сфере архитектуры, градостроительства и строительства, действующих на территории Республики Казахстан», «</w:t>
      </w:r>
      <w:hyperlink r:id="rId31" w:history="1">
        <w:r>
          <w:rPr>
            <w:rStyle w:val="a4"/>
          </w:rPr>
          <w:t>Указателю</w:t>
        </w:r>
      </w:hyperlink>
      <w:r>
        <w:rPr>
          <w:rStyle w:val="s0"/>
        </w:rPr>
        <w:t xml:space="preserve"> нормативны</w:t>
      </w:r>
      <w:r>
        <w:rPr>
          <w:rStyle w:val="s0"/>
        </w:rPr>
        <w:t>х документов по стандартизации Республики Казахстан» и «Указателю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издаваемым информационным бю</w:t>
      </w:r>
      <w:r>
        <w:rPr>
          <w:rStyle w:val="s0"/>
        </w:rPr>
        <w:t>ллетеням - журналам и информационным указателям стандартов, опубликованным в текущем году.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w:t>
      </w:r>
      <w:r>
        <w:rPr>
          <w:rStyle w:val="s0"/>
        </w:rPr>
        <w:t>ент отменен без замены, то положение, в котором дана ссылка на него, применяется в части, не затрагивающей эту ссылку.</w:t>
      </w:r>
    </w:p>
    <w:p w:rsidR="00000000" w:rsidRDefault="00222E99">
      <w:pPr>
        <w:ind w:firstLine="426"/>
        <w:jc w:val="both"/>
      </w:pPr>
      <w:r>
        <w:rPr>
          <w:b/>
          <w:bCs/>
        </w:rPr>
        <w:t> </w:t>
      </w:r>
    </w:p>
    <w:p w:rsidR="00000000" w:rsidRDefault="00222E99">
      <w:pPr>
        <w:ind w:firstLine="426"/>
        <w:jc w:val="both"/>
      </w:pPr>
      <w:r>
        <w:rPr>
          <w:b/>
          <w:bCs/>
        </w:rPr>
        <w:t> </w:t>
      </w:r>
    </w:p>
    <w:p w:rsidR="00000000" w:rsidRDefault="00222E99">
      <w:pPr>
        <w:jc w:val="center"/>
      </w:pPr>
      <w:r>
        <w:rPr>
          <w:rStyle w:val="s1"/>
        </w:rPr>
        <w:t>3. ТЕРМИНЫ И ОПРЕДЕЛЕНИЯ</w:t>
      </w:r>
    </w:p>
    <w:p w:rsidR="00000000" w:rsidRDefault="00222E99">
      <w:pPr>
        <w:jc w:val="center"/>
      </w:pPr>
      <w:r>
        <w:rPr>
          <w:rStyle w:val="s1"/>
        </w:rPr>
        <w:t> </w:t>
      </w:r>
    </w:p>
    <w:p w:rsidR="00000000" w:rsidRDefault="00222E99">
      <w:pPr>
        <w:jc w:val="both"/>
      </w:pPr>
      <w:r>
        <w:rPr>
          <w:rStyle w:val="s3"/>
        </w:rPr>
        <w:t xml:space="preserve">В раздел 3 внесены изменения в соответствии с </w:t>
      </w:r>
      <w:hyperlink r:id="rId32" w:anchor="sub_id=108" w:history="1">
        <w:r>
          <w:rPr>
            <w:rStyle w:val="a4"/>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33" w:anchor="sub_id=300" w:history="1">
        <w:r>
          <w:rPr>
            <w:rStyle w:val="a4"/>
            <w:i/>
            <w:iCs/>
          </w:rPr>
          <w:t>см. стар. ред.</w:t>
        </w:r>
      </w:hyperlink>
      <w:r>
        <w:rPr>
          <w:rStyle w:val="s3"/>
        </w:rPr>
        <w:t>)</w:t>
      </w:r>
    </w:p>
    <w:p w:rsidR="00000000" w:rsidRDefault="00222E99">
      <w:pPr>
        <w:ind w:firstLine="426"/>
        <w:jc w:val="both"/>
      </w:pPr>
      <w:r>
        <w:t>В настоящем своде правил применяются термины с соответствующими определениями:</w:t>
      </w:r>
    </w:p>
    <w:p w:rsidR="00000000" w:rsidRDefault="00222E99">
      <w:pPr>
        <w:ind w:firstLine="426"/>
        <w:jc w:val="both"/>
      </w:pPr>
      <w:r>
        <w:t xml:space="preserve">3.1 </w:t>
      </w:r>
      <w:r>
        <w:rPr>
          <w:b/>
          <w:bCs/>
        </w:rPr>
        <w:t xml:space="preserve">Свод правил (СП РК): </w:t>
      </w:r>
      <w:r>
        <w:t xml:space="preserve">Нормативный документ, содержащий технические параметры и приемлемые решения процессов проектирования, изготовления, монтажа, </w:t>
      </w:r>
      <w:r>
        <w:lastRenderedPageBreak/>
        <w:t>технического обслуживания и эксплуатации строительной продукции, применяемых в целях выполнения требований технического регламента.</w:t>
      </w:r>
    </w:p>
    <w:p w:rsidR="00000000" w:rsidRDefault="00222E99">
      <w:pPr>
        <w:ind w:firstLine="426"/>
        <w:jc w:val="both"/>
      </w:pPr>
      <w:r>
        <w:t xml:space="preserve">3.2 </w:t>
      </w:r>
      <w:r>
        <w:rPr>
          <w:b/>
          <w:bCs/>
        </w:rPr>
        <w:t>Приемлемые</w:t>
      </w:r>
      <w:r>
        <w:t xml:space="preserve"> </w:t>
      </w:r>
      <w:r>
        <w:rPr>
          <w:b/>
          <w:bCs/>
        </w:rPr>
        <w:t>строительные</w:t>
      </w:r>
      <w:r>
        <w:t xml:space="preserve"> </w:t>
      </w:r>
      <w:r>
        <w:rPr>
          <w:b/>
          <w:bCs/>
        </w:rPr>
        <w:t xml:space="preserve">решения: </w:t>
      </w:r>
      <w:r>
        <w:t>Правила, одобренные уполномоченным органом, задающие приемлемые для потребителей технические характеристики строительного объекта и обеспечивающие при их практической реализации презумпцию соответствия нормируемого объ</w:t>
      </w:r>
      <w:r>
        <w:t>екта.</w:t>
      </w:r>
    </w:p>
    <w:p w:rsidR="00000000" w:rsidRDefault="00222E99">
      <w:pPr>
        <w:ind w:firstLine="426"/>
        <w:jc w:val="both"/>
      </w:pPr>
      <w:r>
        <w:t xml:space="preserve">3.3 </w:t>
      </w:r>
      <w:r>
        <w:rPr>
          <w:b/>
          <w:bCs/>
        </w:rPr>
        <w:t xml:space="preserve">Безопасность пожарная (здания или сооружения): </w:t>
      </w:r>
      <w:r>
        <w:t>Состояние здания или сооружения, которое характеризуется определенной степенью защищенности от возникновения и развития пожара, а также влияния на людей, имущество и окружающую среду опасных факторов</w:t>
      </w:r>
      <w:r>
        <w:t xml:space="preserve"> пожара.</w:t>
      </w:r>
    </w:p>
    <w:p w:rsidR="00000000" w:rsidRDefault="00222E99">
      <w:pPr>
        <w:ind w:firstLine="426"/>
        <w:jc w:val="both"/>
      </w:pPr>
      <w:r>
        <w:t xml:space="preserve">3.4 </w:t>
      </w:r>
      <w:r>
        <w:rPr>
          <w:b/>
          <w:bCs/>
        </w:rPr>
        <w:t xml:space="preserve">Вертикальная планировка: </w:t>
      </w:r>
      <w:r>
        <w:t>Организация рельефа на территории предприятия с учетом выполнения наименьшего объема земляных работ и обеспечения отвода поверхностных вод.</w:t>
      </w:r>
    </w:p>
    <w:p w:rsidR="00000000" w:rsidRDefault="00222E99">
      <w:pPr>
        <w:ind w:firstLine="426"/>
        <w:jc w:val="both"/>
      </w:pPr>
      <w:r>
        <w:t xml:space="preserve">3.5 </w:t>
      </w:r>
      <w:r>
        <w:rPr>
          <w:b/>
          <w:bCs/>
        </w:rPr>
        <w:t xml:space="preserve">Гаражные комплексы: </w:t>
      </w:r>
      <w:r>
        <w:t>Здания или группа зданий, предназначенные для хранения</w:t>
      </w:r>
      <w:r>
        <w:t>, парковки, технического обслуживания и других видов услуг, связанных с автосервисом, продажей автомобилей и запасных частей. В составе гаражных комплексов могут устраиваться небольшие автозаправочные станции. Гаражные комплексы могут быть дополнены объект</w:t>
      </w:r>
      <w:r>
        <w:t>ами различного функционального назначения.</w:t>
      </w:r>
    </w:p>
    <w:p w:rsidR="00000000" w:rsidRDefault="00222E99">
      <w:pPr>
        <w:ind w:firstLine="426"/>
        <w:jc w:val="both"/>
      </w:pPr>
      <w:r>
        <w:t xml:space="preserve">3.6 </w:t>
      </w:r>
      <w:r>
        <w:rPr>
          <w:b/>
          <w:bCs/>
        </w:rPr>
        <w:t xml:space="preserve">Генеральный план: </w:t>
      </w:r>
      <w:r>
        <w:t xml:space="preserve">Схема планировочной организации земельного участка; вид строительной документации, регулирующий строительную деятельность, определяющий условия безопасности проживания населения, обеспечение </w:t>
      </w:r>
      <w:r>
        <w:t>необходимых санитарно-гигиенических, экологических требований; является основным юридическим документом и утверждается в порядке, установленном законодательством Республики Казахстан.</w:t>
      </w:r>
    </w:p>
    <w:p w:rsidR="00000000" w:rsidRDefault="00222E99">
      <w:pPr>
        <w:ind w:firstLine="426"/>
        <w:jc w:val="both"/>
      </w:pPr>
      <w:r>
        <w:t xml:space="preserve">3.7 </w:t>
      </w:r>
      <w:r>
        <w:rPr>
          <w:b/>
          <w:bCs/>
        </w:rPr>
        <w:t xml:space="preserve">Новое строительство: </w:t>
      </w:r>
      <w:r>
        <w:t>Сооружение комплекса объектов основного, подсоб</w:t>
      </w:r>
      <w:r>
        <w:t>ного и обслуживающего назначения вновь создаваемых предприятий, а также строительство на новой площадке предприятий взамен ликвидируемых предприятий, дальнейшая эксплуатация которых по техническим, экономическим или экологическим условиям признана нецелесо</w:t>
      </w:r>
      <w:r>
        <w:t>образной.</w:t>
      </w:r>
    </w:p>
    <w:p w:rsidR="00000000" w:rsidRDefault="00222E99">
      <w:pPr>
        <w:ind w:firstLine="426"/>
        <w:jc w:val="both"/>
      </w:pPr>
      <w:r>
        <w:t xml:space="preserve">3.8 </w:t>
      </w:r>
      <w:r>
        <w:rPr>
          <w:b/>
          <w:bCs/>
        </w:rPr>
        <w:t xml:space="preserve">Объект строительства: </w:t>
      </w:r>
      <w:r>
        <w:t>Здания, сооружения, транспортные и инженерные коммуникации, производственные комплексы и другие виды работ, выполняемые в пределах предприятия строительными организациями.</w:t>
      </w:r>
    </w:p>
    <w:p w:rsidR="00000000" w:rsidRDefault="00222E99">
      <w:pPr>
        <w:ind w:firstLine="426"/>
        <w:jc w:val="both"/>
      </w:pPr>
      <w:r>
        <w:t xml:space="preserve">3.9 </w:t>
      </w:r>
      <w:r>
        <w:rPr>
          <w:b/>
          <w:bCs/>
        </w:rPr>
        <w:t xml:space="preserve">Окружающая среда: </w:t>
      </w:r>
      <w:r>
        <w:t>Внешняя среда, в которой ф</w:t>
      </w:r>
      <w:r>
        <w:t>ункционирует организация, включая воздух, воду, землю, природные ресурсы, флору, фауну, человека и их взаимодействие.</w:t>
      </w:r>
    </w:p>
    <w:p w:rsidR="00000000" w:rsidRDefault="00222E99">
      <w:pPr>
        <w:ind w:firstLine="426"/>
        <w:jc w:val="both"/>
      </w:pPr>
      <w:r>
        <w:t xml:space="preserve">3.10 </w:t>
      </w:r>
      <w:r>
        <w:rPr>
          <w:b/>
          <w:bCs/>
        </w:rPr>
        <w:t xml:space="preserve">Планировка и застройка предприятия: </w:t>
      </w:r>
      <w:r>
        <w:t>Размещение в соответствии с технологическим процессом зданий и сооружений с обеспечением наиболее</w:t>
      </w:r>
      <w:r>
        <w:t xml:space="preserve"> эффективного использования территории, кратчайших транспортных связей между отдельными зданиями, рационального расположения инженерных сетей, высокой степени благоустройства и озеленения территории.</w:t>
      </w:r>
    </w:p>
    <w:p w:rsidR="00000000" w:rsidRDefault="00222E99">
      <w:pPr>
        <w:ind w:firstLine="426"/>
        <w:jc w:val="both"/>
      </w:pPr>
      <w:r>
        <w:t xml:space="preserve">3.11 </w:t>
      </w:r>
      <w:r>
        <w:rPr>
          <w:b/>
          <w:bCs/>
        </w:rPr>
        <w:t xml:space="preserve">Парковка автомобилей: </w:t>
      </w:r>
      <w:r>
        <w:t>Временное пребывание на стоян</w:t>
      </w:r>
      <w:r>
        <w:t>ках автотранспортных средств, принадлежащих посетителям объектов различного функционального назначения.</w:t>
      </w:r>
    </w:p>
    <w:p w:rsidR="00000000" w:rsidRDefault="00222E99">
      <w:pPr>
        <w:ind w:firstLine="426"/>
        <w:jc w:val="both"/>
      </w:pPr>
      <w:r>
        <w:t xml:space="preserve">3.12 </w:t>
      </w:r>
      <w:r>
        <w:rPr>
          <w:b/>
          <w:bCs/>
        </w:rPr>
        <w:t xml:space="preserve">Плотность застройки: </w:t>
      </w:r>
      <w:r>
        <w:t>Суммарная площадь этажей застройки наземной части зданий и сооружений в габаритах наружных стен, приходящаяся на единицу терри</w:t>
      </w:r>
      <w:r>
        <w:t>тории (тыс.м</w:t>
      </w:r>
      <w:r>
        <w:rPr>
          <w:vertAlign w:val="superscript"/>
        </w:rPr>
        <w:t>2</w:t>
      </w:r>
      <w:r>
        <w:t>/га) и протяженность улично-дорожной сети на единицу территории (п. км/га).</w:t>
      </w:r>
    </w:p>
    <w:p w:rsidR="00000000" w:rsidRDefault="00222E99">
      <w:pPr>
        <w:ind w:firstLine="426"/>
        <w:jc w:val="both"/>
      </w:pPr>
      <w:r>
        <w:t xml:space="preserve">3.13 </w:t>
      </w:r>
      <w:r>
        <w:rPr>
          <w:b/>
          <w:bCs/>
        </w:rPr>
        <w:t xml:space="preserve">Промышленный узел: </w:t>
      </w:r>
      <w:r>
        <w:t>Группа предприятий с общими объектами, располагаемыми на участке одного из предприятий, технопарков, либо на отдельном участке или землях муниц</w:t>
      </w:r>
      <w:r>
        <w:t>ипальной, государственной собственности.</w:t>
      </w:r>
    </w:p>
    <w:p w:rsidR="00000000" w:rsidRDefault="00222E99">
      <w:pPr>
        <w:ind w:firstLine="426"/>
        <w:jc w:val="both"/>
      </w:pPr>
      <w:r>
        <w:t xml:space="preserve">3.14 </w:t>
      </w:r>
      <w:r>
        <w:rPr>
          <w:b/>
          <w:bCs/>
        </w:rPr>
        <w:t xml:space="preserve">Предприятие: </w:t>
      </w:r>
      <w:r>
        <w:t>Комплекс объектов основного, подсобного и обслуживающего назначения.</w:t>
      </w:r>
    </w:p>
    <w:p w:rsidR="00000000" w:rsidRDefault="00222E99">
      <w:pPr>
        <w:ind w:firstLine="426"/>
        <w:jc w:val="both"/>
      </w:pPr>
      <w:r>
        <w:t xml:space="preserve">3.15 </w:t>
      </w:r>
      <w:r>
        <w:rPr>
          <w:b/>
          <w:bCs/>
        </w:rPr>
        <w:t>Реконструкция</w:t>
      </w:r>
      <w:r>
        <w:t xml:space="preserve"> </w:t>
      </w:r>
      <w:r>
        <w:rPr>
          <w:b/>
          <w:bCs/>
        </w:rPr>
        <w:t>действующих</w:t>
      </w:r>
      <w:r>
        <w:t xml:space="preserve"> </w:t>
      </w:r>
      <w:r>
        <w:rPr>
          <w:b/>
          <w:bCs/>
        </w:rPr>
        <w:t xml:space="preserve">предприятий: </w:t>
      </w:r>
      <w:r>
        <w:t>Переустройство существующих объектов основного, подсобного и обслуживающего назначен</w:t>
      </w:r>
      <w:r>
        <w:t>ия, связанное с повышением технико-экономического уровня производства.</w:t>
      </w:r>
    </w:p>
    <w:p w:rsidR="00000000" w:rsidRDefault="00222E99">
      <w:pPr>
        <w:ind w:firstLine="426"/>
        <w:jc w:val="both"/>
      </w:pPr>
      <w:r>
        <w:lastRenderedPageBreak/>
        <w:t xml:space="preserve">3.16 </w:t>
      </w:r>
      <w:r>
        <w:rPr>
          <w:b/>
          <w:bCs/>
        </w:rPr>
        <w:t xml:space="preserve">Санитарно-защитная зона (СЗЗ): </w:t>
      </w:r>
      <w:r>
        <w:t>Зона пространства и растительности, обеспечивающая уровень безопасности населения при эксплуатации объекта в штатном режиме.</w:t>
      </w:r>
    </w:p>
    <w:p w:rsidR="00000000" w:rsidRDefault="00222E99">
      <w:pPr>
        <w:ind w:firstLine="426"/>
        <w:jc w:val="both"/>
      </w:pPr>
      <w:r>
        <w:t xml:space="preserve">3.17 </w:t>
      </w:r>
      <w:r>
        <w:rPr>
          <w:b/>
          <w:bCs/>
        </w:rPr>
        <w:t>Степень огнестойкос</w:t>
      </w:r>
      <w:r>
        <w:rPr>
          <w:b/>
          <w:bCs/>
        </w:rPr>
        <w:t xml:space="preserve">ти зданий, сооружений, строений и пожарных отсеков: </w:t>
      </w:r>
      <w:r>
        <w:t>Определяемая пределами огнестойкости конструкций, применяемых для строительства указанных зданий, сооружений, строений и пожарных отсеков.</w:t>
      </w:r>
    </w:p>
    <w:p w:rsidR="00000000" w:rsidRDefault="00222E99">
      <w:pPr>
        <w:ind w:firstLine="426"/>
        <w:jc w:val="both"/>
      </w:pPr>
      <w:r>
        <w:t xml:space="preserve">3.18 </w:t>
      </w:r>
      <w:r>
        <w:rPr>
          <w:b/>
          <w:bCs/>
        </w:rPr>
        <w:t xml:space="preserve">Стройка: </w:t>
      </w:r>
      <w:r>
        <w:t>Совокупность зданий и сооружений (объектов), строит</w:t>
      </w:r>
      <w:r>
        <w:t>ельство, расширение или реконструкция которых осуществляется по единой проектной документации.</w:t>
      </w:r>
    </w:p>
    <w:p w:rsidR="00000000" w:rsidRDefault="00222E99">
      <w:pPr>
        <w:ind w:firstLine="426"/>
        <w:jc w:val="both"/>
      </w:pPr>
      <w:r>
        <w:t xml:space="preserve">3.19 </w:t>
      </w:r>
      <w:r>
        <w:rPr>
          <w:b/>
          <w:bCs/>
        </w:rPr>
        <w:t xml:space="preserve">Сети инженерные: </w:t>
      </w:r>
      <w:r>
        <w:t>Трубопроводы и кабели различного назначения (водопровод, канализация, газ, отопление, связь и другие), прокладываемые на территориях населе</w:t>
      </w:r>
      <w:r>
        <w:t>нных пунктов, предприятиях а также в зданиях (сооружениях).</w:t>
      </w:r>
    </w:p>
    <w:p w:rsidR="00000000" w:rsidRDefault="00222E99">
      <w:pPr>
        <w:ind w:firstLine="426"/>
        <w:jc w:val="both"/>
      </w:pPr>
      <w:r>
        <w:t xml:space="preserve">3.20 </w:t>
      </w:r>
      <w:r>
        <w:rPr>
          <w:b/>
          <w:bCs/>
        </w:rPr>
        <w:t xml:space="preserve">Строительство в пределах предприятия: </w:t>
      </w:r>
      <w:r>
        <w:t xml:space="preserve">Техническое перевооружение или поддержание мощности действующего предприятия, сооружение в его пределах объектов подсобного и обслуживающего назначения, </w:t>
      </w:r>
      <w:r>
        <w:t>энергетического и транспортного хозяйства, связи, наружных сетей и сооружений водоснабжения, канализации, теплоснабжения и газоснабжения, не включенных в состав объектов, осуществляемых по титулу (или заменяющему его документу) стройки.</w:t>
      </w:r>
    </w:p>
    <w:p w:rsidR="00000000" w:rsidRDefault="00222E99">
      <w:pPr>
        <w:ind w:firstLine="426"/>
        <w:jc w:val="both"/>
      </w:pPr>
      <w:r>
        <w:t xml:space="preserve">3.21 </w:t>
      </w:r>
      <w:r>
        <w:rPr>
          <w:b/>
          <w:bCs/>
        </w:rPr>
        <w:t>Стыковая терри</w:t>
      </w:r>
      <w:r>
        <w:rPr>
          <w:b/>
          <w:bCs/>
        </w:rPr>
        <w:t xml:space="preserve">тория: </w:t>
      </w:r>
      <w:r>
        <w:t>Территория, формируемая фронтом застройки улицы, разделяющей производственную зону и территорию иного функционального назначения (жилого, общественного, рекреационного).</w:t>
      </w:r>
    </w:p>
    <w:p w:rsidR="00000000" w:rsidRDefault="00222E99">
      <w:pPr>
        <w:ind w:firstLine="426"/>
        <w:jc w:val="both"/>
      </w:pPr>
      <w:r>
        <w:t xml:space="preserve">3.22 </w:t>
      </w:r>
      <w:r>
        <w:rPr>
          <w:b/>
          <w:bCs/>
        </w:rPr>
        <w:t xml:space="preserve">Контактно-стыковая: </w:t>
      </w:r>
      <w:r>
        <w:t>Территория, отделяющая промышленные предприятия от жилой застройки.</w:t>
      </w:r>
    </w:p>
    <w:p w:rsidR="00000000" w:rsidRDefault="00222E99">
      <w:pPr>
        <w:ind w:firstLine="426"/>
        <w:jc w:val="both"/>
      </w:pPr>
      <w:r>
        <w:t xml:space="preserve">3.23 </w:t>
      </w:r>
      <w:r>
        <w:rPr>
          <w:b/>
          <w:bCs/>
        </w:rPr>
        <w:t xml:space="preserve">Техническое перевооружение действующих предприятий: </w:t>
      </w:r>
      <w:r>
        <w:t>Комплекс мероприятий по повышению технико-экономического уровня отдельных производств, участков предприятия на основе внедрения пер</w:t>
      </w:r>
      <w:r>
        <w:t>едовой техники и технологии.</w:t>
      </w:r>
    </w:p>
    <w:p w:rsidR="00000000" w:rsidRDefault="00222E99">
      <w:pPr>
        <w:ind w:firstLine="426"/>
        <w:jc w:val="both"/>
      </w:pPr>
      <w:r>
        <w:t xml:space="preserve">3.24 </w:t>
      </w:r>
      <w:r>
        <w:rPr>
          <w:b/>
          <w:bCs/>
        </w:rPr>
        <w:t xml:space="preserve">Участок: </w:t>
      </w:r>
      <w:r>
        <w:t>Обособленная часть территории конкретного функционального, строительного, ландшафтного назначения.</w:t>
      </w:r>
    </w:p>
    <w:p w:rsidR="00000000" w:rsidRDefault="00222E99">
      <w:pPr>
        <w:ind w:firstLine="426"/>
        <w:jc w:val="both"/>
      </w:pPr>
      <w:r>
        <w:rPr>
          <w:b/>
          <w:bCs/>
        </w:rPr>
        <w:t> </w:t>
      </w:r>
    </w:p>
    <w:p w:rsidR="00000000" w:rsidRDefault="00222E99">
      <w:pPr>
        <w:ind w:firstLine="426"/>
        <w:jc w:val="both"/>
      </w:pPr>
      <w:r>
        <w:rPr>
          <w:b/>
          <w:bCs/>
        </w:rPr>
        <w:t> </w:t>
      </w:r>
    </w:p>
    <w:p w:rsidR="00000000" w:rsidRDefault="00222E99">
      <w:pPr>
        <w:jc w:val="center"/>
      </w:pPr>
      <w:r>
        <w:rPr>
          <w:rStyle w:val="s1"/>
        </w:rPr>
        <w:t xml:space="preserve">4. ПРАВИЛА РАЗМЕЩЕНИЯ ПРОМЫШЛЕННЫХ ПРЕДПРИЯТИЙ, </w:t>
      </w:r>
      <w:r>
        <w:rPr>
          <w:rStyle w:val="s1"/>
        </w:rPr>
        <w:br/>
        <w:t>ПЛАНИРОВКИ ТЕРРИТОРИИ И РАЗМЕЩЕНИЯ ЗДАНИЙ, СООРУЖЕНИЙ</w:t>
      </w:r>
    </w:p>
    <w:p w:rsidR="00000000" w:rsidRDefault="00222E99">
      <w:pPr>
        <w:jc w:val="center"/>
      </w:pPr>
      <w:r>
        <w:rPr>
          <w:rStyle w:val="s1"/>
        </w:rPr>
        <w:t> </w:t>
      </w:r>
    </w:p>
    <w:p w:rsidR="00000000" w:rsidRDefault="00222E99">
      <w:pPr>
        <w:ind w:firstLine="426"/>
        <w:jc w:val="both"/>
      </w:pPr>
      <w:r>
        <w:rPr>
          <w:b/>
          <w:bCs/>
        </w:rPr>
        <w:t>4.1 Размещение промышленных предприятий</w:t>
      </w:r>
    </w:p>
    <w:p w:rsidR="00000000" w:rsidRDefault="00222E99">
      <w:pPr>
        <w:ind w:firstLine="426"/>
        <w:jc w:val="both"/>
      </w:pPr>
      <w:r>
        <w:t>4.1.1 Требования к выбору площадки для размещения новых, расширяемых, реконструируемых, а также существующих промышленных предприятий предъявляются в соответствии с действующими земельным, водным, лесным, градостроит</w:t>
      </w:r>
      <w:r>
        <w:t>ельным и др. законодательствами, а также с учетом сейсмических условий [5], [1], [8], [9], [15] и другой действующей нормативной строительной документацией.</w:t>
      </w:r>
    </w:p>
    <w:p w:rsidR="00000000" w:rsidRDefault="00222E99">
      <w:pPr>
        <w:ind w:firstLine="426"/>
        <w:jc w:val="both"/>
      </w:pPr>
      <w:r>
        <w:t xml:space="preserve">4.1.2 Площадка для строительства выбирается на предпроектной стадии при обосновании инвестиций, на </w:t>
      </w:r>
      <w:r>
        <w:t>основании материалов, представляемых заказчиком в объеме, позволяющем дать заключение о возможности размещения промышленного предприятия.</w:t>
      </w:r>
    </w:p>
    <w:p w:rsidR="00000000" w:rsidRDefault="00222E99">
      <w:pPr>
        <w:ind w:firstLine="426"/>
        <w:jc w:val="both"/>
      </w:pPr>
      <w:r>
        <w:t>4.1.3 Площадка для строительства новых и расширения существующих предприятий выбирается с учетом аэроклиматической хар</w:t>
      </w:r>
      <w:r>
        <w:t>актеристики,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w:t>
      </w:r>
    </w:p>
    <w:p w:rsidR="00000000" w:rsidRDefault="00222E99">
      <w:pPr>
        <w:ind w:firstLine="426"/>
        <w:jc w:val="both"/>
      </w:pPr>
      <w:r>
        <w:t>4.1.4 Предприятия и пром</w:t>
      </w:r>
      <w:r>
        <w:t>ышленные узлы с источниками загрязнения атмосферного воздуха вредными веществами 1-го и 2-го классов опасности не следует размещать в районах с преобладающими ветрами со скоростью до 1 м/с [7], с длительными или часто повторяющимися штилями, инверсиями, ту</w:t>
      </w:r>
      <w:r>
        <w:t>манами (за год более 30 - 40%, в течение зимы 50 - 60% дней).</w:t>
      </w:r>
    </w:p>
    <w:p w:rsidR="00000000" w:rsidRDefault="00222E99">
      <w:pPr>
        <w:ind w:firstLine="426"/>
        <w:jc w:val="both"/>
      </w:pPr>
      <w:r>
        <w:lastRenderedPageBreak/>
        <w:t>4.1.5 Не допускается размещать новые производственные объекты на рекреационных территориях (водных, лесных, ландшафтных), в зонах санитарной охраны источников водоснабжения, водоохранных и прибр</w:t>
      </w:r>
      <w:r>
        <w:t>ежных зонах рек, морей, охранных зонах курортов.</w:t>
      </w:r>
    </w:p>
    <w:p w:rsidR="00000000" w:rsidRDefault="00222E99">
      <w:pPr>
        <w:ind w:firstLine="426"/>
        <w:jc w:val="both"/>
      </w:pPr>
      <w:r>
        <w:t>4.1.6 На территории жилой застройки допускается размещать производственные объекты 3, 4, 5-го классов при возможности организации санитарно-защитных зон в соответствии с действующими санитарными правилами. В</w:t>
      </w:r>
      <w:r>
        <w:t xml:space="preserve"> жилой зоне и местах массового отдыха населения не допускается размещать объекты 1, 2-го классов, в соответствии с действующей санитарной классификацией предприятий, производств, объектов.</w:t>
      </w:r>
    </w:p>
    <w:p w:rsidR="00000000" w:rsidRDefault="00222E99">
      <w:pPr>
        <w:ind w:firstLine="426"/>
        <w:jc w:val="both"/>
      </w:pPr>
      <w:r>
        <w:t xml:space="preserve">4.1.7 Для производственных объектов с технологическими процессами, </w:t>
      </w:r>
      <w:r>
        <w:t>являющимися источниками неблагоприятного воздействия на среду обитания и здоровье человека, устанавливаются санитарно-защитные зоны (СЗЗ) в соответствии с санитарной классификацией предприятий, производств, объектов. Размер СЗЗ, ее организация и благоустро</w:t>
      </w:r>
      <w:r>
        <w:t>йство определяются в соответствии с Санитарными правилами «Санитарно-эпидемиологические требования по установлению санитарно-защитной зоны производственных объектов».</w:t>
      </w:r>
    </w:p>
    <w:p w:rsidR="00000000" w:rsidRDefault="00222E99">
      <w:pPr>
        <w:ind w:firstLine="426"/>
        <w:jc w:val="both"/>
      </w:pPr>
      <w:r>
        <w:t>4.1.8 Достаточность размера ширины СЗЗ подтверждается расчетами прогнозируемых уровней за</w:t>
      </w:r>
      <w:r>
        <w:t>грязнения атмосферного воздуха, распространения шума, вибрации, электромагнитных полей, радиации и др. факторов с учетом фонового загрязнения среды обитания, а также результатов лабораторных исследований в районах размещения аналогичных действующих объекто</w:t>
      </w:r>
      <w:r>
        <w:t>в, с последующим проведением натурных измерений.</w:t>
      </w:r>
    </w:p>
    <w:p w:rsidR="00000000" w:rsidRDefault="00222E99">
      <w:pPr>
        <w:ind w:firstLine="426"/>
        <w:jc w:val="both"/>
      </w:pPr>
      <w:r>
        <w:t>4.1.9 СЗЗ или какая-либо ее часть не могут рассматриваться как резервная территория объекта и использоваться для расширения производственной или жилой зоны.</w:t>
      </w:r>
    </w:p>
    <w:p w:rsidR="00000000" w:rsidRDefault="00222E99">
      <w:pPr>
        <w:ind w:firstLine="426"/>
        <w:jc w:val="both"/>
      </w:pPr>
      <w:r>
        <w:t>4.1.10 Территория СЗЗ предназначена для:</w:t>
      </w:r>
    </w:p>
    <w:p w:rsidR="00000000" w:rsidRDefault="00222E99">
      <w:pPr>
        <w:ind w:firstLine="426"/>
        <w:jc w:val="both"/>
      </w:pPr>
      <w:r>
        <w:t>- обеспеч</w:t>
      </w:r>
      <w:r>
        <w:t>ения снижения уровня воздействия до требуемых гигиенических нормативов по всем факторам воздействия за ее пределами;</w:t>
      </w:r>
    </w:p>
    <w:p w:rsidR="00000000" w:rsidRDefault="00222E99">
      <w:pPr>
        <w:ind w:firstLine="426"/>
        <w:jc w:val="both"/>
      </w:pPr>
      <w:r>
        <w:t>- создания санитарно-защитного и эстетического барьера между территорией предприятия (группы предприятий) и территорией жилой застройки;</w:t>
      </w:r>
    </w:p>
    <w:p w:rsidR="00000000" w:rsidRDefault="00222E99">
      <w:pPr>
        <w:ind w:firstLine="426"/>
        <w:jc w:val="both"/>
      </w:pPr>
      <w:r>
        <w:t xml:space="preserve">- </w:t>
      </w:r>
      <w:r>
        <w:t>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000000" w:rsidRDefault="00222E99">
      <w:pPr>
        <w:ind w:firstLine="426"/>
        <w:jc w:val="both"/>
      </w:pPr>
      <w:r>
        <w:t>4.1.11 В предпроектной, проектной документации на строительство новых, реконст</w:t>
      </w:r>
      <w:r>
        <w:t>рукцию или техническое перевооружение действующих предприятий и сооружений должны быть предусмотрены средства на организацию и благоустройство санитарно-защитных зон, включая переселение жителей, в случае необходимости, а в составе проектно-сметной докумен</w:t>
      </w:r>
      <w:r>
        <w:t>тации должен быть представлен проект по ее организации, благоустройству и озеленению в соответствии с действующей нормативной документацией.</w:t>
      </w:r>
    </w:p>
    <w:p w:rsidR="00000000" w:rsidRDefault="00222E99">
      <w:pPr>
        <w:ind w:firstLine="426"/>
        <w:jc w:val="both"/>
      </w:pPr>
      <w:r>
        <w:t>4.1.12 Для объектов, их отдельных зданий и сооружений с технологическими процессами, являющимися источниками воздей</w:t>
      </w:r>
      <w:r>
        <w:t>ствия на среду обитания и здоровье человека, в зависимости от мощности, условий эксплуатации, характера и количества выделяемых в окружающую среду токсических и пахучих веществ, создаваемого шума, вибрации и других вредных физических факторов, а также с уч</w:t>
      </w:r>
      <w:r>
        <w:t>етом предусматриваемых мер по уменьшению неблагоприятного влияния их на среду обитания и здоровье человека при обеспечении соблюдения требований гигиенических нормативов в соответствии с санитарной классификацией предприятий, производств и объектов устанав</w:t>
      </w:r>
      <w:r>
        <w:t>ливаются следующие минимальные размеры СЗЗ:</w:t>
      </w:r>
    </w:p>
    <w:p w:rsidR="00000000" w:rsidRDefault="00222E99">
      <w:pPr>
        <w:ind w:firstLine="426"/>
        <w:jc w:val="both"/>
      </w:pPr>
      <w:r>
        <w:t> </w:t>
      </w:r>
    </w:p>
    <w:tbl>
      <w:tblPr>
        <w:tblW w:w="3557" w:type="pct"/>
        <w:tblCellMar>
          <w:left w:w="0" w:type="dxa"/>
          <w:right w:w="0" w:type="dxa"/>
        </w:tblCellMar>
        <w:tblLook w:val="04A0" w:firstRow="1" w:lastRow="0" w:firstColumn="1" w:lastColumn="0" w:noHBand="0" w:noVBand="1"/>
      </w:tblPr>
      <w:tblGrid>
        <w:gridCol w:w="2980"/>
        <w:gridCol w:w="752"/>
        <w:gridCol w:w="635"/>
        <w:gridCol w:w="715"/>
        <w:gridCol w:w="715"/>
        <w:gridCol w:w="858"/>
      </w:tblGrid>
      <w:tr w:rsidR="00000000">
        <w:trPr>
          <w:trHeight w:val="20"/>
        </w:trPr>
        <w:tc>
          <w:tcPr>
            <w:tcW w:w="2239" w:type="pct"/>
            <w:tcMar>
              <w:top w:w="0" w:type="dxa"/>
              <w:left w:w="40" w:type="dxa"/>
              <w:bottom w:w="0" w:type="dxa"/>
              <w:right w:w="40" w:type="dxa"/>
            </w:tcMar>
            <w:hideMark/>
          </w:tcPr>
          <w:p w:rsidR="00000000" w:rsidRDefault="00222E99">
            <w:pPr>
              <w:autoSpaceDE w:val="0"/>
              <w:autoSpaceDN w:val="0"/>
              <w:jc w:val="both"/>
            </w:pPr>
            <w:r>
              <w:t>Класс опасности предприятия</w:t>
            </w:r>
          </w:p>
        </w:tc>
        <w:tc>
          <w:tcPr>
            <w:tcW w:w="565" w:type="pct"/>
            <w:tcMar>
              <w:top w:w="0" w:type="dxa"/>
              <w:left w:w="40" w:type="dxa"/>
              <w:bottom w:w="0" w:type="dxa"/>
              <w:right w:w="40" w:type="dxa"/>
            </w:tcMar>
            <w:hideMark/>
          </w:tcPr>
          <w:p w:rsidR="00000000" w:rsidRDefault="00222E99">
            <w:pPr>
              <w:autoSpaceDE w:val="0"/>
              <w:autoSpaceDN w:val="0"/>
              <w:jc w:val="both"/>
            </w:pPr>
            <w:r>
              <w:t>I</w:t>
            </w:r>
          </w:p>
        </w:tc>
        <w:tc>
          <w:tcPr>
            <w:tcW w:w="477" w:type="pct"/>
            <w:tcMar>
              <w:top w:w="0" w:type="dxa"/>
              <w:left w:w="40" w:type="dxa"/>
              <w:bottom w:w="0" w:type="dxa"/>
              <w:right w:w="40" w:type="dxa"/>
            </w:tcMar>
            <w:hideMark/>
          </w:tcPr>
          <w:p w:rsidR="00000000" w:rsidRDefault="00222E99">
            <w:pPr>
              <w:autoSpaceDE w:val="0"/>
              <w:autoSpaceDN w:val="0"/>
              <w:jc w:val="both"/>
            </w:pPr>
            <w:r>
              <w:t>II</w:t>
            </w:r>
          </w:p>
        </w:tc>
        <w:tc>
          <w:tcPr>
            <w:tcW w:w="537" w:type="pct"/>
            <w:tcMar>
              <w:top w:w="0" w:type="dxa"/>
              <w:left w:w="40" w:type="dxa"/>
              <w:bottom w:w="0" w:type="dxa"/>
              <w:right w:w="40" w:type="dxa"/>
            </w:tcMar>
            <w:hideMark/>
          </w:tcPr>
          <w:p w:rsidR="00000000" w:rsidRDefault="00222E99">
            <w:pPr>
              <w:autoSpaceDE w:val="0"/>
              <w:autoSpaceDN w:val="0"/>
              <w:jc w:val="both"/>
            </w:pPr>
            <w:r>
              <w:t>III</w:t>
            </w:r>
          </w:p>
        </w:tc>
        <w:tc>
          <w:tcPr>
            <w:tcW w:w="537" w:type="pct"/>
            <w:tcMar>
              <w:top w:w="0" w:type="dxa"/>
              <w:left w:w="40" w:type="dxa"/>
              <w:bottom w:w="0" w:type="dxa"/>
              <w:right w:w="40" w:type="dxa"/>
            </w:tcMar>
            <w:hideMark/>
          </w:tcPr>
          <w:p w:rsidR="00000000" w:rsidRDefault="00222E99">
            <w:pPr>
              <w:autoSpaceDE w:val="0"/>
              <w:autoSpaceDN w:val="0"/>
              <w:jc w:val="both"/>
            </w:pPr>
            <w:r>
              <w:t>IV</w:t>
            </w:r>
          </w:p>
        </w:tc>
        <w:tc>
          <w:tcPr>
            <w:tcW w:w="645" w:type="pct"/>
            <w:tcMar>
              <w:top w:w="0" w:type="dxa"/>
              <w:left w:w="40" w:type="dxa"/>
              <w:bottom w:w="0" w:type="dxa"/>
              <w:right w:w="40" w:type="dxa"/>
            </w:tcMar>
            <w:hideMark/>
          </w:tcPr>
          <w:p w:rsidR="00000000" w:rsidRDefault="00222E99">
            <w:pPr>
              <w:autoSpaceDE w:val="0"/>
              <w:autoSpaceDN w:val="0"/>
              <w:jc w:val="both"/>
            </w:pPr>
            <w:r>
              <w:t>V</w:t>
            </w:r>
          </w:p>
        </w:tc>
      </w:tr>
      <w:tr w:rsidR="00000000">
        <w:trPr>
          <w:trHeight w:val="20"/>
        </w:trPr>
        <w:tc>
          <w:tcPr>
            <w:tcW w:w="2239" w:type="pct"/>
            <w:tcMar>
              <w:top w:w="0" w:type="dxa"/>
              <w:left w:w="40" w:type="dxa"/>
              <w:bottom w:w="0" w:type="dxa"/>
              <w:right w:w="40" w:type="dxa"/>
            </w:tcMar>
            <w:hideMark/>
          </w:tcPr>
          <w:p w:rsidR="00000000" w:rsidRDefault="00222E99">
            <w:pPr>
              <w:autoSpaceDE w:val="0"/>
              <w:autoSpaceDN w:val="0"/>
              <w:jc w:val="both"/>
            </w:pPr>
            <w:r>
              <w:t>Ширина санитарно-защитной зоны, м</w:t>
            </w:r>
          </w:p>
        </w:tc>
        <w:tc>
          <w:tcPr>
            <w:tcW w:w="565" w:type="pct"/>
            <w:tcMar>
              <w:top w:w="0" w:type="dxa"/>
              <w:left w:w="40" w:type="dxa"/>
              <w:bottom w:w="0" w:type="dxa"/>
              <w:right w:w="40" w:type="dxa"/>
            </w:tcMar>
            <w:hideMark/>
          </w:tcPr>
          <w:p w:rsidR="00000000" w:rsidRDefault="00222E99">
            <w:pPr>
              <w:autoSpaceDE w:val="0"/>
              <w:autoSpaceDN w:val="0"/>
              <w:jc w:val="both"/>
            </w:pPr>
            <w:r>
              <w:t>1000</w:t>
            </w:r>
          </w:p>
        </w:tc>
        <w:tc>
          <w:tcPr>
            <w:tcW w:w="477" w:type="pct"/>
            <w:tcMar>
              <w:top w:w="0" w:type="dxa"/>
              <w:left w:w="40" w:type="dxa"/>
              <w:bottom w:w="0" w:type="dxa"/>
              <w:right w:w="40" w:type="dxa"/>
            </w:tcMar>
            <w:hideMark/>
          </w:tcPr>
          <w:p w:rsidR="00000000" w:rsidRDefault="00222E99">
            <w:pPr>
              <w:autoSpaceDE w:val="0"/>
              <w:autoSpaceDN w:val="0"/>
              <w:jc w:val="both"/>
            </w:pPr>
            <w:r>
              <w:t>500</w:t>
            </w:r>
          </w:p>
        </w:tc>
        <w:tc>
          <w:tcPr>
            <w:tcW w:w="537" w:type="pct"/>
            <w:tcMar>
              <w:top w:w="0" w:type="dxa"/>
              <w:left w:w="40" w:type="dxa"/>
              <w:bottom w:w="0" w:type="dxa"/>
              <w:right w:w="40" w:type="dxa"/>
            </w:tcMar>
            <w:hideMark/>
          </w:tcPr>
          <w:p w:rsidR="00000000" w:rsidRDefault="00222E99">
            <w:pPr>
              <w:autoSpaceDE w:val="0"/>
              <w:autoSpaceDN w:val="0"/>
              <w:jc w:val="both"/>
            </w:pPr>
            <w:r>
              <w:t>300</w:t>
            </w:r>
          </w:p>
        </w:tc>
        <w:tc>
          <w:tcPr>
            <w:tcW w:w="537" w:type="pct"/>
            <w:tcMar>
              <w:top w:w="0" w:type="dxa"/>
              <w:left w:w="40" w:type="dxa"/>
              <w:bottom w:w="0" w:type="dxa"/>
              <w:right w:w="40" w:type="dxa"/>
            </w:tcMar>
            <w:hideMark/>
          </w:tcPr>
          <w:p w:rsidR="00000000" w:rsidRDefault="00222E99">
            <w:pPr>
              <w:autoSpaceDE w:val="0"/>
              <w:autoSpaceDN w:val="0"/>
              <w:jc w:val="both"/>
            </w:pPr>
            <w:r>
              <w:t>100</w:t>
            </w:r>
          </w:p>
        </w:tc>
        <w:tc>
          <w:tcPr>
            <w:tcW w:w="645" w:type="pct"/>
            <w:tcMar>
              <w:top w:w="0" w:type="dxa"/>
              <w:left w:w="40" w:type="dxa"/>
              <w:bottom w:w="0" w:type="dxa"/>
              <w:right w:w="40" w:type="dxa"/>
            </w:tcMar>
            <w:hideMark/>
          </w:tcPr>
          <w:p w:rsidR="00000000" w:rsidRDefault="00222E99">
            <w:pPr>
              <w:autoSpaceDE w:val="0"/>
              <w:autoSpaceDN w:val="0"/>
              <w:jc w:val="both"/>
            </w:pPr>
            <w:r>
              <w:t>50</w:t>
            </w:r>
          </w:p>
        </w:tc>
      </w:tr>
    </w:tbl>
    <w:p w:rsidR="00000000" w:rsidRDefault="00222E99">
      <w:pPr>
        <w:ind w:firstLine="426"/>
        <w:jc w:val="both"/>
      </w:pPr>
      <w:r>
        <w:t> </w:t>
      </w:r>
    </w:p>
    <w:p w:rsidR="00000000" w:rsidRDefault="00222E99">
      <w:pPr>
        <w:ind w:firstLine="426"/>
        <w:jc w:val="both"/>
      </w:pPr>
      <w:r>
        <w:lastRenderedPageBreak/>
        <w:t>4.1.13 Временное сокращение объема производства не является основанием к пересмотру принятой величины СЗЗ для максимальной проектной или фактически достигнутой его мощности.</w:t>
      </w:r>
    </w:p>
    <w:p w:rsidR="00000000" w:rsidRDefault="00222E99">
      <w:pPr>
        <w:ind w:firstLine="426"/>
        <w:jc w:val="both"/>
      </w:pPr>
      <w:r>
        <w:t>4.1.14 Для объектов, не включенных в санитарную классификацию, с новыми, недостато</w:t>
      </w:r>
      <w:r>
        <w:t>чно изученными технологиями, не имеющими аналогов в стране и за рубежом, с наличием в выбросах в атмосферу химических и биологических веществ первого и второго класса опасности, ширина СЗЗ устанавливается в каждом конкретном случае решением уполномоченного</w:t>
      </w:r>
      <w:r>
        <w:t xml:space="preserve"> органа санитарно-эпидемиологической службы.</w:t>
      </w:r>
    </w:p>
    <w:p w:rsidR="00000000" w:rsidRDefault="00222E99">
      <w:pPr>
        <w:ind w:firstLine="426"/>
        <w:jc w:val="both"/>
      </w:pPr>
      <w:r>
        <w:t xml:space="preserve">4.1.15 Достаточность размера ширины СЗЗ подтверждается расчетами прогнозируемых уровней загрязнения атмосферного воздуха, распространения шума, вибрации, электромагнитных полей, радиации и др. факторов с учетом </w:t>
      </w:r>
      <w:r>
        <w:t>фонового загрязнения среды обитания, а также результатов лабораторных исследований в районах размещения аналогичных действующих объектов (за счет вклада действующих, намеченных к строительству или проектируемых предприятий).</w:t>
      </w:r>
    </w:p>
    <w:p w:rsidR="00000000" w:rsidRDefault="00222E99">
      <w:pPr>
        <w:ind w:firstLine="426"/>
        <w:jc w:val="both"/>
      </w:pPr>
      <w:r>
        <w:t>4.1.16 В случае, когда расчетны</w:t>
      </w:r>
      <w:r>
        <w:t>е уровни воздействия достигают нормативных значений внутри границы территории действующего предприятия, что подтверждено также результатами систематических лабораторных исследований, устанавливается минимальная зона до жилой застройки размером не менее 50%</w:t>
      </w:r>
      <w:r>
        <w:t xml:space="preserve"> от нормативной в соответствии с принятой классификацией, с последующим ее благоустройством и озеленением.</w:t>
      </w:r>
    </w:p>
    <w:p w:rsidR="00000000" w:rsidRDefault="00222E99">
      <w:pPr>
        <w:ind w:firstLine="426"/>
        <w:jc w:val="both"/>
      </w:pPr>
      <w:r>
        <w:t>4.1.17 Для групп промышленных предприятий или промышленного узла устанавливается единая санитарно-защитная зона с учетом суммарных выбросов всех исто</w:t>
      </w:r>
      <w:r>
        <w:t>чников единым проектом СЗЗ.</w:t>
      </w:r>
    </w:p>
    <w:p w:rsidR="00000000" w:rsidRDefault="00222E99">
      <w:pPr>
        <w:ind w:firstLine="426"/>
        <w:jc w:val="both"/>
      </w:pPr>
      <w:r>
        <w:t>4.1.18 В промышленные узлы, в составе которых имеются предприятия, требующие по расчету организации санитарно-защитной зоны шириной 500 м и более, не следует включать предприятия, которые в соответствии с [1] могут быть размещен</w:t>
      </w:r>
      <w:r>
        <w:t>ы около границы или в пределах селитебной территории.</w:t>
      </w:r>
    </w:p>
    <w:p w:rsidR="00000000" w:rsidRDefault="00222E99">
      <w:pPr>
        <w:ind w:firstLine="426"/>
        <w:jc w:val="both"/>
      </w:pPr>
      <w:r>
        <w:t>4.1.19 Размещение предприятий IV, V классов, не требующих железнодорожных подъездных путей и интенсивного движения грузового автотранспорта, допускается в пределах жилой зоны. Однако преимущество должно</w:t>
      </w:r>
      <w:r>
        <w:t xml:space="preserve"> быть отдано наиболее удаленным от жилой зоны территориям.</w:t>
      </w:r>
    </w:p>
    <w:p w:rsidR="00000000" w:rsidRDefault="00222E99">
      <w:pPr>
        <w:ind w:firstLine="426"/>
        <w:jc w:val="both"/>
      </w:pPr>
      <w:r>
        <w:t>4.1.20 Для современных крупных промышленных комплексов (черная и цветная металлургия, предприятия нефтепереработки и нефтехимии, биосинтеза, лесопромышленный комплекс и др.) размеры санитарно-защит</w:t>
      </w:r>
      <w:r>
        <w:t>ных зон обосновываются генпроектировщиком и устанавливаются как единое образование для всех предприятий комплекса. Размеры нормативных санитарно-защитных зон, указанные в данной санитарной классификации производств, для таких комплексов следует рассматрива</w:t>
      </w:r>
      <w:r>
        <w:t>ть как ориентировочные.</w:t>
      </w:r>
    </w:p>
    <w:p w:rsidR="00000000" w:rsidRDefault="00222E99">
      <w:pPr>
        <w:ind w:firstLine="426"/>
        <w:jc w:val="both"/>
      </w:pPr>
      <w:r>
        <w:t>4.1.21 Размер СЗЗ для предприятий I и II класса опасности изменяется Главным государственным санитарным врачом Республики Казахстан в соответствии с пунктом 35 в постановлении Правительства РК от 6 октября 2010 года № 795.</w:t>
      </w:r>
    </w:p>
    <w:p w:rsidR="00000000" w:rsidRDefault="00222E99">
      <w:pPr>
        <w:ind w:firstLine="426"/>
        <w:jc w:val="both"/>
      </w:pPr>
      <w:r>
        <w:t>4.1.22 Ра</w:t>
      </w:r>
      <w:r>
        <w:t>змер СЗЗ для предприятий III, IV, V классов опасности изменяется Главным государственным санитарным врачом области, городов Астана и Алматы в соответствии с пунктом 36 в постановлении Правительства РК от 6 октября 2010 года № 795.</w:t>
      </w:r>
    </w:p>
    <w:p w:rsidR="00000000" w:rsidRDefault="00222E99">
      <w:pPr>
        <w:ind w:firstLine="426"/>
        <w:jc w:val="both"/>
      </w:pPr>
      <w:r>
        <w:t>4.1.23 В перечень причин,</w:t>
      </w:r>
      <w:r>
        <w:t xml:space="preserve"> обусловливающих необходимость увеличения размера санитарно-защитных зон или создания индивидуальных зон для отдельных предприятий и промышленных комплексов сверх установленных по санитарной классификации производств, входит:</w:t>
      </w:r>
    </w:p>
    <w:p w:rsidR="00000000" w:rsidRDefault="00222E99">
      <w:pPr>
        <w:ind w:firstLine="426"/>
        <w:jc w:val="both"/>
      </w:pPr>
      <w:r>
        <w:t>1) Превышение допустимых уровней воздействия по любому фактору за пределами требуемой СЗЗ по материалам лабораторного контроля при невозможности снижения уровня загрязнения техническими средствами.</w:t>
      </w:r>
    </w:p>
    <w:p w:rsidR="00000000" w:rsidRDefault="00222E99">
      <w:pPr>
        <w:ind w:firstLine="426"/>
        <w:jc w:val="both"/>
      </w:pPr>
      <w:r>
        <w:t>2) Наличие новых, недостаточно изученных, не имеющих анало</w:t>
      </w:r>
      <w:r>
        <w:t>гов в стране и за рубежом технологий.</w:t>
      </w:r>
    </w:p>
    <w:p w:rsidR="00000000" w:rsidRDefault="00222E99">
      <w:pPr>
        <w:ind w:firstLine="426"/>
        <w:jc w:val="both"/>
      </w:pPr>
      <w:r>
        <w:lastRenderedPageBreak/>
        <w:t>4.1.24 Размеры СЗЗ могут быть уменьшены при:</w:t>
      </w:r>
    </w:p>
    <w:p w:rsidR="00000000" w:rsidRDefault="00222E99">
      <w:pPr>
        <w:ind w:firstLine="426"/>
        <w:jc w:val="both"/>
      </w:pPr>
      <w:r>
        <w:t>а) объективном доказательстве стабильного достижения уровня техногенного воздействия на среду обитания и население в рамках и ниже нормативных требований по материалам систе</w:t>
      </w:r>
      <w:r>
        <w:t>матических (не менее чем годовых) лабораторных наблюдений за состоянием загрязнения воздушной среды.</w:t>
      </w:r>
    </w:p>
    <w:p w:rsidR="00000000" w:rsidRDefault="00222E99">
      <w:pPr>
        <w:ind w:firstLine="426"/>
        <w:jc w:val="both"/>
      </w:pPr>
      <w:r>
        <w:t>б) подтверждении замерами снижения уровней шума и других физических факторов в пределах жилой застройки ниже гигиенических нормативов.</w:t>
      </w:r>
    </w:p>
    <w:p w:rsidR="00000000" w:rsidRDefault="00222E99">
      <w:pPr>
        <w:ind w:firstLine="426"/>
        <w:jc w:val="both"/>
      </w:pPr>
      <w:r>
        <w:t>в) уменьшении мощнос</w:t>
      </w:r>
      <w:r>
        <w:t>ти, перепрофилировании предприятия и связанным с этим изменением класса опасности.</w:t>
      </w:r>
    </w:p>
    <w:p w:rsidR="00000000" w:rsidRDefault="00222E99">
      <w:pPr>
        <w:ind w:firstLine="426"/>
        <w:jc w:val="both"/>
      </w:pPr>
      <w:r>
        <w:t>4.1.25 Не допускается сокращение величины санитарно-защитной зоны на основании данных, полученных только расчетным путем.</w:t>
      </w:r>
    </w:p>
    <w:p w:rsidR="00000000" w:rsidRDefault="00222E99">
      <w:pPr>
        <w:ind w:firstLine="426"/>
        <w:jc w:val="both"/>
      </w:pPr>
      <w:r>
        <w:t>4.1.26 Ширина СЗЗ для научно-исследовательских инст</w:t>
      </w:r>
      <w:r>
        <w:t>итутов, конструкторских бюро и других объектов, имеющих в своем составе мастерские, производственные, полупроизводственные и экспериментальные установки, устанавливается с учетом санитарно-гигиенических требований, при наличии санитарно-эпидемиологического</w:t>
      </w:r>
      <w:r>
        <w:t xml:space="preserve"> заключения органов государственной санитарно-эпидемиологической службы Республики Казахстан.</w:t>
      </w:r>
    </w:p>
    <w:p w:rsidR="00000000" w:rsidRDefault="00222E99">
      <w:pPr>
        <w:ind w:firstLine="426"/>
        <w:jc w:val="both"/>
      </w:pPr>
      <w:r>
        <w:t>4.1.27 Запрещается размещение в СЗЗ коллективных или индивидуальных дачных и садово-огородных участков.</w:t>
      </w:r>
    </w:p>
    <w:p w:rsidR="00000000" w:rsidRDefault="00222E99">
      <w:pPr>
        <w:ind w:firstLine="426"/>
        <w:jc w:val="both"/>
      </w:pPr>
      <w:r>
        <w:t xml:space="preserve">4.1.28 В границах санитарно-защитной зоны и на территории </w:t>
      </w:r>
      <w:r>
        <w:t>промышленных площадок запрещается размещать предприятия пищевой промышленности, а также по производству посуды, тары, оборудования и т. д. для пищевой промышленности, склады готовой продукции, предприятия по производству воды и напитков для питьевых целей,</w:t>
      </w:r>
      <w:r>
        <w:t xml:space="preserve"> комплексы водопроводных сооружений для подготовки и хранения питьевой воды.</w:t>
      </w:r>
    </w:p>
    <w:p w:rsidR="00000000" w:rsidRDefault="00222E99">
      <w:pPr>
        <w:ind w:firstLine="426"/>
        <w:jc w:val="both"/>
      </w:pPr>
      <w:r>
        <w:t>4.1.29 Размещение спортивных сооружений, парков, образовательных учреждений, лечебно-профилактических и оздоровительных учреждений общего пользования на территории СЗЗ не допускае</w:t>
      </w:r>
      <w:r>
        <w:t>тся.</w:t>
      </w:r>
    </w:p>
    <w:p w:rsidR="00000000" w:rsidRDefault="00222E99">
      <w:pPr>
        <w:ind w:firstLine="426"/>
        <w:jc w:val="both"/>
      </w:pPr>
      <w:r>
        <w:t>4.1.30 В границах СЗЗ допускается размещать:</w:t>
      </w:r>
    </w:p>
    <w:p w:rsidR="00000000" w:rsidRDefault="00222E99">
      <w:pPr>
        <w:ind w:firstLine="426"/>
        <w:jc w:val="both"/>
      </w:pPr>
      <w:r>
        <w:t>1) сельхозугодья для выращивания технических культур, не используемых для производства продуктов питания;</w:t>
      </w:r>
    </w:p>
    <w:p w:rsidR="00000000" w:rsidRDefault="00222E99">
      <w:pPr>
        <w:ind w:firstLine="426"/>
        <w:jc w:val="both"/>
      </w:pPr>
      <w:r>
        <w:t>2) предприятия, их отдельные здания и сооружения с производствами меньшего класса вредности, чем осн</w:t>
      </w:r>
      <w:r>
        <w:t>овное производство. При наличии у размещаемого в СЗЗ объекта выбросов, аналогичных по составу с основным производством, обязательно требование непревышения гигиенических нормативов на границе СЗЗ и за ее пределами при суммарном учете;</w:t>
      </w:r>
    </w:p>
    <w:p w:rsidR="00000000" w:rsidRDefault="00222E99">
      <w:pPr>
        <w:ind w:firstLine="426"/>
        <w:jc w:val="both"/>
      </w:pPr>
      <w:r>
        <w:t>3) пожарные депо, бан</w:t>
      </w:r>
      <w:r>
        <w:t>и, прачечные, гаражи, площадки индивидуальной стоянки автомобилей и мотоциклов; автозаправочные станции, здания управления, конструкторские бюро, учебные заведения, поликлиники, магазины, научно-исследовательские лаборатории, связанные с обслуживанием данн</w:t>
      </w:r>
      <w:r>
        <w:t>ого предприятия, спортивно-оздоровительные сооружения для работников предприятия;</w:t>
      </w:r>
    </w:p>
    <w:p w:rsidR="00000000" w:rsidRDefault="00222E99">
      <w:pPr>
        <w:ind w:firstLine="426"/>
        <w:jc w:val="both"/>
      </w:pPr>
      <w:r>
        <w:t>4) нежилые помещения для дежурного аварийного персонала и охраны предприятий, сооружения для хранения общественного и индивидуального транспорта, местные и транзитные коммуни</w:t>
      </w:r>
      <w:r>
        <w:t>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w:t>
      </w:r>
      <w:r>
        <w:t xml:space="preserve"> для озеленения промплощадки, предприятий и санитарно-защитной зоны.</w:t>
      </w:r>
    </w:p>
    <w:p w:rsidR="00000000" w:rsidRDefault="00222E99">
      <w:pPr>
        <w:ind w:firstLine="426"/>
        <w:jc w:val="both"/>
      </w:pPr>
      <w:r>
        <w:t>4.1.31 Санитарно-защитная зона для предприятий IV, V классов должна быть максимально озеленена (не менее 60% площади); для предприятий II и III класса - не менее 50%; для предприятий I кл</w:t>
      </w:r>
      <w:r>
        <w:t>асса и зон большой протяженности - не менее 40% ее территории.</w:t>
      </w:r>
    </w:p>
    <w:p w:rsidR="00000000" w:rsidRDefault="00222E99">
      <w:pPr>
        <w:ind w:firstLine="426"/>
        <w:jc w:val="both"/>
      </w:pPr>
      <w:r>
        <w:t xml:space="preserve">4.1.32 При минимальной санитарно-защитной зоне между производством и границей жилой застройки в 50 м, 100 м ширина проезжей части автомагистрали не может </w:t>
      </w:r>
      <w:r>
        <w:lastRenderedPageBreak/>
        <w:t>рассматриваться как составляющая требуе</w:t>
      </w:r>
      <w:r>
        <w:t>мого по санитарной классификации размера СЗЗ и являться основанием для снижения процента озеленения, указанного в Санитарных правилах «Санитарно-эпидемиологические требования по установлению санитарно-защитной зоны производственных объектов».</w:t>
      </w:r>
    </w:p>
    <w:p w:rsidR="00000000" w:rsidRDefault="00222E99">
      <w:pPr>
        <w:ind w:firstLine="426"/>
        <w:jc w:val="both"/>
      </w:pPr>
      <w:r>
        <w:t>4.1.33 При на</w:t>
      </w:r>
      <w:r>
        <w:t>личии автомагистрали в СЗЗ ее выбросы включаются в суммарный расчет с объектом в соответствии с</w:t>
      </w:r>
    </w:p>
    <w:p w:rsidR="00000000" w:rsidRDefault="00222E99">
      <w:pPr>
        <w:ind w:firstLine="426"/>
        <w:jc w:val="both"/>
      </w:pPr>
      <w:r>
        <w:t>4.1.34 В СЗЗ запрещается размещение объектов для проживания людей. СЗЗ или какая-либо ее часть не могут рассматриваться как резервная территория объекта и испол</w:t>
      </w:r>
      <w:r>
        <w:t>ьзоваться для расширения промышленной или жилой территории без соответствующей обоснованной корректировки границ СЗЗ.</w:t>
      </w:r>
    </w:p>
    <w:p w:rsidR="00000000" w:rsidRDefault="00222E99">
      <w:pPr>
        <w:ind w:firstLine="426"/>
        <w:jc w:val="both"/>
      </w:pPr>
      <w:r>
        <w:t>4.1.35 Размещение предприятий в прибрежных полосах (зонах) водоемов допускается только при необходимости непосредственного примыкания площ</w:t>
      </w:r>
      <w:r>
        <w:t>адки предприятия к водоемам по согласованию с органами по регулированию использования и охране вод. Количество и протяженность примыканий площадок предприятий к водоемам должны быть минимальными.</w:t>
      </w:r>
    </w:p>
    <w:p w:rsidR="00000000" w:rsidRDefault="00222E99">
      <w:pPr>
        <w:ind w:firstLine="426"/>
        <w:jc w:val="both"/>
      </w:pPr>
      <w:r>
        <w:t>4.1.36 При размещении предприятий и промышленных узлов на пр</w:t>
      </w:r>
      <w:r>
        <w:t xml:space="preserve">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w:t>
      </w:r>
      <w:r>
        <w:t>в соответствии с нормами по нагрузкам и воздействиям на гидротехнические сооружения.</w:t>
      </w:r>
    </w:p>
    <w:p w:rsidR="00000000" w:rsidRDefault="00222E99">
      <w:pPr>
        <w:ind w:firstLine="426"/>
        <w:jc w:val="both"/>
      </w:pPr>
      <w:r>
        <w:t xml:space="preserve">За расчетный горизонт надлежит принимать наивысший уровень воды с вероятностью его превышения для предприятий, имеющих народнохозяйственное и оборонное значение, один раз </w:t>
      </w:r>
      <w:r>
        <w:t>в 100 лет, для остальных предприятий - один раз в 50 лет, а для предприятий со сроком эксплуатации до 10 лет - один раз в 10 лет.</w:t>
      </w:r>
    </w:p>
    <w:p w:rsidR="00000000" w:rsidRDefault="00222E99">
      <w:pPr>
        <w:ind w:firstLine="426"/>
        <w:jc w:val="both"/>
      </w:pPr>
      <w:r>
        <w:t>ПРИМЕЧАНИЕ 1. Размещение предприятий на участках с более частым превышением уровня воды допускается при соответствующем техник</w:t>
      </w:r>
      <w:r>
        <w:t>о-экономическом обосновании и при условии возведения необходимых сооружений по защите предприятий от затопления.</w:t>
      </w:r>
    </w:p>
    <w:p w:rsidR="00000000" w:rsidRDefault="00222E99">
      <w:pPr>
        <w:ind w:firstLine="426"/>
        <w:jc w:val="both"/>
      </w:pPr>
      <w:r>
        <w:t>ПРИМЕЧАНИЕ 2. Требования настоящего пункта не распространяются на предприятия, их отдельные здания и сооружения, а также на объекты, для которы</w:t>
      </w:r>
      <w:r>
        <w:t>х по условиям эксплуатации допускается кратковременное их затопление.</w:t>
      </w:r>
    </w:p>
    <w:p w:rsidR="00000000" w:rsidRDefault="00222E99">
      <w:pPr>
        <w:ind w:firstLine="426"/>
        <w:jc w:val="both"/>
      </w:pPr>
      <w:r>
        <w:t>4.1.37 Согласованию с Государственным комитетом по авиации Республики Казахстан и с учетом требований Закона РК «Об использовании воздушного пространства Республики Казахстан и деятельно</w:t>
      </w:r>
      <w:r>
        <w:t>сти авиации», подлежит размещение нового строительства или изменение расположения существующих объектов:</w:t>
      </w:r>
    </w:p>
    <w:p w:rsidR="00000000" w:rsidRDefault="00222E99">
      <w:pPr>
        <w:ind w:firstLine="426"/>
        <w:jc w:val="both"/>
      </w:pPr>
      <w:r>
        <w:t>- все объекты в границах полос воздушных подходов к аэродромам, а также в радиусе 10 км от границ аэродрома;</w:t>
      </w:r>
    </w:p>
    <w:p w:rsidR="00000000" w:rsidRDefault="00222E99">
      <w:pPr>
        <w:ind w:firstLine="426"/>
        <w:jc w:val="both"/>
      </w:pPr>
      <w:r>
        <w:t>- объекты истинной высотой 50 м и более, н</w:t>
      </w:r>
      <w:r>
        <w:t>езависимо от места их расположения;</w:t>
      </w:r>
    </w:p>
    <w:p w:rsidR="00000000" w:rsidRDefault="00222E99">
      <w:pPr>
        <w:ind w:firstLine="426"/>
        <w:jc w:val="both"/>
      </w:pPr>
      <w:r>
        <w:t>- линии связи, электропередач (в том числе высоковольтных), а также другие объекты радио- и электромагнитных излучений, которые могут создавать помехи для нормальной работы радиотехнических средств, независимо от места их расположения;</w:t>
      </w:r>
    </w:p>
    <w:p w:rsidR="00000000" w:rsidRDefault="00222E99">
      <w:pPr>
        <w:ind w:firstLine="426"/>
        <w:jc w:val="both"/>
      </w:pPr>
      <w:r>
        <w:t>- взрывоопасные объе</w:t>
      </w:r>
      <w:r>
        <w:t>кты - независимо от места их размещения;</w:t>
      </w:r>
    </w:p>
    <w:p w:rsidR="00000000" w:rsidRDefault="00222E99">
      <w:pPr>
        <w:ind w:firstLine="426"/>
        <w:jc w:val="both"/>
      </w:pPr>
      <w:r>
        <w:t>- предприятия и сооружения, деятельность на которых может привести к ухудшению видимости в районах расположения аэродромов.</w:t>
      </w:r>
    </w:p>
    <w:p w:rsidR="00000000" w:rsidRDefault="00222E99">
      <w:pPr>
        <w:ind w:firstLine="426"/>
        <w:jc w:val="both"/>
      </w:pPr>
      <w:r>
        <w:t>На землях, прилегающих к территориям аэродромов, на расстоянии 15 км запрещается размещение</w:t>
      </w:r>
      <w:r>
        <w:t xml:space="preserve"> объектов хранения и/или захоронения отходов, а также других объектов, способствующих массовому скоплению птиц.</w:t>
      </w:r>
    </w:p>
    <w:p w:rsidR="00000000" w:rsidRDefault="00222E99">
      <w:pPr>
        <w:ind w:firstLine="426"/>
        <w:jc w:val="both"/>
      </w:pPr>
      <w:r>
        <w:t>4.1.38 Размер СЗЗ для аэропортов, аэродромов устанавливается в каждом конкретном случае на основании Санитарных правил «Санитарно-эпидемиологиче</w:t>
      </w:r>
      <w:r>
        <w:t>ские требования по установлению санитарно-защитной зоны производственных объектов».</w:t>
      </w:r>
    </w:p>
    <w:p w:rsidR="00000000" w:rsidRDefault="00222E99">
      <w:pPr>
        <w:ind w:firstLine="426"/>
        <w:jc w:val="both"/>
      </w:pPr>
      <w:r>
        <w:t>4.1.39 Ограждение территории предприятия следует принимать согласно указаниям [12]. На фасадной стороне не должны располагаться сооружения, ухудшающие внешний вид предприят</w:t>
      </w:r>
      <w:r>
        <w:t>ия.</w:t>
      </w:r>
    </w:p>
    <w:p w:rsidR="00000000" w:rsidRDefault="00222E99">
      <w:pPr>
        <w:ind w:firstLine="426"/>
        <w:jc w:val="both"/>
      </w:pPr>
      <w:r>
        <w:rPr>
          <w:b/>
          <w:bCs/>
        </w:rPr>
        <w:lastRenderedPageBreak/>
        <w:t>4.2 Планировка территории, размещение зданий и сооружений</w:t>
      </w:r>
    </w:p>
    <w:p w:rsidR="00000000" w:rsidRDefault="00222E99">
      <w:pPr>
        <w:ind w:firstLine="426"/>
        <w:jc w:val="both"/>
      </w:pPr>
      <w:r>
        <w:t xml:space="preserve">4.2.1 Расстояния между зданиями, сооружениями, в том числе инженерными сетями, следует принимать минимально допустимыми, при этом плотность застройки участков (площадок) предприятий должна быть </w:t>
      </w:r>
      <w:r>
        <w:t>не менее указанной в приложении А настоящего свода правил.</w:t>
      </w:r>
    </w:p>
    <w:p w:rsidR="00000000" w:rsidRDefault="00222E99">
      <w:pPr>
        <w:ind w:firstLine="426"/>
        <w:jc w:val="both"/>
      </w:pPr>
      <w:r>
        <w:t>По противопожарным нормам расстояние между соседними зданиями зависит от степени их огнестойкости и пожарной опасности производства, в соответствии с пунктом 6.1.1 настоящего свода правил.</w:t>
      </w:r>
    </w:p>
    <w:p w:rsidR="00000000" w:rsidRDefault="00222E99">
      <w:pPr>
        <w:ind w:firstLine="426"/>
        <w:jc w:val="both"/>
      </w:pPr>
      <w:r>
        <w:t>4.2.2 Пр</w:t>
      </w:r>
      <w:r>
        <w:t>и отсутствии в районе строительства автомобильных хозяйств по обслуживанию предприятий допускается предусматривать для предприятий гаражи не менее чем на 15 грузовых автомобилей.</w:t>
      </w:r>
    </w:p>
    <w:p w:rsidR="00000000" w:rsidRDefault="00222E99">
      <w:pPr>
        <w:ind w:firstLine="426"/>
        <w:jc w:val="both"/>
      </w:pPr>
      <w:r>
        <w:t>4.2.3 Территория производственного объекта должна иметь функциональное зониро</w:t>
      </w:r>
      <w:r>
        <w:t>вание. Зонирование определяется с учетом примыкания территорий иного функционального назначения и в соответствии с [16].</w:t>
      </w:r>
    </w:p>
    <w:p w:rsidR="00000000" w:rsidRDefault="00222E99">
      <w:pPr>
        <w:ind w:firstLine="426"/>
        <w:jc w:val="both"/>
      </w:pPr>
      <w:r>
        <w:t>4.2.4 На территории промышленного объекта следует выделять административно-хозяйственную и вспомогательные зоны, производственную и тра</w:t>
      </w:r>
      <w:r>
        <w:t>нспортно-складскую, которые отделяются друг от друга разрывами, размеры которых должны быть не менее ширины циркуляционных зон, возникающих от сопредельных производственных зданий. Производственные здания и открытые площадки технологического оборудования д</w:t>
      </w:r>
      <w:r>
        <w:t>олжны располагаться параллельно преобладающему направлению ветра.</w:t>
      </w:r>
    </w:p>
    <w:p w:rsidR="00000000" w:rsidRDefault="00222E99">
      <w:pPr>
        <w:ind w:firstLine="426"/>
        <w:jc w:val="both"/>
      </w:pPr>
      <w:r>
        <w:t>4.2.5 Размеры площадки производственного объекта должны быть достаточными для размещения основных и вспомогательных сооружений, включая пыле газоочистные и локальные очистные сооружения, мес</w:t>
      </w:r>
      <w:r>
        <w:t>та для сбора и временного хранения разрешенных промышленных и бытовых отходов, а также устройства по обезвреживанию и утилизации отходов.</w:t>
      </w:r>
    </w:p>
    <w:p w:rsidR="00000000" w:rsidRDefault="00222E99">
      <w:pPr>
        <w:ind w:firstLine="426"/>
        <w:jc w:val="both"/>
      </w:pPr>
      <w:r>
        <w:t>4.2.6 Предзаводскую функциональную зону предприятия, технопарка следует размещать со стороны основных подъездов и подх</w:t>
      </w:r>
      <w:r>
        <w:t>одов работающих на предприятии (в соответствии с градостроительными требованиями).</w:t>
      </w:r>
    </w:p>
    <w:p w:rsidR="00000000" w:rsidRDefault="00222E99">
      <w:pPr>
        <w:ind w:firstLine="426"/>
        <w:jc w:val="both"/>
      </w:pPr>
      <w:r>
        <w:t>Размеры предзаводских зон предприятий (га на 1000 работающих) следует принимать из расчета:</w:t>
      </w:r>
    </w:p>
    <w:p w:rsidR="00000000" w:rsidRDefault="00222E99">
      <w:pPr>
        <w:ind w:firstLine="426"/>
      </w:pPr>
      <w:r>
        <w:t> </w:t>
      </w:r>
    </w:p>
    <w:tbl>
      <w:tblPr>
        <w:tblW w:w="4167" w:type="pct"/>
        <w:tblCellMar>
          <w:left w:w="0" w:type="dxa"/>
          <w:right w:w="0" w:type="dxa"/>
        </w:tblCellMar>
        <w:tblLook w:val="04A0" w:firstRow="1" w:lastRow="0" w:firstColumn="1" w:lastColumn="0" w:noHBand="0" w:noVBand="1"/>
      </w:tblPr>
      <w:tblGrid>
        <w:gridCol w:w="1566"/>
        <w:gridCol w:w="812"/>
        <w:gridCol w:w="271"/>
        <w:gridCol w:w="655"/>
        <w:gridCol w:w="4492"/>
      </w:tblGrid>
      <w:tr w:rsidR="00000000">
        <w:trPr>
          <w:trHeight w:val="20"/>
        </w:trPr>
        <w:tc>
          <w:tcPr>
            <w:tcW w:w="5000" w:type="pct"/>
            <w:gridSpan w:val="5"/>
            <w:tcMar>
              <w:top w:w="0" w:type="dxa"/>
              <w:left w:w="40" w:type="dxa"/>
              <w:bottom w:w="0" w:type="dxa"/>
              <w:right w:w="40" w:type="dxa"/>
            </w:tcMar>
            <w:hideMark/>
          </w:tcPr>
          <w:p w:rsidR="00000000" w:rsidRDefault="00222E99">
            <w:r>
              <w:t>0,8 - при количестве работающих до 0,5 тыс.</w:t>
            </w:r>
          </w:p>
        </w:tc>
      </w:tr>
      <w:tr w:rsidR="00000000">
        <w:trPr>
          <w:trHeight w:val="20"/>
        </w:trPr>
        <w:tc>
          <w:tcPr>
            <w:tcW w:w="1028" w:type="pct"/>
            <w:tcMar>
              <w:top w:w="0" w:type="dxa"/>
              <w:left w:w="40" w:type="dxa"/>
              <w:bottom w:w="0" w:type="dxa"/>
              <w:right w:w="40" w:type="dxa"/>
            </w:tcMar>
            <w:hideMark/>
          </w:tcPr>
          <w:p w:rsidR="00000000" w:rsidRDefault="00222E99">
            <w:r>
              <w:t>0,7 -   "          "</w:t>
            </w:r>
          </w:p>
        </w:tc>
        <w:tc>
          <w:tcPr>
            <w:tcW w:w="544" w:type="pct"/>
            <w:tcMar>
              <w:top w:w="0" w:type="dxa"/>
              <w:left w:w="40" w:type="dxa"/>
              <w:bottom w:w="0" w:type="dxa"/>
              <w:right w:w="40" w:type="dxa"/>
            </w:tcMar>
            <w:hideMark/>
          </w:tcPr>
          <w:p w:rsidR="00000000" w:rsidRDefault="00222E99">
            <w:pPr>
              <w:autoSpaceDE w:val="0"/>
              <w:autoSpaceDN w:val="0"/>
              <w:jc w:val="center"/>
            </w:pPr>
            <w:r>
              <w:t>"</w:t>
            </w:r>
          </w:p>
        </w:tc>
        <w:tc>
          <w:tcPr>
            <w:tcW w:w="197" w:type="pct"/>
            <w:tcMar>
              <w:top w:w="0" w:type="dxa"/>
              <w:left w:w="40" w:type="dxa"/>
              <w:bottom w:w="0" w:type="dxa"/>
              <w:right w:w="40" w:type="dxa"/>
            </w:tcMar>
            <w:hideMark/>
          </w:tcPr>
          <w:p w:rsidR="00000000" w:rsidRDefault="00222E99">
            <w:r>
              <w:t> </w:t>
            </w:r>
          </w:p>
        </w:tc>
        <w:tc>
          <w:tcPr>
            <w:tcW w:w="327" w:type="pct"/>
            <w:tcMar>
              <w:top w:w="0" w:type="dxa"/>
              <w:left w:w="40" w:type="dxa"/>
              <w:bottom w:w="0" w:type="dxa"/>
              <w:right w:w="40" w:type="dxa"/>
            </w:tcMar>
            <w:hideMark/>
          </w:tcPr>
          <w:p w:rsidR="00000000" w:rsidRDefault="00222E99">
            <w:r>
              <w:t xml:space="preserve">более </w:t>
            </w:r>
          </w:p>
        </w:tc>
        <w:tc>
          <w:tcPr>
            <w:tcW w:w="2905" w:type="pct"/>
            <w:tcMar>
              <w:top w:w="0" w:type="dxa"/>
              <w:left w:w="40" w:type="dxa"/>
              <w:bottom w:w="0" w:type="dxa"/>
              <w:right w:w="40" w:type="dxa"/>
            </w:tcMar>
            <w:hideMark/>
          </w:tcPr>
          <w:p w:rsidR="00000000" w:rsidRDefault="00222E99">
            <w:r>
              <w:t>0,5 до 1 тыс.</w:t>
            </w:r>
          </w:p>
        </w:tc>
      </w:tr>
      <w:tr w:rsidR="00000000">
        <w:trPr>
          <w:trHeight w:val="20"/>
        </w:trPr>
        <w:tc>
          <w:tcPr>
            <w:tcW w:w="1028" w:type="pct"/>
            <w:tcMar>
              <w:top w:w="0" w:type="dxa"/>
              <w:left w:w="40" w:type="dxa"/>
              <w:bottom w:w="0" w:type="dxa"/>
              <w:right w:w="40" w:type="dxa"/>
            </w:tcMar>
            <w:hideMark/>
          </w:tcPr>
          <w:p w:rsidR="00000000" w:rsidRDefault="00222E99">
            <w:r>
              <w:t>0,6 -   "          "</w:t>
            </w:r>
          </w:p>
        </w:tc>
        <w:tc>
          <w:tcPr>
            <w:tcW w:w="544" w:type="pct"/>
            <w:tcMar>
              <w:top w:w="0" w:type="dxa"/>
              <w:left w:w="40" w:type="dxa"/>
              <w:bottom w:w="0" w:type="dxa"/>
              <w:right w:w="40" w:type="dxa"/>
            </w:tcMar>
            <w:hideMark/>
          </w:tcPr>
          <w:p w:rsidR="00000000" w:rsidRDefault="00222E99">
            <w:pPr>
              <w:autoSpaceDE w:val="0"/>
              <w:autoSpaceDN w:val="0"/>
              <w:jc w:val="center"/>
            </w:pPr>
            <w:r>
              <w:t>"</w:t>
            </w:r>
          </w:p>
        </w:tc>
        <w:tc>
          <w:tcPr>
            <w:tcW w:w="197" w:type="pct"/>
            <w:tcMar>
              <w:top w:w="0" w:type="dxa"/>
              <w:left w:w="40" w:type="dxa"/>
              <w:bottom w:w="0" w:type="dxa"/>
              <w:right w:w="40" w:type="dxa"/>
            </w:tcMar>
            <w:hideMark/>
          </w:tcPr>
          <w:p w:rsidR="00000000" w:rsidRDefault="00222E99">
            <w:pPr>
              <w:autoSpaceDE w:val="0"/>
              <w:autoSpaceDN w:val="0"/>
              <w:jc w:val="center"/>
            </w:pPr>
            <w:r>
              <w:t>"</w:t>
            </w:r>
          </w:p>
        </w:tc>
        <w:tc>
          <w:tcPr>
            <w:tcW w:w="327" w:type="pct"/>
            <w:tcMar>
              <w:top w:w="0" w:type="dxa"/>
              <w:left w:w="40" w:type="dxa"/>
              <w:bottom w:w="0" w:type="dxa"/>
              <w:right w:w="40" w:type="dxa"/>
            </w:tcMar>
            <w:hideMark/>
          </w:tcPr>
          <w:p w:rsidR="00000000" w:rsidRDefault="00222E99">
            <w:r>
              <w:t> </w:t>
            </w:r>
          </w:p>
        </w:tc>
        <w:tc>
          <w:tcPr>
            <w:tcW w:w="2905" w:type="pct"/>
            <w:tcMar>
              <w:top w:w="0" w:type="dxa"/>
              <w:left w:w="40" w:type="dxa"/>
              <w:bottom w:w="0" w:type="dxa"/>
              <w:right w:w="40" w:type="dxa"/>
            </w:tcMar>
            <w:hideMark/>
          </w:tcPr>
          <w:p w:rsidR="00000000" w:rsidRDefault="00222E99">
            <w:r>
              <w:t>1     "   4 тыс.</w:t>
            </w:r>
          </w:p>
        </w:tc>
      </w:tr>
      <w:tr w:rsidR="00000000">
        <w:trPr>
          <w:trHeight w:val="20"/>
        </w:trPr>
        <w:tc>
          <w:tcPr>
            <w:tcW w:w="1028" w:type="pct"/>
            <w:tcMar>
              <w:top w:w="0" w:type="dxa"/>
              <w:left w:w="40" w:type="dxa"/>
              <w:bottom w:w="0" w:type="dxa"/>
              <w:right w:w="40" w:type="dxa"/>
            </w:tcMar>
            <w:hideMark/>
          </w:tcPr>
          <w:p w:rsidR="00000000" w:rsidRDefault="00222E99">
            <w:r>
              <w:t>0,5 -   "          "</w:t>
            </w:r>
          </w:p>
        </w:tc>
        <w:tc>
          <w:tcPr>
            <w:tcW w:w="544" w:type="pct"/>
            <w:tcMar>
              <w:top w:w="0" w:type="dxa"/>
              <w:left w:w="40" w:type="dxa"/>
              <w:bottom w:w="0" w:type="dxa"/>
              <w:right w:w="40" w:type="dxa"/>
            </w:tcMar>
            <w:hideMark/>
          </w:tcPr>
          <w:p w:rsidR="00000000" w:rsidRDefault="00222E99">
            <w:pPr>
              <w:autoSpaceDE w:val="0"/>
              <w:autoSpaceDN w:val="0"/>
              <w:jc w:val="center"/>
            </w:pPr>
            <w:r>
              <w:t>"</w:t>
            </w:r>
          </w:p>
        </w:tc>
        <w:tc>
          <w:tcPr>
            <w:tcW w:w="197" w:type="pct"/>
            <w:tcMar>
              <w:top w:w="0" w:type="dxa"/>
              <w:left w:w="40" w:type="dxa"/>
              <w:bottom w:w="0" w:type="dxa"/>
              <w:right w:w="40" w:type="dxa"/>
            </w:tcMar>
            <w:hideMark/>
          </w:tcPr>
          <w:p w:rsidR="00000000" w:rsidRDefault="00222E99">
            <w:pPr>
              <w:autoSpaceDE w:val="0"/>
              <w:autoSpaceDN w:val="0"/>
              <w:jc w:val="center"/>
            </w:pPr>
            <w:r>
              <w:t>"</w:t>
            </w:r>
          </w:p>
        </w:tc>
        <w:tc>
          <w:tcPr>
            <w:tcW w:w="327" w:type="pct"/>
            <w:tcMar>
              <w:top w:w="0" w:type="dxa"/>
              <w:left w:w="40" w:type="dxa"/>
              <w:bottom w:w="0" w:type="dxa"/>
              <w:right w:w="40" w:type="dxa"/>
            </w:tcMar>
            <w:hideMark/>
          </w:tcPr>
          <w:p w:rsidR="00000000" w:rsidRDefault="00222E99">
            <w:r>
              <w:t> </w:t>
            </w:r>
          </w:p>
        </w:tc>
        <w:tc>
          <w:tcPr>
            <w:tcW w:w="2905" w:type="pct"/>
            <w:tcMar>
              <w:top w:w="0" w:type="dxa"/>
              <w:left w:w="40" w:type="dxa"/>
              <w:bottom w:w="0" w:type="dxa"/>
              <w:right w:w="40" w:type="dxa"/>
            </w:tcMar>
            <w:hideMark/>
          </w:tcPr>
          <w:p w:rsidR="00000000" w:rsidRDefault="00222E99">
            <w:r>
              <w:t>4     "   10 тыс.</w:t>
            </w:r>
          </w:p>
        </w:tc>
      </w:tr>
      <w:tr w:rsidR="00000000">
        <w:trPr>
          <w:trHeight w:val="20"/>
        </w:trPr>
        <w:tc>
          <w:tcPr>
            <w:tcW w:w="1028" w:type="pct"/>
            <w:tcMar>
              <w:top w:w="0" w:type="dxa"/>
              <w:left w:w="40" w:type="dxa"/>
              <w:bottom w:w="0" w:type="dxa"/>
              <w:right w:w="40" w:type="dxa"/>
            </w:tcMar>
            <w:hideMark/>
          </w:tcPr>
          <w:p w:rsidR="00000000" w:rsidRDefault="00222E99">
            <w:r>
              <w:t>0,4 -   "          "</w:t>
            </w:r>
          </w:p>
        </w:tc>
        <w:tc>
          <w:tcPr>
            <w:tcW w:w="544" w:type="pct"/>
            <w:tcMar>
              <w:top w:w="0" w:type="dxa"/>
              <w:left w:w="40" w:type="dxa"/>
              <w:bottom w:w="0" w:type="dxa"/>
              <w:right w:w="40" w:type="dxa"/>
            </w:tcMar>
            <w:hideMark/>
          </w:tcPr>
          <w:p w:rsidR="00000000" w:rsidRDefault="00222E99">
            <w:pPr>
              <w:autoSpaceDE w:val="0"/>
              <w:autoSpaceDN w:val="0"/>
              <w:jc w:val="center"/>
            </w:pPr>
            <w:r>
              <w:t>"</w:t>
            </w:r>
          </w:p>
        </w:tc>
        <w:tc>
          <w:tcPr>
            <w:tcW w:w="197" w:type="pct"/>
            <w:tcMar>
              <w:top w:w="0" w:type="dxa"/>
              <w:left w:w="40" w:type="dxa"/>
              <w:bottom w:w="0" w:type="dxa"/>
              <w:right w:w="40" w:type="dxa"/>
            </w:tcMar>
            <w:hideMark/>
          </w:tcPr>
          <w:p w:rsidR="00000000" w:rsidRDefault="00222E99">
            <w:pPr>
              <w:autoSpaceDE w:val="0"/>
              <w:autoSpaceDN w:val="0"/>
              <w:jc w:val="center"/>
            </w:pPr>
            <w:r>
              <w:t>"</w:t>
            </w:r>
          </w:p>
        </w:tc>
        <w:tc>
          <w:tcPr>
            <w:tcW w:w="327" w:type="pct"/>
            <w:tcMar>
              <w:top w:w="0" w:type="dxa"/>
              <w:left w:w="40" w:type="dxa"/>
              <w:bottom w:w="0" w:type="dxa"/>
              <w:right w:w="40" w:type="dxa"/>
            </w:tcMar>
            <w:hideMark/>
          </w:tcPr>
          <w:p w:rsidR="00000000" w:rsidRDefault="00222E99">
            <w:r>
              <w:t> </w:t>
            </w:r>
          </w:p>
        </w:tc>
        <w:tc>
          <w:tcPr>
            <w:tcW w:w="2905" w:type="pct"/>
            <w:tcMar>
              <w:top w:w="0" w:type="dxa"/>
              <w:left w:w="40" w:type="dxa"/>
              <w:bottom w:w="0" w:type="dxa"/>
              <w:right w:w="40" w:type="dxa"/>
            </w:tcMar>
            <w:hideMark/>
          </w:tcPr>
          <w:p w:rsidR="00000000" w:rsidRDefault="00222E99">
            <w:r>
              <w:t>до        10 тыс.</w:t>
            </w:r>
          </w:p>
        </w:tc>
      </w:tr>
    </w:tbl>
    <w:p w:rsidR="00000000" w:rsidRDefault="00222E99">
      <w:pPr>
        <w:ind w:firstLine="426"/>
      </w:pPr>
      <w:r>
        <w:t> </w:t>
      </w:r>
    </w:p>
    <w:p w:rsidR="00000000" w:rsidRDefault="00222E99">
      <w:pPr>
        <w:ind w:firstLine="426"/>
        <w:jc w:val="both"/>
      </w:pPr>
      <w:r>
        <w:t>ПРИМЕЧАНИЕ. При трехсменной работе предприятия следует учитывать численность работающих в первой и во второй сменах.</w:t>
      </w:r>
    </w:p>
    <w:p w:rsidR="00000000" w:rsidRDefault="00222E99">
      <w:pPr>
        <w:ind w:firstLine="426"/>
        <w:jc w:val="both"/>
      </w:pPr>
      <w:r>
        <w:t>4.2.7 Планировки предзаводских зон возможны линейные, кольцевые и смешанные схемы конфигураций в зависимости от трассировки подвозящих тран</w:t>
      </w:r>
      <w:r>
        <w:t>спортных магистралей общегородского значения.</w:t>
      </w:r>
    </w:p>
    <w:p w:rsidR="00000000" w:rsidRDefault="00222E99">
      <w:pPr>
        <w:ind w:firstLine="426"/>
        <w:jc w:val="both"/>
      </w:pPr>
      <w:r>
        <w:t>4.2.8 Транспортные территории в пределах общественного центра, как правило, рассчитываются по пиковым нагрузкам, пешеходные же трудовые потоки отличаются наиболее высокими показателями плотности.</w:t>
      </w:r>
    </w:p>
    <w:p w:rsidR="00000000" w:rsidRDefault="00222E99">
      <w:pPr>
        <w:ind w:firstLine="426"/>
        <w:jc w:val="both"/>
      </w:pPr>
      <w:r>
        <w:t>Места для стоя</w:t>
      </w:r>
      <w:r>
        <w:t xml:space="preserve">нки и хранения автомобилей работающих на предприятиях, в технопарках, следует размещать на территории площадок предприятия, технопарка, в соответствии с Санитарными правилами «Санитарно-эпидемиологические требования по установлению санитарно-защитной зоны </w:t>
      </w:r>
      <w:r>
        <w:t>производственных объектов» и [13].</w:t>
      </w:r>
    </w:p>
    <w:p w:rsidR="00000000" w:rsidRDefault="00222E99">
      <w:pPr>
        <w:ind w:firstLine="426"/>
        <w:jc w:val="both"/>
      </w:pPr>
      <w:r>
        <w:t>Емкость полосы стоянок автомобилей шириной 50-60 метров, как правило, в зависимости от планировочного решения 1,5-2 тыс. мест/пог. км.</w:t>
      </w:r>
    </w:p>
    <w:p w:rsidR="00000000" w:rsidRDefault="00222E99">
      <w:pPr>
        <w:ind w:firstLine="426"/>
        <w:jc w:val="both"/>
      </w:pPr>
      <w:r>
        <w:lastRenderedPageBreak/>
        <w:t>4.2.9 Здания бытовых помещений располагают по возможности ближе к основному потоку раб</w:t>
      </w:r>
      <w:r>
        <w:t>отающих от проходных пунктов</w:t>
      </w:r>
    </w:p>
    <w:p w:rsidR="00000000" w:rsidRDefault="00222E99">
      <w:pPr>
        <w:ind w:firstLine="426"/>
        <w:jc w:val="both"/>
      </w:pPr>
      <w:r>
        <w:t>4.2.10 Проходные пункты предприятий следует располагать на расстоянии не более 1,5 км друг от друга.</w:t>
      </w:r>
    </w:p>
    <w:p w:rsidR="00000000" w:rsidRDefault="00222E99">
      <w:pPr>
        <w:ind w:firstLine="426"/>
        <w:jc w:val="both"/>
      </w:pPr>
      <w:r>
        <w:t>4.2.11 Расстояние от проходных пунктов до входов в санитарно-бытовые помещения основных цехов, как правило, не должно превышат</w:t>
      </w:r>
      <w:r>
        <w:t>ь 800 м.</w:t>
      </w:r>
    </w:p>
    <w:p w:rsidR="00000000" w:rsidRDefault="00222E99">
      <w:pPr>
        <w:ind w:firstLine="426"/>
        <w:jc w:val="both"/>
      </w:pPr>
      <w:r>
        <w:t>Указанное расстояние следует уменьшать на предприятиях, размещаемых в районах холодного климата до 300 м, а в южных районах - до 400 м.</w:t>
      </w:r>
    </w:p>
    <w:p w:rsidR="00000000" w:rsidRDefault="00222E99">
      <w:pPr>
        <w:ind w:firstLine="426"/>
        <w:jc w:val="both"/>
      </w:pPr>
      <w:r>
        <w:t>4.2.12 Перед проходными пунктами и входами в санитарно-бытовые помещения, столовые и здания управления должны п</w:t>
      </w:r>
      <w:r>
        <w:t>редусматриваться площадки из расчета не более 0,15 м</w:t>
      </w:r>
      <w:r>
        <w:rPr>
          <w:vertAlign w:val="superscript"/>
        </w:rPr>
        <w:t>2</w:t>
      </w:r>
      <w:r>
        <w:t xml:space="preserve"> на 1 чел., работающего в наиболее многочисленной смене.</w:t>
      </w:r>
    </w:p>
    <w:p w:rsidR="00000000" w:rsidRDefault="00222E99">
      <w:pPr>
        <w:ind w:firstLine="426"/>
        <w:jc w:val="both"/>
      </w:pPr>
      <w:r>
        <w:t>4.2.13 В районах с холодными климатическими характеристиками, где число дней с неблагоприятными условиями составляет более 30% периода года со сре</w:t>
      </w:r>
      <w:r>
        <w:t>дней суточной температурой воздуха 0°С и ниже, а также в районах со снегопереносом более 400 м</w:t>
      </w:r>
      <w:r>
        <w:rPr>
          <w:vertAlign w:val="superscript"/>
        </w:rPr>
        <w:t>2</w:t>
      </w:r>
      <w:r>
        <w:t xml:space="preserve"> на 1 м фронта переноса в год для пешеходных путей на площадках предприятий следует предусматривать устройство неотапливаемых галерей.</w:t>
      </w:r>
    </w:p>
    <w:p w:rsidR="00000000" w:rsidRDefault="00222E99">
      <w:pPr>
        <w:ind w:firstLine="426"/>
        <w:jc w:val="both"/>
      </w:pPr>
      <w:r>
        <w:t>ПРИМЕЧАНИЕ. К неблагоприятным условиям относятся следующие сочетания средней суточной температуры воздуха t и скорости ветра v:</w:t>
      </w:r>
    </w:p>
    <w:p w:rsidR="00000000" w:rsidRDefault="00222E99">
      <w:pPr>
        <w:ind w:firstLine="426"/>
        <w:jc w:val="both"/>
      </w:pPr>
      <w:r>
        <w:t xml:space="preserve">t = минус 36°С и ниже при любой скорости ветра; </w:t>
      </w:r>
    </w:p>
    <w:p w:rsidR="00000000" w:rsidRDefault="00222E99">
      <w:pPr>
        <w:ind w:firstLine="426"/>
        <w:jc w:val="both"/>
      </w:pPr>
      <w:r>
        <w:t>t = от минус 26 до минус 35°С при v = 1,5 м/с и более;</w:t>
      </w:r>
    </w:p>
    <w:p w:rsidR="00000000" w:rsidRDefault="00222E99">
      <w:pPr>
        <w:ind w:firstLine="426"/>
        <w:jc w:val="both"/>
      </w:pPr>
      <w:r>
        <w:t>t = от минус 16 до минус</w:t>
      </w:r>
      <w:r>
        <w:t xml:space="preserve"> 25°С при v = 2,5 м/с и более; </w:t>
      </w:r>
    </w:p>
    <w:p w:rsidR="00000000" w:rsidRDefault="00222E99">
      <w:pPr>
        <w:ind w:firstLine="426"/>
        <w:jc w:val="both"/>
      </w:pPr>
      <w:r>
        <w:t>t = от минус 10 до минус 15°С при v = 3,5 м/с и более.</w:t>
      </w:r>
    </w:p>
    <w:p w:rsidR="00000000" w:rsidRDefault="00222E99">
      <w:pPr>
        <w:ind w:firstLine="426"/>
        <w:jc w:val="both"/>
      </w:pPr>
      <w:r>
        <w:t>4.2.14 Здания и сооружения, исходя из специфики производства и природных условий, следует размещать с учетом соблюдения следующих требований:</w:t>
      </w:r>
    </w:p>
    <w:p w:rsidR="00000000" w:rsidRDefault="00222E99">
      <w:pPr>
        <w:ind w:firstLine="426"/>
        <w:jc w:val="both"/>
      </w:pPr>
      <w:r>
        <w:t xml:space="preserve">а) продольные оси здания и </w:t>
      </w:r>
      <w:r>
        <w:t>световых фонарей следует ориентировать в пределах от 45 до 110° к меридиану;</w:t>
      </w:r>
    </w:p>
    <w:p w:rsidR="00000000" w:rsidRDefault="00222E99">
      <w:pPr>
        <w:ind w:firstLine="426"/>
        <w:jc w:val="both"/>
      </w:pPr>
      <w:r>
        <w:t>б) продольные оси аэрационных фонарей и стены зданий с проемами, используемыми для аэрации помещений, следует ориентировать в плане перпендикулярно или под углом не менее 45° к пр</w:t>
      </w:r>
      <w:r>
        <w:t>еобладающему направлению ветров летнего периода года;</w:t>
      </w:r>
    </w:p>
    <w:p w:rsidR="00000000" w:rsidRDefault="00222E99">
      <w:pPr>
        <w:ind w:firstLine="426"/>
        <w:jc w:val="both"/>
      </w:pPr>
      <w:r>
        <w:t>в) в районах со снеговым покровом более 50 см или с количеством переносимого снега более 200 м</w:t>
      </w:r>
      <w:r>
        <w:rPr>
          <w:vertAlign w:val="superscript"/>
        </w:rPr>
        <w:t>3</w:t>
      </w:r>
      <w:r>
        <w:t>, на 1 м фронта переноса в год следует предусматривать сквозное проветривание площадки предприятия. Для это</w:t>
      </w:r>
      <w:r>
        <w:t>го основные проезды, продольные оси крупных зданий и фонари следует располагать под углом не более 45° к преобладающему направлению ветров зимнего периода года, а в северных регионах Казахстана - не более 20° к преобладающему направлению ветров зимнего пер</w:t>
      </w:r>
      <w:r>
        <w:t>иода года, или по розе снегопереноса;</w:t>
      </w:r>
    </w:p>
    <w:p w:rsidR="00000000" w:rsidRDefault="00222E99">
      <w:pPr>
        <w:ind w:firstLine="426"/>
        <w:jc w:val="both"/>
      </w:pPr>
      <w:r>
        <w:t>г) в районах массового переноса песка ветрами наиболее длинные и высокие здания необходимо располагать с наветренной стороны площадки перпендикулярно потоку переносимого песка, а также предусматривать полосы зеленых на</w:t>
      </w:r>
      <w:r>
        <w:t>саждений (шириной не менее 20 м) или ограждающие щиты.</w:t>
      </w:r>
    </w:p>
    <w:p w:rsidR="00000000" w:rsidRDefault="00222E99">
      <w:pPr>
        <w:ind w:firstLine="426"/>
        <w:jc w:val="both"/>
      </w:pPr>
      <w:r>
        <w:t>4.2.15 Здания, образующие полузамкнутые дворы, допускается применять в тех случаях, когда другое планировочное решение не может быть принято по условиям технологии либо по условиям реконструкции.</w:t>
      </w:r>
    </w:p>
    <w:p w:rsidR="00000000" w:rsidRDefault="00222E99">
      <w:pPr>
        <w:ind w:firstLine="426"/>
        <w:jc w:val="both"/>
      </w:pPr>
      <w:r>
        <w:t>Полуз</w:t>
      </w:r>
      <w:r>
        <w:t>амкнутые дворы следует располагать длинной стороной параллельно преобладающему направлению ветров или с отклонением не более 45°, при этом открытая сторона двора должна быть обращена на наветренную сторону ветров преобладающего направления.</w:t>
      </w:r>
    </w:p>
    <w:p w:rsidR="00000000" w:rsidRDefault="00222E99">
      <w:pPr>
        <w:ind w:firstLine="426"/>
        <w:jc w:val="both"/>
      </w:pPr>
      <w:r>
        <w:t>Ширина полузамк</w:t>
      </w:r>
      <w:r>
        <w:t>нутого двора при зданиях, освещаемых через оконные проемы, должна быть не менее полусуммы высот до верха карниза противостоящих зданий, образующих двор, но не менее 15 м.</w:t>
      </w:r>
    </w:p>
    <w:p w:rsidR="00000000" w:rsidRDefault="00222E99">
      <w:pPr>
        <w:ind w:firstLine="426"/>
        <w:jc w:val="both"/>
      </w:pPr>
      <w:r>
        <w:t>При отсутствии вредных производственных выделений во двор ширина двора может быть уме</w:t>
      </w:r>
      <w:r>
        <w:t>ньшена до 12 м.</w:t>
      </w:r>
    </w:p>
    <w:p w:rsidR="00000000" w:rsidRDefault="00222E99">
      <w:pPr>
        <w:ind w:firstLine="426"/>
        <w:jc w:val="both"/>
      </w:pPr>
      <w:r>
        <w:lastRenderedPageBreak/>
        <w:t>При реконструкции предприятий, зданий и сооружений допускается сокращать ширину полузамкнутого двора до 9 м по согласованию с органами государственного надзора.</w:t>
      </w:r>
    </w:p>
    <w:p w:rsidR="00000000" w:rsidRDefault="00222E99">
      <w:pPr>
        <w:ind w:firstLine="426"/>
        <w:jc w:val="both"/>
      </w:pPr>
      <w:r>
        <w:t>ПРИМЕЧАНИЕ 1. Полузамкнутым считается двор, застроенный с трех сторон примыкающ</w:t>
      </w:r>
      <w:r>
        <w:t>ими друг к другу зданиями и имеющими в плане отношение глубины к ширине более единицы.</w:t>
      </w:r>
    </w:p>
    <w:p w:rsidR="00000000" w:rsidRDefault="00222E99">
      <w:pPr>
        <w:ind w:firstLine="426"/>
        <w:jc w:val="both"/>
      </w:pPr>
      <w:r>
        <w:t>ПРИМЕЧАНИЕ 2. При отношении глубины двора к его ширине более 3, при возможности скопления производственных вредностей во дворе в части здания, замыкающей двор, необходим</w:t>
      </w:r>
      <w:r>
        <w:t>о предусматривать проем для проветривания шириной не менее 4 м и высотой не менее 4,5 м. Низ проема должен совпадать с планировочными отметками прилегающей территории. Устройство в проеме ворот, ограждений и других сооружений, нарушающих функциональное наз</w:t>
      </w:r>
      <w:r>
        <w:t>начение проема, не допускается.</w:t>
      </w:r>
    </w:p>
    <w:p w:rsidR="00000000" w:rsidRDefault="00222E99">
      <w:pPr>
        <w:ind w:firstLine="426"/>
        <w:jc w:val="both"/>
      </w:pPr>
      <w:r>
        <w:t>ПРИМЕЧАНИЕ 3. В районах с суровыми климатическими параметрами, с жарким и сухим климатом открытая сторона полузамкнутого двора должна быть обращена на подветренную сторону ветров преобладающего направления. При другой ориент</w:t>
      </w:r>
      <w:r>
        <w:t>ации двора перед его открытой частью необходимо располагать здания или ограждения.</w:t>
      </w:r>
    </w:p>
    <w:p w:rsidR="00000000" w:rsidRDefault="00222E99">
      <w:pPr>
        <w:ind w:firstLine="426"/>
        <w:jc w:val="both"/>
      </w:pPr>
      <w:r>
        <w:t>4.2.16 Применение зданий, образующих замкнутые со всех сторон дворы, допускается только при наличии технологических или планировочных обоснований и с соблюдением следующих у</w:t>
      </w:r>
      <w:r>
        <w:t>словий:</w:t>
      </w:r>
    </w:p>
    <w:p w:rsidR="00000000" w:rsidRDefault="00222E99">
      <w:pPr>
        <w:ind w:firstLine="426"/>
        <w:jc w:val="both"/>
      </w:pPr>
      <w:r>
        <w:t>а) ширина двора должна быть, как правило, не менее наибольшей высоты до верха карниза зданий, образующих двор, но не менее 18 м;</w:t>
      </w:r>
    </w:p>
    <w:p w:rsidR="00000000" w:rsidRDefault="00222E99">
      <w:pPr>
        <w:ind w:firstLine="426"/>
        <w:jc w:val="both"/>
      </w:pPr>
      <w:r>
        <w:t>б) должно быть обеспечено сквозное проветривание двора путем устройства в зданиях проемов шириной не менее 4 м и высото</w:t>
      </w:r>
      <w:r>
        <w:t>й не менее 4,5 м при возможности скопления вредных веществ.</w:t>
      </w:r>
    </w:p>
    <w:p w:rsidR="00000000" w:rsidRDefault="00222E99">
      <w:pPr>
        <w:ind w:firstLine="426"/>
        <w:jc w:val="both"/>
      </w:pPr>
      <w:r>
        <w:t>4.2.17 В замкнутых и полузамкнутых дворах пристройки к зданиям, а также размещение отдельно стоящих зданий или сооружений, как правило, не допускаются.</w:t>
      </w:r>
    </w:p>
    <w:p w:rsidR="00000000" w:rsidRDefault="00222E99">
      <w:pPr>
        <w:ind w:firstLine="426"/>
        <w:jc w:val="both"/>
      </w:pPr>
      <w:r>
        <w:t>ПРИМЕЧАНИЕ 1. В исключительных случаях при с</w:t>
      </w:r>
      <w:r>
        <w:t>оответствующих обоснованиях допускается устраивать в указанных дворах пристройки с производствами, не выделяющими вредности, при условии, что пристройка будет занимать не более 25% длины стены, а ширина двора в месте пристройки будет не менее полусуммы выс</w:t>
      </w:r>
      <w:r>
        <w:t>от противостоящих зданий, образующих двор, а также соблюдения требуемых противопожарных расстояний.</w:t>
      </w:r>
    </w:p>
    <w:p w:rsidR="00000000" w:rsidRDefault="00222E99">
      <w:pPr>
        <w:ind w:firstLine="426"/>
        <w:jc w:val="both"/>
      </w:pPr>
      <w:r>
        <w:t>ПРИМЕЧАНИЕ 2. Отдельно стоящие энергетические или вентиляционные сооружения допускается размещать в полузамкнутых дворах; при этом расстояние от этих сооруж</w:t>
      </w:r>
      <w:r>
        <w:t>ений до зданий должно удовлетворять требованиям, предъявляемым к устройству полузамкнутых дворов.</w:t>
      </w:r>
    </w:p>
    <w:p w:rsidR="00000000" w:rsidRDefault="00222E99">
      <w:pPr>
        <w:ind w:firstLine="426"/>
        <w:jc w:val="both"/>
      </w:pPr>
      <w:r>
        <w:t>4.2.18 Расстояния между зданиями и сооружениями, освещаемыми через оконные проемы, должны быть не менее величин, указанных в таблице 5.</w:t>
      </w:r>
    </w:p>
    <w:p w:rsidR="00000000" w:rsidRDefault="00222E99">
      <w:pPr>
        <w:ind w:firstLine="426"/>
        <w:jc w:val="both"/>
      </w:pPr>
      <w:r>
        <w:t>ПРИМЕЧАНИЕ 1. Если одн</w:t>
      </w:r>
      <w:r>
        <w:t>о из противостоящих зданий или сооружений со стороны, обращенной к другому, в зоне возможного затенения, не имеет световых проемов, то расстояния между ними определяются только высотой здания или сооружения без световых проемов.</w:t>
      </w:r>
    </w:p>
    <w:p w:rsidR="00000000" w:rsidRDefault="00222E99">
      <w:pPr>
        <w:ind w:firstLine="426"/>
        <w:jc w:val="both"/>
      </w:pPr>
      <w:r>
        <w:t>ПРИМЕЧАНИЕ 2. Высотные соор</w:t>
      </w:r>
      <w:r>
        <w:t>ужения, не имеющие световых проемов (трубы, башни, этажерки, колонны и т.п.), допускается размещать от стены здания со световыми проемами на расстоянии не менее диаметра или стороны сооружения, обращенной к зданию. Если в зоне возможного затенения от высот</w:t>
      </w:r>
      <w:r>
        <w:t>ного сооружения в стене здания световые проемы отсутствуют, то расстояния между ними настоящими нормами не нормируются.</w:t>
      </w:r>
    </w:p>
    <w:p w:rsidR="00000000" w:rsidRDefault="00222E99">
      <w:pPr>
        <w:ind w:firstLine="426"/>
        <w:jc w:val="both"/>
      </w:pPr>
      <w:r>
        <w:t>ПРИМЕЧАНИЕ 3. Для зданий с продольными фонарями, расположенными менее чем на 3 м от фасада здания, за высоту здания надлежит принимать в</w:t>
      </w:r>
      <w:r>
        <w:t>ысоту до верха карниза фонаря.</w:t>
      </w:r>
    </w:p>
    <w:p w:rsidR="00000000" w:rsidRDefault="00222E99">
      <w:pPr>
        <w:ind w:firstLine="426"/>
        <w:jc w:val="both"/>
      </w:pPr>
      <w:r>
        <w:t xml:space="preserve">ПРИМЕЧАНИЕ 4. Указанные расстояния могут быть уменьшены в случае, когда по расчету с учетом затенения окон противостоящими зданиями может быть обеспечено </w:t>
      </w:r>
      <w:r>
        <w:lastRenderedPageBreak/>
        <w:t>требуемое по нормам естественное или совмещенное освещение в обоих противостоящих зданиях.</w:t>
      </w:r>
    </w:p>
    <w:p w:rsidR="00000000" w:rsidRDefault="00222E99">
      <w:pPr>
        <w:ind w:firstLine="426"/>
        <w:jc w:val="both"/>
      </w:pPr>
      <w:r>
        <w:rPr>
          <w:b/>
          <w:bCs/>
        </w:rPr>
        <w:t>4.3 Правила</w:t>
      </w:r>
      <w:r>
        <w:rPr>
          <w:b/>
          <w:bCs/>
        </w:rPr>
        <w:t xml:space="preserve"> проектирования дорог, въездов и проездов</w:t>
      </w:r>
    </w:p>
    <w:p w:rsidR="00000000" w:rsidRDefault="00222E99">
      <w:pPr>
        <w:ind w:firstLine="426"/>
        <w:jc w:val="both"/>
      </w:pPr>
      <w:r>
        <w:t>4.3.1 Для безопасности передвижения по территории предприятия имеют значение организация грузопотоков, отсутствие излишних перемещений, использование таких способов перемещения грузов, которые наилучшим образом отв</w:t>
      </w:r>
      <w:r>
        <w:t>ечают требованиям данного производства [3], [6].</w:t>
      </w:r>
    </w:p>
    <w:p w:rsidR="00000000" w:rsidRDefault="00222E99">
      <w:pPr>
        <w:ind w:firstLine="426"/>
        <w:jc w:val="both"/>
      </w:pPr>
      <w:r>
        <w:t>4.3.2 При выборе транспортного оборудования следует учитывать влияние, оказываемое им на условия труда (удобство эксплуатации, выхлоп газов, шум и т. д.).</w:t>
      </w:r>
    </w:p>
    <w:p w:rsidR="00000000" w:rsidRDefault="00222E99">
      <w:pPr>
        <w:ind w:firstLine="426"/>
        <w:jc w:val="both"/>
      </w:pPr>
      <w:r>
        <w:t>4.3.3 Дороги на территории предприятий делятся на гл</w:t>
      </w:r>
      <w:r>
        <w:t>авные магистрали и проезды. Главные магистрали имеют направления с дорог общего пользования к основным въездам на предприятие. К зданиям и сооружениям по всей их длине должен быть обеспечен подъезд пожарных автомобилей. Наряду с проездами для транспорта ус</w:t>
      </w:r>
      <w:r>
        <w:t>траиваются тротуары для движения людей. В ночное время дороги и площадки должны быть освещены в соответствии с [17], [18].</w:t>
      </w:r>
    </w:p>
    <w:p w:rsidR="00000000" w:rsidRDefault="00222E99">
      <w:pPr>
        <w:ind w:firstLine="426"/>
        <w:jc w:val="both"/>
      </w:pPr>
      <w:r>
        <w:t>4.3.4 Вдоль автомобильных дорог связывающих предприятия с местом расселения трудящихся, при их протяженности не более 2 км следует пр</w:t>
      </w:r>
      <w:r>
        <w:t>едусматривать велосипедные и пешеходные дорожки или тротуары.</w:t>
      </w:r>
    </w:p>
    <w:p w:rsidR="00000000" w:rsidRDefault="00222E99">
      <w:pPr>
        <w:ind w:firstLine="426"/>
        <w:jc w:val="both"/>
      </w:pPr>
      <w:r>
        <w:t>Велосипедные дорожки надлежит проектировать при интенсивности велосипедного (мопедного) движения более 250 ед/сут и интенсивности движения автомобилей по дороге, вдоль которой проектируется вело</w:t>
      </w:r>
      <w:r>
        <w:t>сипедная дорожка более 2000 автомобилей/сут.</w:t>
      </w:r>
    </w:p>
    <w:p w:rsidR="00000000" w:rsidRDefault="00222E99">
      <w:pPr>
        <w:ind w:firstLine="426"/>
        <w:jc w:val="both"/>
      </w:pPr>
      <w:r>
        <w:t>4.3.5 Предприятия с площадками размером более 5 га должны иметь не менее двух въездов.</w:t>
      </w:r>
    </w:p>
    <w:p w:rsidR="00000000" w:rsidRDefault="00222E99">
      <w:pPr>
        <w:ind w:firstLine="426"/>
        <w:jc w:val="both"/>
      </w:pPr>
      <w:r>
        <w:t>При размере стороны площадки предприятия более 1000 м и расположении ее вдоль улицы или автомобильной дороги на этой стороне</w:t>
      </w:r>
      <w:r>
        <w:t xml:space="preserve"> следует предусматривать не менее двух въездов на площадку. Расстояние между въездами не должно превышать 1500 м.</w:t>
      </w:r>
    </w:p>
    <w:p w:rsidR="00000000" w:rsidRDefault="00222E99">
      <w:pPr>
        <w:ind w:firstLine="426"/>
        <w:jc w:val="both"/>
      </w:pPr>
      <w:r>
        <w:t>ПРИМЕЧАНИЕ. Огражденные участки внутри площадок предприятий (открытые трансформаторные подстанции, склады и т.п.) площадью более 5 га должны и</w:t>
      </w:r>
      <w:r>
        <w:t>меть не менее двух въездов.</w:t>
      </w:r>
    </w:p>
    <w:p w:rsidR="00000000" w:rsidRDefault="00222E99">
      <w:pPr>
        <w:ind w:firstLine="426"/>
        <w:jc w:val="both"/>
      </w:pPr>
      <w:r>
        <w:t>4.3.6 Ширину ворот автомобильных въездов на площадку предприятия надлежит принимать по наибольшей ширине применяемых автомобилей плюс 1,5 м, но не менее 4,5 м, а ширину ворот для железнодорожных въездов - не менее 4,9 м.</w:t>
      </w:r>
    </w:p>
    <w:p w:rsidR="00000000" w:rsidRDefault="00222E99">
      <w:pPr>
        <w:ind w:firstLine="426"/>
        <w:jc w:val="both"/>
      </w:pPr>
      <w:r>
        <w:t>4.3.7 Ш</w:t>
      </w:r>
      <w:r>
        <w:t>ирину проездов на территории предприятия надлежит принимать из расчета наиболее компактного размещения дорог, инженерных сетей и полос озеленения, но не менее расстояний между зданиями и сооружениями, приведенных в таблице 7 и требуемых санитарными нормами</w:t>
      </w:r>
      <w:r>
        <w:t xml:space="preserve"> проектирования промышленных предприятий.</w:t>
      </w:r>
    </w:p>
    <w:p w:rsidR="00000000" w:rsidRDefault="00222E99">
      <w:pPr>
        <w:ind w:firstLine="426"/>
        <w:jc w:val="both"/>
      </w:pPr>
      <w:r>
        <w:t>ПРИМЕЧАНИЕ. Шириной проезда считается расстояние между наружными координационными осями зданий, ограничивающими проезд.</w:t>
      </w:r>
    </w:p>
    <w:p w:rsidR="00000000" w:rsidRDefault="00222E99">
      <w:pPr>
        <w:ind w:firstLine="426"/>
        <w:jc w:val="both"/>
      </w:pPr>
      <w:r>
        <w:t>4.3.8 В проезде следует предусматривать, как правило, одну автомобильную дорогу. Устройство дв</w:t>
      </w:r>
      <w:r>
        <w:t>ух автомобильных дорог в одном проезде допускается:</w:t>
      </w:r>
    </w:p>
    <w:p w:rsidR="00000000" w:rsidRDefault="00222E99">
      <w:pPr>
        <w:ind w:firstLine="426"/>
        <w:jc w:val="both"/>
      </w:pPr>
      <w:r>
        <w:t>а) при площади покрытия одной автомобильной дороги с подъездами, равной или превышающей площади покрытия двух автомобильных дорог с подъездами;</w:t>
      </w:r>
    </w:p>
    <w:p w:rsidR="00000000" w:rsidRDefault="00222E99">
      <w:pPr>
        <w:ind w:firstLine="426"/>
        <w:jc w:val="both"/>
      </w:pPr>
      <w:r>
        <w:t>б) при сложном рельефе площадки предприятия, требующем устро</w:t>
      </w:r>
      <w:r>
        <w:t>йства дорог в разных уровнях, для обеспечения въездов средств безрельсового транспорта в производственные здания.</w:t>
      </w:r>
    </w:p>
    <w:p w:rsidR="00000000" w:rsidRDefault="00222E99">
      <w:pPr>
        <w:ind w:firstLine="426"/>
        <w:jc w:val="both"/>
      </w:pPr>
      <w:r>
        <w:t> </w:t>
      </w:r>
    </w:p>
    <w:p w:rsidR="00000000" w:rsidRDefault="00222E99">
      <w:pPr>
        <w:ind w:firstLine="426"/>
        <w:jc w:val="center"/>
      </w:pPr>
      <w:r>
        <w:rPr>
          <w:b/>
          <w:bCs/>
        </w:rPr>
        <w:t xml:space="preserve">Таблица 1 </w:t>
      </w:r>
      <w:r>
        <w:t xml:space="preserve">- </w:t>
      </w:r>
      <w:r>
        <w:rPr>
          <w:b/>
          <w:bCs/>
        </w:rPr>
        <w:t xml:space="preserve">Расстояния от бортового камня или кромки укрепленной обочины </w:t>
      </w:r>
    </w:p>
    <w:p w:rsidR="00000000" w:rsidRDefault="00222E99">
      <w:pPr>
        <w:ind w:firstLine="426"/>
        <w:jc w:val="center"/>
      </w:pPr>
      <w:r>
        <w:rPr>
          <w:b/>
          <w:bCs/>
        </w:rPr>
        <w:t>автомобильных дорог до зданий и сооружений</w:t>
      </w:r>
      <w:r>
        <w:t xml:space="preserve"> </w:t>
      </w:r>
    </w:p>
    <w:p w:rsidR="00000000" w:rsidRDefault="00222E99">
      <w:pPr>
        <w:ind w:firstLine="426"/>
        <w:jc w:val="right"/>
      </w:pPr>
      <w:r>
        <w:t>в метрах</w:t>
      </w:r>
    </w:p>
    <w:tbl>
      <w:tblPr>
        <w:tblW w:w="4968" w:type="pct"/>
        <w:tblCellMar>
          <w:left w:w="0" w:type="dxa"/>
          <w:right w:w="0" w:type="dxa"/>
        </w:tblCellMar>
        <w:tblLook w:val="04A0" w:firstRow="1" w:lastRow="0" w:firstColumn="1" w:lastColumn="0" w:noHBand="0" w:noVBand="1"/>
      </w:tblPr>
      <w:tblGrid>
        <w:gridCol w:w="7542"/>
        <w:gridCol w:w="1733"/>
      </w:tblGrid>
      <w:tr w:rsidR="00000000">
        <w:trPr>
          <w:trHeight w:val="20"/>
        </w:trPr>
        <w:tc>
          <w:tcPr>
            <w:tcW w:w="40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Здания и соор</w:t>
            </w:r>
            <w:r>
              <w:t>ужения</w:t>
            </w:r>
          </w:p>
        </w:tc>
        <w:tc>
          <w:tcPr>
            <w:tcW w:w="93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м</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Наружные грани стен зданий, включая тамбуры и пристройки:</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 при отсутствии въезда в здание и при длине здания до 20 м</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б) то же, при длине здания более 20 м</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в) при наличии въезда в здание двухосных автомобилей и автопогрузчиков</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8</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 при наличии въезда в здание трехосных автомобилей</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 при наличии въезда в здание только электрокаров</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Оси параллельно расположенных железнодорожных путей:</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1520 (1524) мм</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3,75</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750 мм</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Ограждение площадки предприятия</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Наружные грани опор эстакад и путепроводов, дымовых труб, столбов, мачт, выступающих частей зданий пилястр, контрфорсов, наружных лестниц и т.п.</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r>
      <w:tr w:rsidR="00000000">
        <w:trPr>
          <w:trHeight w:val="20"/>
        </w:trPr>
        <w:tc>
          <w:tcPr>
            <w:tcW w:w="40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Ось железнодорожного пути, по</w:t>
            </w:r>
            <w:r>
              <w:t xml:space="preserve"> которому перевозится жидкий металл, шлак, тележки со слитками и изложницами, тележки с мульдами и коробами для перевозки шихтовых материалов</w:t>
            </w:r>
          </w:p>
        </w:tc>
        <w:tc>
          <w:tcPr>
            <w:tcW w:w="9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ПРИМЕЧАНИЕ 1. При проектировании дорог для движения тягачей с роспусками для длинномерных грузов (бревен, балок</w:t>
            </w:r>
            <w:r>
              <w:t xml:space="preserve"> и т. п.) на закруглениях и перекрестках указанные в таблице расстояния следует увеличивать соответственно величине свеса груза согласно требованиям раздела [6]. </w:t>
            </w:r>
          </w:p>
          <w:p w:rsidR="00000000" w:rsidRDefault="00222E99">
            <w:r>
              <w:t>ПРИМЕЧАНИЕ 2. Расстояния от бортового камня кромки проезжей части или укрепленной полосы обоч</w:t>
            </w:r>
            <w:r>
              <w:t>ины до стволов деревьев или до кустарников должны определяться в зависимости от породы деревьев и кустарников (но не менее величин приведенных в табл. 3) с тем, чтобы крона деревьев с учетом ее подрезки и кустарников не нависала над проезжей частью или обо</w:t>
            </w:r>
            <w:r>
              <w:t xml:space="preserve">чиной. </w:t>
            </w:r>
          </w:p>
          <w:p w:rsidR="00000000" w:rsidRDefault="00222E99">
            <w:r>
              <w:t>ПРИМЕЧАНИЕ 3. При ширине полосы движения двухполосной дороги менее 3,75 м и при отсутствии бортового камня или укрепленной полосы обочины расстояние в случаях предусмотренных поз. 5 таблицы должно быть не менее 4,25 м от оси дороги. При ширине авто</w:t>
            </w:r>
            <w:r>
              <w:t xml:space="preserve">мобиля более 2,5 м указанное расстояние должно быть соответственно увеличено. </w:t>
            </w:r>
          </w:p>
          <w:p w:rsidR="00000000" w:rsidRDefault="00222E99">
            <w:r>
              <w:t xml:space="preserve">ПРИМЕЧАНИЕ 4. При въезде в цех автомобилей с прицепами расстояние от стены цеха до дороги надлежит определять расчетом. </w:t>
            </w:r>
          </w:p>
          <w:p w:rsidR="00000000" w:rsidRDefault="00222E99">
            <w:r>
              <w:t>ПРИМЕЧАНИЕ 5.* Расстояния, указанные в позициях 1«в» - 1</w:t>
            </w:r>
            <w:r>
              <w:t>«д» настоящей таблицы допускается при реконструкции сокращать до 3 м при условии обеспечения безопасности дорожного движения.</w:t>
            </w:r>
          </w:p>
        </w:tc>
      </w:tr>
    </w:tbl>
    <w:p w:rsidR="00000000" w:rsidRDefault="00222E99">
      <w:pPr>
        <w:ind w:firstLine="426"/>
      </w:pPr>
      <w:r>
        <w:t> </w:t>
      </w:r>
    </w:p>
    <w:p w:rsidR="00000000" w:rsidRDefault="00222E99">
      <w:pPr>
        <w:ind w:firstLine="426"/>
        <w:jc w:val="both"/>
      </w:pPr>
      <w:r>
        <w:t>4.3.9 Расстояния от бортового камня или кромки укрепленной обочины автомобильных дорог до зданий и сооружений следует принимать не менее указанных в таблице 1.</w:t>
      </w:r>
    </w:p>
    <w:p w:rsidR="00000000" w:rsidRDefault="00222E99">
      <w:pPr>
        <w:ind w:firstLine="426"/>
        <w:jc w:val="both"/>
      </w:pPr>
      <w:r>
        <w:t>4.3.10 Строительные конструкции тоннелей мостов, путепроводов, эстакад, виадуков, галерей и т.п.</w:t>
      </w:r>
      <w:r>
        <w:t xml:space="preserve"> следует располагать на расстоянии не менее 0,5 м от бортового камня или наружной бровки водоотводных устройств (кюветов, лотков). При необходимости следует учитывать расширение проезжей части дорог в перспективе.</w:t>
      </w:r>
    </w:p>
    <w:p w:rsidR="00000000" w:rsidRDefault="00222E99">
      <w:pPr>
        <w:ind w:firstLine="426"/>
        <w:jc w:val="both"/>
      </w:pPr>
      <w:r>
        <w:t>Возвышение низа строительных конструкций п</w:t>
      </w:r>
      <w:r>
        <w:t>еречисленных сооружений над проезжей частью автомобильных дорог должно назначаться равным высоте груженого расчетного автомобиля, увеличенной на 1 м, и быть не менее 5 м.</w:t>
      </w:r>
    </w:p>
    <w:p w:rsidR="00000000" w:rsidRDefault="00222E99">
      <w:pPr>
        <w:ind w:firstLine="426"/>
        <w:jc w:val="both"/>
      </w:pPr>
      <w:r>
        <w:rPr>
          <w:b/>
          <w:bCs/>
        </w:rPr>
        <w:t> </w:t>
      </w:r>
    </w:p>
    <w:p w:rsidR="00000000" w:rsidRDefault="00222E99">
      <w:pPr>
        <w:ind w:firstLine="426"/>
        <w:jc w:val="center"/>
      </w:pPr>
      <w:r>
        <w:rPr>
          <w:b/>
          <w:bCs/>
        </w:rPr>
        <w:t xml:space="preserve">Таблица 2 - Расстояния от оси внутризаводских железнодорожных путей </w:t>
      </w:r>
    </w:p>
    <w:p w:rsidR="00000000" w:rsidRDefault="00222E99">
      <w:pPr>
        <w:ind w:firstLine="426"/>
        <w:jc w:val="center"/>
      </w:pPr>
      <w:r>
        <w:rPr>
          <w:b/>
          <w:bCs/>
        </w:rPr>
        <w:t xml:space="preserve">(кроме путей, </w:t>
      </w:r>
      <w:r>
        <w:rPr>
          <w:b/>
          <w:bCs/>
        </w:rPr>
        <w:t xml:space="preserve">по которым производятся перевозки жидкого чугуна, </w:t>
      </w:r>
    </w:p>
    <w:p w:rsidR="00000000" w:rsidRDefault="00222E99">
      <w:pPr>
        <w:ind w:firstLine="426"/>
        <w:jc w:val="center"/>
      </w:pPr>
      <w:r>
        <w:rPr>
          <w:b/>
          <w:bCs/>
        </w:rPr>
        <w:t>шлака и горячих слитков) до зданий и сооружений</w:t>
      </w:r>
    </w:p>
    <w:p w:rsidR="00000000" w:rsidRDefault="00222E99">
      <w:pPr>
        <w:ind w:firstLine="426"/>
        <w:jc w:val="center"/>
      </w:pPr>
      <w:r>
        <w:t> </w:t>
      </w:r>
    </w:p>
    <w:tbl>
      <w:tblPr>
        <w:tblW w:w="4951" w:type="pct"/>
        <w:tblCellMar>
          <w:left w:w="0" w:type="dxa"/>
          <w:right w:w="0" w:type="dxa"/>
        </w:tblCellMar>
        <w:tblLook w:val="04A0" w:firstRow="1" w:lastRow="0" w:firstColumn="1" w:lastColumn="0" w:noHBand="0" w:noVBand="1"/>
      </w:tblPr>
      <w:tblGrid>
        <w:gridCol w:w="6147"/>
        <w:gridCol w:w="1799"/>
        <w:gridCol w:w="1298"/>
      </w:tblGrid>
      <w:tr w:rsidR="00000000">
        <w:trPr>
          <w:trHeight w:val="276"/>
        </w:trPr>
        <w:tc>
          <w:tcPr>
            <w:tcW w:w="33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Здания и сооружения</w:t>
            </w:r>
          </w:p>
        </w:tc>
        <w:tc>
          <w:tcPr>
            <w:tcW w:w="167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м, при колее,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1520 (1524)</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750</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1. Наружные грани стен или выступающих частей здания пилястр, контрфорсов, тамбуров, лестниц и т.п.</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 при отсутствии выходов из зданий</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3,1</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2,3</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 при наличии выходов из зданий</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в) при наличии выходов из зданий и устройстве оградительных барьеров</w:t>
            </w:r>
            <w:r>
              <w:t xml:space="preserve"> (длиной не менее 10 ч.), расположенных между выходами из зданий и железнодорожными путями параллельно стенам зданий</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4,1</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76"/>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Отдельно стоящие колонны стойки проемов ворот производственных зданий, а также выступающих частей</w:t>
            </w:r>
          </w:p>
        </w:tc>
        <w:tc>
          <w:tcPr>
            <w:tcW w:w="16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По габариту приближения строений к железнодорожным путям</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зданий (пилястр, контрфорсов, тамбуров, лестниц и др.) при их длине вдоль пути не более 1000 мм </w:t>
            </w:r>
            <w:r>
              <w:t>сливоналивные и погрузочно-разгрузочные устройства, устройства по техническому обслуживанию экипировке и ремонту подвижного состава, а также другие технологические устройства в нерабочем положении, расположенные на станционных (кроме главных и приемоотправ</w:t>
            </w:r>
            <w:r>
              <w:t>очных) путях</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hyperlink r:id="rId34" w:history="1">
              <w:r>
                <w:rPr>
                  <w:rStyle w:val="a4"/>
                </w:rPr>
                <w:t>ГОСТ 9238-83</w:t>
              </w:r>
            </w:hyperlink>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hyperlink r:id="rId35" w:history="1">
              <w:r>
                <w:rPr>
                  <w:rStyle w:val="a4"/>
                </w:rPr>
                <w:t>ГОСТ 9720-76</w:t>
              </w:r>
            </w:hyperlink>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Склад круглого леса емкостью до 10 000 м</w:t>
            </w:r>
            <w:r>
              <w:rPr>
                <w:vertAlign w:val="superscript"/>
              </w:rPr>
              <w:t>3</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Склад пиломатериалов, щепы и опи</w:t>
            </w:r>
            <w:r>
              <w:t>лок емкостью до 5000 м</w:t>
            </w:r>
            <w:r>
              <w:rPr>
                <w:vertAlign w:val="superscript"/>
              </w:rPr>
              <w:t>3</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9,5</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Склад легковоспламеняющихся жидкостей емкостью до 2000 м</w:t>
            </w:r>
            <w:r>
              <w:rPr>
                <w:vertAlign w:val="superscript"/>
              </w:rPr>
              <w:t>3</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20</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19,5</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Склад горючих жидкостей емкостью до 10 000 м</w:t>
            </w:r>
            <w:r>
              <w:rPr>
                <w:vertAlign w:val="superscript"/>
              </w:rPr>
              <w:t>3</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9,5</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Склад каменного угля емкостью до 100 000 т</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 Склад фрезерного торфа емкостью до 10 000 т</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9,5</w:t>
            </w:r>
          </w:p>
        </w:tc>
      </w:tr>
      <w:tr w:rsidR="00000000">
        <w:trPr>
          <w:trHeight w:val="20"/>
        </w:trPr>
        <w:tc>
          <w:tcPr>
            <w:tcW w:w="33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 Склад кускового торфа емкостью до 10 000 т</w:t>
            </w:r>
          </w:p>
        </w:tc>
        <w:tc>
          <w:tcPr>
            <w:tcW w:w="9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ПРИМЕЧАНИЕ 1. Расстояния, указанные в поз. 3-9, следует назначать с учетом примечаний таблицы 1. </w:t>
            </w:r>
          </w:p>
          <w:p w:rsidR="00000000" w:rsidRDefault="00222E99">
            <w:r>
              <w:t>ПРИМЕЧАНИЕ 2. Внешние ограждения предприятий и те</w:t>
            </w:r>
            <w:r>
              <w:t xml:space="preserve">рриторий, для которых требуется охрана, следует размещать на расстоянии от оси железнодорожных путей не менее 5 м. </w:t>
            </w:r>
          </w:p>
          <w:p w:rsidR="00000000" w:rsidRDefault="00222E99">
            <w:r>
              <w:t>ПРИМЕЧАНИЕ 3. Приближение железнодорожных путей к штабелям круглого леса на складах емкостью более 10 000 м</w:t>
            </w:r>
            <w:r>
              <w:rPr>
                <w:vertAlign w:val="superscript"/>
              </w:rPr>
              <w:t>3</w:t>
            </w:r>
            <w:r>
              <w:t xml:space="preserve"> надлежит принимать в соответств</w:t>
            </w:r>
            <w:r>
              <w:t xml:space="preserve">ии с нормами проектирования складов лесных материалов. </w:t>
            </w:r>
          </w:p>
          <w:p w:rsidR="00000000" w:rsidRDefault="00222E99">
            <w:r>
              <w:t>ПРИМЕЧАНИЕ 4. Размещение железнодорожных путей между автомобильной дорогой и стеной здания, из которого предусмотрены выезды на эту дорогу автотранспортных средств, допускается только по технологическ</w:t>
            </w:r>
            <w:r>
              <w:t>им требованиям; при этом расстояние от стены здания до оси пути должно быть не менее 6 м.</w:t>
            </w:r>
          </w:p>
        </w:tc>
      </w:tr>
    </w:tbl>
    <w:p w:rsidR="00000000" w:rsidRDefault="00222E99">
      <w:pPr>
        <w:ind w:firstLine="426"/>
      </w:pPr>
      <w:r>
        <w:t> </w:t>
      </w:r>
    </w:p>
    <w:p w:rsidR="00000000" w:rsidRDefault="00222E99">
      <w:pPr>
        <w:ind w:firstLine="426"/>
        <w:jc w:val="both"/>
      </w:pPr>
      <w:r>
        <w:t>При обосновании типов транспортных средств и габаритов перевозимого груза допускается принимать габарит по высоте 4,5 м.</w:t>
      </w:r>
    </w:p>
    <w:p w:rsidR="00000000" w:rsidRDefault="00222E99">
      <w:pPr>
        <w:ind w:firstLine="426"/>
        <w:jc w:val="both"/>
      </w:pPr>
      <w:r>
        <w:t>4.3.11 Вводы железнодорожных путей в производственные здания, как правило, должны быть тупиковыми с отметкой головки рельсов в одном ур</w:t>
      </w:r>
      <w:r>
        <w:t>овне с отметкой пола.</w:t>
      </w:r>
    </w:p>
    <w:p w:rsidR="00000000" w:rsidRDefault="00222E99">
      <w:pPr>
        <w:ind w:firstLine="426"/>
        <w:jc w:val="both"/>
      </w:pPr>
      <w:r>
        <w:t>4.3.12 Расстояния от оси внутризаводских железнодорожных путей (кроме путей, по которым производятся перевозки жидкого чугуна, шлака и горячих слитков) до зданий и сооружений следует принимать не менее указанных в таблице 2 и в соотве</w:t>
      </w:r>
      <w:r>
        <w:t>тствии с [3].</w:t>
      </w:r>
    </w:p>
    <w:p w:rsidR="00000000" w:rsidRDefault="00222E99">
      <w:pPr>
        <w:ind w:firstLine="426"/>
        <w:jc w:val="both"/>
      </w:pPr>
      <w:r>
        <w:rPr>
          <w:b/>
          <w:bCs/>
        </w:rPr>
        <w:t>4.4</w:t>
      </w:r>
      <w:r>
        <w:t xml:space="preserve"> </w:t>
      </w:r>
      <w:r>
        <w:rPr>
          <w:b/>
          <w:bCs/>
        </w:rPr>
        <w:t>Доступность территории для инвалидов и маломобильных групп населения</w:t>
      </w:r>
    </w:p>
    <w:p w:rsidR="00000000" w:rsidRDefault="00222E99">
      <w:pPr>
        <w:ind w:firstLine="426"/>
        <w:jc w:val="both"/>
      </w:pPr>
      <w:r>
        <w:lastRenderedPageBreak/>
        <w:t>В случаях, когда на предприятиях или складах предусматривается возможность использования труда инвалидов, следует соблюдать дополнительные требования, оговоренные в соот</w:t>
      </w:r>
      <w:r>
        <w:t>ветствующих нормах, в зависимости от вида инвалидности.</w:t>
      </w:r>
    </w:p>
    <w:p w:rsidR="00000000" w:rsidRDefault="00222E99">
      <w:pPr>
        <w:ind w:firstLine="426"/>
        <w:jc w:val="both"/>
      </w:pPr>
      <w:r>
        <w:t>При создании на предприятии специализированных цехов или специализированных складов (участков), предназначенных для использования труда инвалидов, следует руководствоваться также едиными санитарными п</w:t>
      </w:r>
      <w:r>
        <w:t>равилами для предприятий (производственных объединений, технопарков), цехов и участков, предназначенных для использования труда инвалидов и пенсионеров по старости.</w:t>
      </w:r>
    </w:p>
    <w:p w:rsidR="00000000" w:rsidRDefault="00222E99">
      <w:pPr>
        <w:ind w:firstLine="426"/>
        <w:jc w:val="both"/>
      </w:pPr>
      <w:r>
        <w:rPr>
          <w:b/>
          <w:bCs/>
        </w:rPr>
        <w:t>4.5</w:t>
      </w:r>
      <w:r>
        <w:t xml:space="preserve"> </w:t>
      </w:r>
      <w:r>
        <w:rPr>
          <w:b/>
          <w:bCs/>
        </w:rPr>
        <w:t>Организация вертикальной планировки</w:t>
      </w:r>
    </w:p>
    <w:p w:rsidR="00000000" w:rsidRDefault="00222E99">
      <w:pPr>
        <w:ind w:firstLine="426"/>
        <w:jc w:val="both"/>
      </w:pPr>
      <w:r>
        <w:t>4.5.1 Сплошную вертикальную планировку площадок пре</w:t>
      </w:r>
      <w:r>
        <w:t>дприятий и территорий промышленных узлов следует применять при плотности застройки более 25%, а также при большой насыщенности площадок предприятий дорогами и инженерными сетями, в остальных случаях - выборочную вертикальную планировку, выполняя планировоч</w:t>
      </w:r>
      <w:r>
        <w:t>ные работы только на участках, где расположены здания или сооружения; выборочную вертикальную планировку следует применять также при наличии скальных грунтов, при сохранении леса или других зеленых насаждении, а также при неблагоприятных гидрогеологических</w:t>
      </w:r>
      <w:r>
        <w:t xml:space="preserve"> условиях.</w:t>
      </w:r>
    </w:p>
    <w:p w:rsidR="00000000" w:rsidRDefault="00222E99">
      <w:pPr>
        <w:ind w:firstLine="426"/>
        <w:jc w:val="both"/>
      </w:pPr>
      <w:r>
        <w:t>4.5.2 Уклоны поверхности площадки надлежит принимать не менее 0,003 и не более 0,05 для глинистых грунтов; 0,03 - для песчаных грунтов; 0,01 - для грунтов легкоразмываемых (лесс, мелкие пески) и 0,03 - для вечномерзлых грунтов.</w:t>
      </w:r>
    </w:p>
    <w:p w:rsidR="00000000" w:rsidRDefault="00222E99">
      <w:pPr>
        <w:ind w:firstLine="426"/>
        <w:jc w:val="both"/>
      </w:pPr>
      <w:r>
        <w:t>В условиях просад</w:t>
      </w:r>
      <w:r>
        <w:t>очных грунтов II типа минимальные уклоны планируемой поверхности площадки следует принимать 0,005.</w:t>
      </w:r>
    </w:p>
    <w:p w:rsidR="00000000" w:rsidRDefault="00222E99">
      <w:pPr>
        <w:ind w:firstLine="426"/>
        <w:jc w:val="both"/>
      </w:pPr>
      <w:r>
        <w:t>4.5.3 При необходимости применения на площадках предприятий открытой сети водоотвода наименьшие размеры кюветов и канав трапецеидального сечения следует прин</w:t>
      </w:r>
      <w:r>
        <w:t>имать: ширина по дну - 0,3 м, глубина - 0,4 м.</w:t>
      </w:r>
    </w:p>
    <w:p w:rsidR="00000000" w:rsidRDefault="00222E99">
      <w:pPr>
        <w:ind w:firstLine="426"/>
        <w:jc w:val="both"/>
      </w:pPr>
      <w:r>
        <w:t>4.5.4 Резервуарные парки или отдельно стоящие резервуары с легковоспламеняющимися и горючими жидкостями, сжиженными горючими газами, ядовитыми веществами должны располагаться, как правило, на более низких отме</w:t>
      </w:r>
      <w:r>
        <w:t>тках по отношению к зданиям и сооружениям предприятия и в соответствии с требованиями противопожарных норм должны быть обнесены (с учетом рельефа местности) сплошными несгораемыми стенами или земляными валами.</w:t>
      </w:r>
    </w:p>
    <w:p w:rsidR="00000000" w:rsidRDefault="00222E99">
      <w:pPr>
        <w:ind w:firstLine="426"/>
        <w:jc w:val="both"/>
      </w:pPr>
      <w:r>
        <w:t>В случаях размещения указанных сооружений на б</w:t>
      </w:r>
      <w:r>
        <w:t>олее высоких отметках следует предусматривать дополнительные мероприятия по предотвращению при авариях наземных резервуаров возможности проникновения разлившейся жидкости за пределы ограждающих сооружений.</w:t>
      </w:r>
    </w:p>
    <w:p w:rsidR="00000000" w:rsidRDefault="00222E99">
      <w:pPr>
        <w:ind w:firstLine="426"/>
        <w:jc w:val="both"/>
      </w:pPr>
      <w:r>
        <w:t>4.5.5 Уровень полов первого этажа зданий должен бы</w:t>
      </w:r>
      <w:r>
        <w:t>ть, как правило, выше планировочной отметки примыкающих к зданиям участков не менее чем на 15 см.</w:t>
      </w:r>
    </w:p>
    <w:p w:rsidR="00000000" w:rsidRDefault="00222E99">
      <w:pPr>
        <w:ind w:firstLine="426"/>
        <w:jc w:val="both"/>
      </w:pPr>
      <w:r>
        <w:t>4.5.6 Отметка пола подвальных или иных заглубленных помещений должна быть выше уровня грунтовых вод не менее чем на 0,5 м. При необходимости устройства этих п</w:t>
      </w:r>
      <w:r>
        <w:t>омещений с отметкой пола ниже указанного уровня грунтовых вод следует предусматривать гидроизоляцию помещений или понижение уровня грунтовых вод. При этом необходимо учитывать возможность подъема уровня грунтовых вод во время эксплуатации предприятия [4].</w:t>
      </w:r>
    </w:p>
    <w:p w:rsidR="00000000" w:rsidRDefault="00222E99">
      <w:pPr>
        <w:ind w:firstLine="426"/>
        <w:jc w:val="both"/>
      </w:pPr>
      <w:r>
        <w:t>1) При размещении предприятий на склоне или у его подошвы в целях защиты территории от подтопления водами с верховой стороны устраивать нагорные канавы и нагорные валики;</w:t>
      </w:r>
    </w:p>
    <w:p w:rsidR="00000000" w:rsidRDefault="00222E99">
      <w:pPr>
        <w:ind w:firstLine="426"/>
        <w:jc w:val="both"/>
      </w:pPr>
      <w:r>
        <w:t>2) Нагорные канавы располагать не ближе 5 м от границ участка.</w:t>
      </w:r>
    </w:p>
    <w:p w:rsidR="00000000" w:rsidRDefault="00222E99">
      <w:pPr>
        <w:ind w:firstLine="426"/>
        <w:jc w:val="both"/>
      </w:pPr>
      <w:r>
        <w:rPr>
          <w:b/>
          <w:bCs/>
        </w:rPr>
        <w:t>4.6 Организация благоу</w:t>
      </w:r>
      <w:r>
        <w:rPr>
          <w:b/>
          <w:bCs/>
        </w:rPr>
        <w:t>стройства</w:t>
      </w:r>
    </w:p>
    <w:p w:rsidR="00000000" w:rsidRDefault="00222E99">
      <w:pPr>
        <w:ind w:firstLine="426"/>
        <w:jc w:val="both"/>
      </w:pPr>
      <w:r>
        <w:t>4.6.1 Свободные от застройки и дорог территории производственных объектов следует благоустраивать и озеленять [8].</w:t>
      </w:r>
    </w:p>
    <w:p w:rsidR="00000000" w:rsidRDefault="00222E99">
      <w:pPr>
        <w:ind w:firstLine="426"/>
        <w:jc w:val="both"/>
      </w:pPr>
      <w:r>
        <w:t>4.6.2 Предприятия, технопарки и промышленные узлы, расположенные в районах, подверженных за три наиболее холодные месяца воздействи</w:t>
      </w:r>
      <w:r>
        <w:t xml:space="preserve">ю ветров со средней скоростью </w:t>
      </w:r>
      <w:r>
        <w:lastRenderedPageBreak/>
        <w:t>более 10 м/с, должны быть защищены полосами древесных насаждений со стороны ветров преобладающего направления. Ширина полос должна быть не менее 40 м.</w:t>
      </w:r>
    </w:p>
    <w:p w:rsidR="00000000" w:rsidRDefault="00222E99">
      <w:pPr>
        <w:ind w:firstLine="426"/>
        <w:jc w:val="both"/>
      </w:pPr>
      <w:r>
        <w:t>4.6.3 Площадь участков, предназначенных для озеленения в пределах ограды пр</w:t>
      </w:r>
      <w:r>
        <w:t>едприятия, следует определять из расчета не менее 3 м</w:t>
      </w:r>
      <w:r>
        <w:rPr>
          <w:vertAlign w:val="superscript"/>
        </w:rPr>
        <w:t>2</w:t>
      </w:r>
      <w:r>
        <w:t xml:space="preserve"> на одного работающего в наиболее многочисленной смене. Для предприятий с численностью работающих 300 чел. и более на 1 га площадки предприятия площадь участков, предназначенных для озеленения, допускае</w:t>
      </w:r>
      <w:r>
        <w:t>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площадки предприятия.</w:t>
      </w:r>
    </w:p>
    <w:p w:rsidR="00000000" w:rsidRDefault="00222E99">
      <w:pPr>
        <w:ind w:firstLine="426"/>
        <w:jc w:val="both"/>
      </w:pPr>
      <w:r>
        <w:t> </w:t>
      </w:r>
    </w:p>
    <w:p w:rsidR="00000000" w:rsidRDefault="00222E99">
      <w:pPr>
        <w:ind w:firstLine="426"/>
        <w:jc w:val="center"/>
      </w:pPr>
      <w:r>
        <w:rPr>
          <w:b/>
          <w:bCs/>
        </w:rPr>
        <w:t>Таблица 3 - Расстояние от зданий и сооружений до деревьев и куст</w:t>
      </w:r>
      <w:r>
        <w:rPr>
          <w:b/>
          <w:bCs/>
        </w:rPr>
        <w:t>арников</w:t>
      </w:r>
    </w:p>
    <w:p w:rsidR="00000000" w:rsidRDefault="00222E99">
      <w:pPr>
        <w:ind w:firstLine="426"/>
        <w:jc w:val="center"/>
      </w:pPr>
      <w:r>
        <w:t> </w:t>
      </w:r>
    </w:p>
    <w:tbl>
      <w:tblPr>
        <w:tblW w:w="5000" w:type="pct"/>
        <w:tblCellMar>
          <w:left w:w="0" w:type="dxa"/>
          <w:right w:w="0" w:type="dxa"/>
        </w:tblCellMar>
        <w:tblLook w:val="04A0" w:firstRow="1" w:lastRow="0" w:firstColumn="1" w:lastColumn="0" w:noHBand="0" w:noVBand="1"/>
      </w:tblPr>
      <w:tblGrid>
        <w:gridCol w:w="5185"/>
        <w:gridCol w:w="2358"/>
        <w:gridCol w:w="1792"/>
      </w:tblGrid>
      <w:tr w:rsidR="00000000">
        <w:trPr>
          <w:trHeight w:val="20"/>
        </w:trPr>
        <w:tc>
          <w:tcPr>
            <w:tcW w:w="277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Элементы зданий и сооружений</w:t>
            </w:r>
          </w:p>
        </w:tc>
        <w:tc>
          <w:tcPr>
            <w:tcW w:w="222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м, до оси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ствола дерева</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кустарника</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Наружные грани подошвы подпорных стенок</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Край тротуаров и садовых дорожек</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0,7</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Бортовой камень или кромка укрепленной полосы обочины дороги</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Подземные сети:</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газопроводов, канализации</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тепловых сетей (от стенок канала)</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трубопроводов тепловых сетей при бесканальной прокладке водопроводов, дренажей</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силовых кабелей и кабелей связи</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0,7</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Наружные грани стен зданий</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Оси железнодорожных путей</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Мачты и опоры осветительной сети, трамвая, колонн, галерей и эстакады</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27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Подошвы откосов и др.</w:t>
            </w:r>
          </w:p>
        </w:tc>
        <w:tc>
          <w:tcPr>
            <w:tcW w:w="12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ПРИМЕЧАНИЕ 1. Приведенные нормы относятся к деревьям с кроной диаметром не более 5 м и должны быть соответственно увеличены для деревьев с кроной больше</w:t>
            </w:r>
            <w:r>
              <w:t xml:space="preserve">го диаметра. </w:t>
            </w:r>
          </w:p>
          <w:p w:rsidR="00000000" w:rsidRDefault="00222E99">
            <w:r>
              <w:t>ПРИМЕЧАНИЕ 2. Расстояния от воздушных электросетей до деревьев следует принимать в соответствии с «Правилами устройства электроустановок» [18].</w:t>
            </w:r>
          </w:p>
        </w:tc>
      </w:tr>
    </w:tbl>
    <w:p w:rsidR="00000000" w:rsidRDefault="00222E99">
      <w:pPr>
        <w:ind w:firstLine="426"/>
      </w:pPr>
      <w:r>
        <w:t> </w:t>
      </w:r>
    </w:p>
    <w:p w:rsidR="00000000" w:rsidRDefault="00222E99">
      <w:pPr>
        <w:ind w:firstLine="426"/>
        <w:jc w:val="both"/>
      </w:pPr>
      <w:r>
        <w:t>ПРИМЕЧАНИЕ 1. В жарком, сухом климате на территории предприятия следует предусматривать систему обводнения предназначенных для озеленения участков.</w:t>
      </w:r>
    </w:p>
    <w:p w:rsidR="00000000" w:rsidRDefault="00222E99">
      <w:pPr>
        <w:ind w:firstLine="426"/>
        <w:jc w:val="both"/>
      </w:pPr>
      <w:r>
        <w:t>ПРИМЕЧАНИЕ 2. Озеленение допускается размещать на покрытиях зданий.</w:t>
      </w:r>
    </w:p>
    <w:p w:rsidR="00000000" w:rsidRDefault="00222E99">
      <w:pPr>
        <w:ind w:firstLine="426"/>
        <w:jc w:val="both"/>
      </w:pPr>
      <w:r>
        <w:t>ПРИМЕЧАНИЕ 3. В качества озеленения допу</w:t>
      </w:r>
      <w:r>
        <w:t>скается применять «передвижные сады», размещая деревья и кустарники в контейнерах.</w:t>
      </w:r>
    </w:p>
    <w:p w:rsidR="00000000" w:rsidRDefault="00222E99">
      <w:pPr>
        <w:ind w:firstLine="426"/>
        <w:jc w:val="both"/>
      </w:pPr>
      <w:r>
        <w:t>4.6.4 Расстояние от зданий и сооружений до деревьев и кустарников следует принимать не менее указанных в таблице 3.</w:t>
      </w:r>
    </w:p>
    <w:p w:rsidR="00000000" w:rsidRDefault="00222E99">
      <w:pPr>
        <w:ind w:firstLine="426"/>
        <w:jc w:val="both"/>
      </w:pPr>
      <w:r>
        <w:t>4.6.5 Расстояния между деревьями и кустарниками при рядов</w:t>
      </w:r>
      <w:r>
        <w:t>ой посадке следует принимать не менее указанных в таблице 4.</w:t>
      </w:r>
    </w:p>
    <w:p w:rsidR="00000000" w:rsidRDefault="00222E99">
      <w:pPr>
        <w:ind w:firstLine="426"/>
      </w:pPr>
      <w:r>
        <w:rPr>
          <w:b/>
          <w:bCs/>
        </w:rPr>
        <w:t> </w:t>
      </w:r>
    </w:p>
    <w:p w:rsidR="00000000" w:rsidRDefault="00222E99">
      <w:pPr>
        <w:ind w:firstLine="426"/>
        <w:jc w:val="center"/>
      </w:pPr>
      <w:r>
        <w:rPr>
          <w:b/>
          <w:bCs/>
        </w:rPr>
        <w:t>Таблица 4 - Расстояния между деревьями и кустарниками при рядовой посадке</w:t>
      </w:r>
    </w:p>
    <w:p w:rsidR="00000000" w:rsidRDefault="00222E99">
      <w:pPr>
        <w:ind w:firstLine="426"/>
        <w:jc w:val="center"/>
      </w:pPr>
      <w:r>
        <w:t> </w:t>
      </w:r>
    </w:p>
    <w:tbl>
      <w:tblPr>
        <w:tblW w:w="3766" w:type="pct"/>
        <w:tblCellMar>
          <w:left w:w="0" w:type="dxa"/>
          <w:right w:w="0" w:type="dxa"/>
        </w:tblCellMar>
        <w:tblLook w:val="04A0" w:firstRow="1" w:lastRow="0" w:firstColumn="1" w:lastColumn="0" w:noHBand="0" w:noVBand="1"/>
      </w:tblPr>
      <w:tblGrid>
        <w:gridCol w:w="3054"/>
        <w:gridCol w:w="3977"/>
      </w:tblGrid>
      <w:tr w:rsidR="00000000">
        <w:trPr>
          <w:trHeight w:val="20"/>
        </w:trPr>
        <w:tc>
          <w:tcPr>
            <w:tcW w:w="217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Характеристика насаждений</w:t>
            </w:r>
          </w:p>
        </w:tc>
        <w:tc>
          <w:tcPr>
            <w:tcW w:w="28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Минимальные расстояния между деревьями и кустарниками в осях, м</w:t>
            </w:r>
          </w:p>
        </w:tc>
      </w:tr>
      <w:tr w:rsidR="00000000">
        <w:trPr>
          <w:trHeight w:val="20"/>
        </w:trPr>
        <w:tc>
          <w:tcPr>
            <w:tcW w:w="21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Деревья светолюбивых пород</w:t>
            </w:r>
          </w:p>
        </w:tc>
        <w:tc>
          <w:tcPr>
            <w:tcW w:w="2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r w:rsidR="00000000">
        <w:trPr>
          <w:trHeight w:val="20"/>
        </w:trPr>
        <w:tc>
          <w:tcPr>
            <w:tcW w:w="21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Деревья теневыносливых пород</w:t>
            </w:r>
          </w:p>
        </w:tc>
        <w:tc>
          <w:tcPr>
            <w:tcW w:w="2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21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Кустарники высотой до 1 м</w:t>
            </w:r>
          </w:p>
        </w:tc>
        <w:tc>
          <w:tcPr>
            <w:tcW w:w="2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0,4</w:t>
            </w:r>
          </w:p>
        </w:tc>
      </w:tr>
      <w:tr w:rsidR="00000000">
        <w:trPr>
          <w:trHeight w:val="20"/>
        </w:trPr>
        <w:tc>
          <w:tcPr>
            <w:tcW w:w="21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То же, до 2 м</w:t>
            </w:r>
          </w:p>
        </w:tc>
        <w:tc>
          <w:tcPr>
            <w:tcW w:w="2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0,6</w:t>
            </w:r>
          </w:p>
        </w:tc>
      </w:tr>
      <w:tr w:rsidR="00000000">
        <w:trPr>
          <w:trHeight w:val="20"/>
        </w:trPr>
        <w:tc>
          <w:tcPr>
            <w:tcW w:w="21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То же, более 2 м</w:t>
            </w:r>
          </w:p>
        </w:tc>
        <w:tc>
          <w:tcPr>
            <w:tcW w:w="28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bl>
    <w:p w:rsidR="00000000" w:rsidRDefault="00222E99">
      <w:pPr>
        <w:ind w:firstLine="426"/>
      </w:pPr>
      <w:r>
        <w:t> </w:t>
      </w:r>
    </w:p>
    <w:p w:rsidR="00000000" w:rsidRDefault="00222E99">
      <w:pPr>
        <w:ind w:firstLine="426"/>
        <w:jc w:val="both"/>
      </w:pPr>
      <w:r>
        <w:t>4.6.6 Расстояния между границей древесных насаждений и охладительными прудами и брызгательными бассейнами, считая от береговой кромки, должны быть не менее 40 м.</w:t>
      </w:r>
    </w:p>
    <w:p w:rsidR="00000000" w:rsidRDefault="00222E99">
      <w:pPr>
        <w:ind w:firstLine="426"/>
        <w:jc w:val="both"/>
      </w:pPr>
      <w:r>
        <w:t xml:space="preserve">4.6.7 Разрывы между зданиями и сооружениями озеленяют лиственными деревьями (но не хвойными), </w:t>
      </w:r>
      <w:r>
        <w:t>листва которых экранирует тепловое излучение при пожаре.</w:t>
      </w:r>
    </w:p>
    <w:p w:rsidR="00000000" w:rsidRDefault="00222E99">
      <w:pPr>
        <w:ind w:firstLine="426"/>
        <w:jc w:val="both"/>
      </w:pPr>
      <w:r>
        <w:t>4.6.8 На территории предприятия следует предусматривать благоустроенные площадки для отдыха и гимнастических упражнений работающих.</w:t>
      </w:r>
    </w:p>
    <w:p w:rsidR="00000000" w:rsidRDefault="00222E99">
      <w:pPr>
        <w:ind w:firstLine="426"/>
        <w:jc w:val="both"/>
      </w:pPr>
      <w:r>
        <w:t>Площадки следует размещать с наветренной стороны по отношению к зда</w:t>
      </w:r>
      <w:r>
        <w:t>ниям с производствами, выделяющими вредные выбросы в атмосферу.</w:t>
      </w:r>
    </w:p>
    <w:p w:rsidR="00000000" w:rsidRDefault="00222E99">
      <w:pPr>
        <w:ind w:firstLine="426"/>
        <w:jc w:val="both"/>
      </w:pPr>
      <w:r>
        <w:t>Размеры площадок надлежит принимать из расчета не более 1 м</w:t>
      </w:r>
      <w:r>
        <w:rPr>
          <w:vertAlign w:val="superscript"/>
        </w:rPr>
        <w:t>2</w:t>
      </w:r>
      <w:r>
        <w:t xml:space="preserve"> на одного работающего в наиболее многочисленной смене.</w:t>
      </w:r>
    </w:p>
    <w:p w:rsidR="00000000" w:rsidRDefault="00222E99">
      <w:pPr>
        <w:ind w:firstLine="426"/>
        <w:jc w:val="both"/>
      </w:pPr>
      <w:r>
        <w:t>4.6.9 Тротуары на площадке предприятия или территории промышленного узла дол</w:t>
      </w:r>
      <w:r>
        <w:t>жны размещаться не ближе 3,75 м от ближайшего железнодорожного пути нормальной колеи. Сокращение этого расстояния (но не менее габаритов приближения строений) допускается при устройстве перил, ограждающих тротуар.</w:t>
      </w:r>
    </w:p>
    <w:p w:rsidR="00000000" w:rsidRDefault="00222E99">
      <w:pPr>
        <w:ind w:firstLine="426"/>
        <w:jc w:val="both"/>
      </w:pPr>
      <w:r>
        <w:t>Расстояние от оси железнодорожного пути, п</w:t>
      </w:r>
      <w:r>
        <w:t>о которому производятся перевозки горячих грузов, до тротуаров должно быть не менее 5 м. Тротуары вдоль зданий следует размещать:</w:t>
      </w:r>
    </w:p>
    <w:p w:rsidR="00000000" w:rsidRDefault="00222E99">
      <w:pPr>
        <w:ind w:firstLine="426"/>
        <w:jc w:val="both"/>
      </w:pPr>
      <w:r>
        <w:t>а) при организованном отводе воды с кровель зданий - вплотную к линии застройки с увеличением в этом случае ширины тротуара на</w:t>
      </w:r>
      <w:r>
        <w:t xml:space="preserve"> 0,5 м;</w:t>
      </w:r>
    </w:p>
    <w:p w:rsidR="00000000" w:rsidRDefault="00222E99">
      <w:pPr>
        <w:ind w:firstLine="426"/>
        <w:jc w:val="both"/>
      </w:pPr>
      <w:r>
        <w:t>б) при неорганизованном отводе воды с кровель - не менее 1,5 м от линии застройки.</w:t>
      </w:r>
    </w:p>
    <w:p w:rsidR="00000000" w:rsidRDefault="00222E99">
      <w:pPr>
        <w:ind w:firstLine="426"/>
        <w:jc w:val="both"/>
      </w:pPr>
      <w:r>
        <w:t xml:space="preserve">4.6.10 Ширину тротуара надлежит принимать кратной полосе движения шириной 0,75 м. Число полос движения по тротуару следует устанавливать в зависимости от количества </w:t>
      </w:r>
      <w:r>
        <w:t>работающих, занятых в наиболее многочисленной смене в здании (или в группе зданий), к которому ведет тротуар, из расчета 750 чел. в смену на одну полосу движения. Минимальная ширина тротуара должна быть не менее 1,5 м.</w:t>
      </w:r>
    </w:p>
    <w:p w:rsidR="00000000" w:rsidRDefault="00222E99">
      <w:pPr>
        <w:ind w:firstLine="426"/>
        <w:jc w:val="both"/>
      </w:pPr>
      <w:r>
        <w:t>При интенсивности пешеходного движени</w:t>
      </w:r>
      <w:r>
        <w:t>я менее 100 чел-ч в обоих направлениях допускается устройство тротуаров шириной 1 м, а при передвижении по ним инвалидов, пользующихся креслами-колясками - шириной 1,2 м.</w:t>
      </w:r>
    </w:p>
    <w:p w:rsidR="00000000" w:rsidRDefault="00222E99">
      <w:pPr>
        <w:ind w:firstLine="426"/>
        <w:jc w:val="both"/>
      </w:pPr>
      <w:r>
        <w:t>Уклоны тротуаров, предназначенные для возможного проезда инвалидов, пользующихся крес</w:t>
      </w:r>
      <w:r>
        <w:t>лами-колясками, не должны превышать продольный - 5%, поперечный - 1%. В местах пересечения таких тротуаров с проезжей частью автодорог предприятия высота бортового камня не должна превышать 4 см.</w:t>
      </w:r>
    </w:p>
    <w:p w:rsidR="00000000" w:rsidRDefault="00222E99">
      <w:pPr>
        <w:ind w:firstLine="426"/>
        <w:jc w:val="both"/>
      </w:pPr>
      <w:r>
        <w:t>4.6.11 При размещении тротуаров рядом или на общем с автомоб</w:t>
      </w:r>
      <w:r>
        <w:t xml:space="preserve">ильной дорогой земляном полотне они должны быть отделены от дороги разделительной полосой шириной не менее 0,8 м. Расположение тротуаров вплотную к проезжей части автомобильной дороги допускается только в условиях реконструкции предприятия. При примыкании </w:t>
      </w:r>
      <w:r>
        <w:t>тротуара к проезжей части тротуар должен быть на уровне верха бортового камня, но не менее чем на 15 см выше проезжей части.</w:t>
      </w:r>
    </w:p>
    <w:p w:rsidR="00000000" w:rsidRDefault="00222E99">
      <w:pPr>
        <w:ind w:firstLine="426"/>
        <w:jc w:val="both"/>
      </w:pPr>
      <w:r>
        <w:t>4.6.12 На площадках предприятий и территориях промышленных узлов пересечение пешеходного движения с железнодорожными путями в места</w:t>
      </w:r>
      <w:r>
        <w:t>х массового прохода работающих, как правило, не допускается. При обосновании необходимости устройства указанных пересечений переходы в одном уровне следует оборудовать светофорами и звуковой сигнализацией, а также обеспечивать видимость не менее предусмотр</w:t>
      </w:r>
      <w:r>
        <w:t>енной в соответствии с [6].</w:t>
      </w:r>
    </w:p>
    <w:p w:rsidR="00000000" w:rsidRDefault="00222E99">
      <w:pPr>
        <w:ind w:firstLine="426"/>
        <w:jc w:val="both"/>
      </w:pPr>
      <w:r>
        <w:t>Пересечения в разных уровнях (преимущественно в тоннелях) надлежит предусматривать в случаях:</w:t>
      </w:r>
    </w:p>
    <w:p w:rsidR="00000000" w:rsidRDefault="00222E99">
      <w:pPr>
        <w:ind w:firstLine="426"/>
        <w:jc w:val="both"/>
      </w:pPr>
      <w:r>
        <w:lastRenderedPageBreak/>
        <w:t>1) пересечения станционных путей, включая вытяжные;</w:t>
      </w:r>
    </w:p>
    <w:p w:rsidR="00000000" w:rsidRDefault="00222E99">
      <w:pPr>
        <w:ind w:firstLine="426"/>
        <w:jc w:val="both"/>
      </w:pPr>
      <w:r>
        <w:t>2) перевозок по путям жидких металлов и шлака;</w:t>
      </w:r>
    </w:p>
    <w:p w:rsidR="00000000" w:rsidRDefault="00222E99">
      <w:pPr>
        <w:ind w:firstLine="426"/>
        <w:jc w:val="both"/>
      </w:pPr>
      <w:r>
        <w:t>3) производства на пересекаемых пут</w:t>
      </w:r>
      <w:r>
        <w:t>ях маневровой работы и невозможности ее прекращения на время массового прохода людей;</w:t>
      </w:r>
    </w:p>
    <w:p w:rsidR="00000000" w:rsidRDefault="00222E99">
      <w:pPr>
        <w:ind w:firstLine="426"/>
        <w:jc w:val="both"/>
      </w:pPr>
      <w:r>
        <w:t>4) отстоя на путях вагонов, интенсивного движения (более 50 подач в сутки в обоих направлениях).</w:t>
      </w:r>
    </w:p>
    <w:p w:rsidR="00000000" w:rsidRDefault="00222E99">
      <w:pPr>
        <w:ind w:firstLine="426"/>
        <w:jc w:val="both"/>
      </w:pPr>
      <w:r>
        <w:rPr>
          <w:b/>
          <w:bCs/>
        </w:rPr>
        <w:t> </w:t>
      </w:r>
    </w:p>
    <w:p w:rsidR="00000000" w:rsidRDefault="00222E99">
      <w:pPr>
        <w:ind w:firstLine="426"/>
        <w:jc w:val="both"/>
      </w:pPr>
      <w:r>
        <w:rPr>
          <w:b/>
          <w:bCs/>
        </w:rPr>
        <w:t> </w:t>
      </w:r>
    </w:p>
    <w:p w:rsidR="00000000" w:rsidRDefault="00222E99">
      <w:pPr>
        <w:jc w:val="center"/>
      </w:pPr>
      <w:r>
        <w:rPr>
          <w:rStyle w:val="s1"/>
        </w:rPr>
        <w:t>5. ПРАВИЛА РАЗМЕЩЕНИЯ ИНЖЕНЕРНЫХ СЕТЕЙ</w:t>
      </w:r>
    </w:p>
    <w:p w:rsidR="00000000" w:rsidRDefault="00222E99">
      <w:pPr>
        <w:jc w:val="center"/>
      </w:pPr>
      <w:r>
        <w:rPr>
          <w:rStyle w:val="s1"/>
        </w:rPr>
        <w:t> </w:t>
      </w:r>
    </w:p>
    <w:p w:rsidR="00000000" w:rsidRDefault="00222E99">
      <w:pPr>
        <w:ind w:firstLine="426"/>
        <w:jc w:val="both"/>
      </w:pPr>
      <w:r>
        <w:rPr>
          <w:b/>
          <w:bCs/>
        </w:rPr>
        <w:t>5.1 Размещение подземных инж</w:t>
      </w:r>
      <w:r>
        <w:rPr>
          <w:b/>
          <w:bCs/>
        </w:rPr>
        <w:t>енерных сетей</w:t>
      </w:r>
    </w:p>
    <w:p w:rsidR="00000000" w:rsidRDefault="00222E99">
      <w:pPr>
        <w:ind w:firstLine="426"/>
        <w:jc w:val="both"/>
      </w:pPr>
      <w:r>
        <w:t xml:space="preserve">5.1.1 Подземные инженерные сети следует размещать параллельно в общей траншее; при этом расстояния между инженерными сетями, а также от этих сетей до фундаментов зданий и сооружений следует принимать минимально допустимыми исходя из размеров </w:t>
      </w:r>
      <w:r>
        <w:t>и размещения камер, колодцев и других устройств на этих сетях, условий монтажа и ремонта сетей [2], [14].</w:t>
      </w:r>
    </w:p>
    <w:p w:rsidR="00000000" w:rsidRDefault="00222E99">
      <w:pPr>
        <w:ind w:firstLine="426"/>
      </w:pPr>
      <w:r>
        <w:t> </w:t>
      </w:r>
    </w:p>
    <w:p w:rsidR="00000000" w:rsidRDefault="00222E99">
      <w:pPr>
        <w:ind w:firstLine="426"/>
        <w:jc w:val="center"/>
      </w:pPr>
      <w:r>
        <w:rPr>
          <w:b/>
          <w:bCs/>
        </w:rPr>
        <w:t xml:space="preserve">Таблица 5 - Расстояния по горизонтали (в свету) от ближайших подземных </w:t>
      </w:r>
    </w:p>
    <w:p w:rsidR="00000000" w:rsidRDefault="00222E99">
      <w:pPr>
        <w:ind w:firstLine="426"/>
        <w:jc w:val="center"/>
      </w:pPr>
      <w:r>
        <w:rPr>
          <w:b/>
          <w:bCs/>
        </w:rPr>
        <w:t xml:space="preserve">инженерных сетей, за исключением газопроводов горючих газов, </w:t>
      </w:r>
    </w:p>
    <w:p w:rsidR="00000000" w:rsidRDefault="00222E99">
      <w:pPr>
        <w:ind w:firstLine="426"/>
        <w:jc w:val="center"/>
      </w:pPr>
      <w:r>
        <w:rPr>
          <w:b/>
          <w:bCs/>
        </w:rPr>
        <w:t>до зданий и сооружений</w:t>
      </w:r>
    </w:p>
    <w:p w:rsidR="00000000" w:rsidRDefault="00222E99">
      <w:pPr>
        <w:ind w:firstLine="426"/>
      </w:pPr>
      <w:r>
        <w:t> </w:t>
      </w:r>
    </w:p>
    <w:tbl>
      <w:tblPr>
        <w:tblW w:w="4968" w:type="pct"/>
        <w:tblCellMar>
          <w:left w:w="0" w:type="dxa"/>
          <w:right w:w="0" w:type="dxa"/>
        </w:tblCellMar>
        <w:tblLook w:val="04A0" w:firstRow="1" w:lastRow="0" w:firstColumn="1" w:lastColumn="0" w:noHBand="0" w:noVBand="1"/>
      </w:tblPr>
      <w:tblGrid>
        <w:gridCol w:w="2980"/>
        <w:gridCol w:w="1697"/>
        <w:gridCol w:w="1697"/>
        <w:gridCol w:w="1499"/>
        <w:gridCol w:w="1402"/>
      </w:tblGrid>
      <w:tr w:rsidR="00000000">
        <w:trPr>
          <w:trHeight w:val="20"/>
        </w:trPr>
        <w:tc>
          <w:tcPr>
            <w:tcW w:w="160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Инженерные сети</w:t>
            </w:r>
          </w:p>
        </w:tc>
        <w:tc>
          <w:tcPr>
            <w:tcW w:w="3394"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по горизонтали (в свету), м, от подземных сетей до</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фундаментов зданий и сооружений</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фундаментов ограждения опор, галерей эстакад, трубопро</w:t>
            </w:r>
            <w:r>
              <w:t>водов контактной сети и связи</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оси пути железных дорог колеи 1520 мм, но не менее глубины траншей до подошвы насыпи и выемки</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оси трамвайных путей</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Водопровод и напорная канализация</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Самотечная канализация и водостоки</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Дренажи</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Газопроводы горючих газов:</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 низкого давления до 0,005 МПа (0,05 кгс/см</w:t>
            </w:r>
            <w:r>
              <w:rPr>
                <w:vertAlign w:val="superscript"/>
              </w:rPr>
              <w:t>2</w:t>
            </w:r>
            <w:r>
              <w:t>)</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 среднего давления св. 0,005 (0,05) до 0,3 МПа (3 кгс/см</w:t>
            </w:r>
            <w:r>
              <w:rPr>
                <w:vertAlign w:val="superscript"/>
              </w:rPr>
              <w:t>2</w:t>
            </w:r>
            <w:r>
              <w:t>)</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4.75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в) высокого давления св. 0,3 (3) до 0,6 МПа (6 кгс/см</w:t>
            </w:r>
            <w:r>
              <w:rPr>
                <w:vertAlign w:val="superscript"/>
              </w:rPr>
              <w:t>2</w:t>
            </w:r>
            <w:r>
              <w:t>)</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7,75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 высокого давления свыше 0,6 (6) до 1,2 МПа (12 кгс/см</w:t>
            </w:r>
            <w:r>
              <w:rPr>
                <w:vertAlign w:val="superscript"/>
              </w:rPr>
              <w:t>2</w:t>
            </w:r>
            <w:r>
              <w:t>)</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10,75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5. Тепловые сети (от наружной сте</w:t>
            </w:r>
            <w:r>
              <w:t>нки канала, тоннеля или оболочки бесканальной прокладки)</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Кабели силовые всех напряжений и кабели связи</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0,6</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0"/>
        </w:trPr>
        <w:tc>
          <w:tcPr>
            <w:tcW w:w="16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Каналы, тоннели</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9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8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2,75</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 Относятся только к расстояниям от силовых кабелей. Расстояние от кабелей связи надлежит принимать по требованиям [18] </w:t>
            </w:r>
          </w:p>
          <w:p w:rsidR="00000000" w:rsidRDefault="00222E99">
            <w:r>
              <w:t xml:space="preserve">ПРИМЕЧАНИЕ 1. Расстояние от тепловых сетей при бесканальной прокладке до зданий и сооружений следует принимать как для водопровода. </w:t>
            </w:r>
          </w:p>
          <w:p w:rsidR="00000000" w:rsidRDefault="00222E99">
            <w:r>
              <w:t>ПР</w:t>
            </w:r>
            <w:r>
              <w:t>ИМЕЧАНИЕ 2. Допускается предусматривать прокладку подземных инженерных сетей, за исключением сетей противопожарного водоснабжения и газопроводов горючих и токсичных газов, в пределах фундаментов опор и эстакад трубопроводов, галерей, контактной сети при ус</w:t>
            </w:r>
            <w:r>
              <w:t>ловии принятия мер, исключающих возможность повреждения сетей в случае осадки фундаментов, а также повреждения фундаментов при аварии на этих сетях.</w:t>
            </w:r>
          </w:p>
        </w:tc>
      </w:tr>
    </w:tbl>
    <w:p w:rsidR="00000000" w:rsidRDefault="00222E99">
      <w:pPr>
        <w:ind w:firstLine="426"/>
      </w:pPr>
      <w:r>
        <w:rPr>
          <w:b/>
          <w:bCs/>
        </w:rPr>
        <w:t> </w:t>
      </w:r>
    </w:p>
    <w:p w:rsidR="00000000" w:rsidRDefault="00222E99">
      <w:pPr>
        <w:ind w:firstLine="426"/>
        <w:jc w:val="center"/>
      </w:pPr>
      <w:r>
        <w:rPr>
          <w:b/>
          <w:bCs/>
        </w:rPr>
        <w:t xml:space="preserve">Таблица 5 - Расстояния по горизонтали (в свету) от ближайших подземных </w:t>
      </w:r>
    </w:p>
    <w:p w:rsidR="00000000" w:rsidRDefault="00222E99">
      <w:pPr>
        <w:ind w:firstLine="426"/>
        <w:jc w:val="center"/>
      </w:pPr>
      <w:r>
        <w:rPr>
          <w:b/>
          <w:bCs/>
        </w:rPr>
        <w:t>инженерных сетей, за исключением газопроводов горючих газов, до зданий и</w:t>
      </w:r>
    </w:p>
    <w:p w:rsidR="00000000" w:rsidRDefault="00222E99">
      <w:pPr>
        <w:ind w:firstLine="426"/>
        <w:jc w:val="center"/>
      </w:pPr>
      <w:r>
        <w:rPr>
          <w:b/>
          <w:bCs/>
        </w:rPr>
        <w:t xml:space="preserve">сооружений </w:t>
      </w:r>
      <w:r>
        <w:rPr>
          <w:i/>
          <w:iCs/>
        </w:rPr>
        <w:t>(продолжение)</w:t>
      </w:r>
    </w:p>
    <w:p w:rsidR="00000000" w:rsidRDefault="00222E99">
      <w:pPr>
        <w:ind w:firstLine="426"/>
        <w:jc w:val="center"/>
      </w:pPr>
      <w:r>
        <w:t> </w:t>
      </w:r>
    </w:p>
    <w:tbl>
      <w:tblPr>
        <w:tblW w:w="5000" w:type="pct"/>
        <w:tblCellMar>
          <w:left w:w="0" w:type="dxa"/>
          <w:right w:w="0" w:type="dxa"/>
        </w:tblCellMar>
        <w:tblLook w:val="04A0" w:firstRow="1" w:lastRow="0" w:firstColumn="1" w:lastColumn="0" w:noHBand="0" w:noVBand="1"/>
      </w:tblPr>
      <w:tblGrid>
        <w:gridCol w:w="2815"/>
        <w:gridCol w:w="1514"/>
        <w:gridCol w:w="1283"/>
        <w:gridCol w:w="1361"/>
        <w:gridCol w:w="1232"/>
        <w:gridCol w:w="1130"/>
      </w:tblGrid>
      <w:tr w:rsidR="00000000">
        <w:trPr>
          <w:trHeight w:val="50"/>
        </w:trPr>
        <w:tc>
          <w:tcPr>
            <w:tcW w:w="150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492"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по горизонтали (в свету), м, от подземных сетей до</w:t>
            </w:r>
          </w:p>
        </w:tc>
      </w:tr>
      <w:tr w:rsidR="00000000">
        <w:trPr>
          <w:trHeight w:val="55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149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автодороги</w:t>
            </w:r>
          </w:p>
        </w:tc>
        <w:tc>
          <w:tcPr>
            <w:tcW w:w="199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фундаментов опор воздушных линий электропередачи</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Инженерные сети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Бортового камня, кромки проезжей части, укрепленной полосы обочины</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Наружной бровки кювета или подошвы насыпи</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До 1 кВ и наружного освещения</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Св. 1 до 35 кВ</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Св. 35 кВ</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8</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Водопровод и напорная канализация</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Самотечная канализация и водостоки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Дренажи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Газопроводы горючих газов</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22E99">
            <w:r>
              <w:t>а) низкого давления до 0,005 МПа (0,05 кгс/см</w:t>
            </w:r>
            <w:r>
              <w:rPr>
                <w:vertAlign w:val="superscript"/>
              </w:rPr>
              <w:t>2</w:t>
            </w:r>
            <w:r>
              <w:t>)</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22E99">
            <w:r>
              <w:t>б) среднего давления св. 0,005 (0,05) до 0,3 МПа (3 кгс/см</w:t>
            </w:r>
            <w:r>
              <w:rPr>
                <w:vertAlign w:val="superscript"/>
              </w:rPr>
              <w:t>2</w:t>
            </w:r>
            <w:r>
              <w:t>)</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22E99">
            <w:r>
              <w:t>в) высокого давления св. 0,3 (3) до 0,6 МПа (6 кгс/см</w:t>
            </w:r>
            <w:r>
              <w:rPr>
                <w:vertAlign w:val="superscript"/>
              </w:rPr>
              <w:t>2</w:t>
            </w:r>
            <w:r>
              <w:t>)</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г) высокого давления свыше 0,6 (6) до 1,2 МПа (12 кгс/см</w:t>
            </w:r>
            <w:r>
              <w:rPr>
                <w:vertAlign w:val="superscript"/>
              </w:rPr>
              <w:t>2</w:t>
            </w:r>
            <w:r>
              <w:t>)</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Тепловые сети (от наружной стенки канала, тоннеля или оболочки бесканальной прокладки)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Кабели силовые всех напряжений и кабели связи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r>
      <w:tr w:rsidR="00000000">
        <w:trPr>
          <w:trHeight w:val="20"/>
        </w:trPr>
        <w:tc>
          <w:tcPr>
            <w:tcW w:w="15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Каналы, т</w:t>
            </w:r>
            <w:r>
              <w:t>оннели</w:t>
            </w:r>
          </w:p>
        </w:tc>
        <w:tc>
          <w:tcPr>
            <w:tcW w:w="8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bl>
    <w:p w:rsidR="00000000" w:rsidRDefault="00222E99">
      <w:pPr>
        <w:ind w:firstLine="426"/>
      </w:pPr>
      <w:r>
        <w:t> </w:t>
      </w:r>
    </w:p>
    <w:p w:rsidR="00000000" w:rsidRDefault="00222E99">
      <w:pPr>
        <w:ind w:firstLine="426"/>
        <w:jc w:val="both"/>
      </w:pPr>
      <w:r>
        <w:t>Расстояния по горизонтали (в свету) от ближайших подземных инженерных сетей, за исключением газопроводов горючих газов, до зданий и сооружений следует принимать не более указанных в таблице 5. Указанные в этой таблице расстояния от газопроводов горючих газ</w:t>
      </w:r>
      <w:r>
        <w:t>ов до зданий и сооружений являются минимальными.</w:t>
      </w:r>
    </w:p>
    <w:p w:rsidR="00000000" w:rsidRDefault="00222E99">
      <w:pPr>
        <w:ind w:firstLine="426"/>
        <w:jc w:val="both"/>
      </w:pPr>
      <w:r>
        <w:t>Расстояния по горизонтали (в свету) между соседними подземными инженерными сетями при их параллельном размещении следует принимать не более указанных в таблице 6.</w:t>
      </w:r>
    </w:p>
    <w:p w:rsidR="00000000" w:rsidRDefault="00222E99">
      <w:pPr>
        <w:ind w:firstLine="426"/>
      </w:pPr>
      <w:r>
        <w:rPr>
          <w:b/>
          <w:bCs/>
        </w:rPr>
        <w:t> </w:t>
      </w:r>
    </w:p>
    <w:p w:rsidR="00000000" w:rsidRDefault="00222E99">
      <w:pPr>
        <w:ind w:firstLine="426"/>
        <w:jc w:val="center"/>
      </w:pPr>
      <w:r>
        <w:rPr>
          <w:b/>
          <w:bCs/>
        </w:rPr>
        <w:t xml:space="preserve">Таблица 6 </w:t>
      </w:r>
      <w:r>
        <w:t xml:space="preserve">- </w:t>
      </w:r>
      <w:r>
        <w:rPr>
          <w:b/>
          <w:bCs/>
        </w:rPr>
        <w:t>Расстояния по горизонтали (в с</w:t>
      </w:r>
      <w:r>
        <w:rPr>
          <w:b/>
          <w:bCs/>
        </w:rPr>
        <w:t xml:space="preserve">вету) между соседними подземными </w:t>
      </w:r>
    </w:p>
    <w:p w:rsidR="00000000" w:rsidRDefault="00222E99">
      <w:pPr>
        <w:ind w:firstLine="426"/>
        <w:jc w:val="center"/>
      </w:pPr>
      <w:r>
        <w:rPr>
          <w:b/>
          <w:bCs/>
        </w:rPr>
        <w:t>инженерными сетями при их параллельном размещении</w:t>
      </w:r>
    </w:p>
    <w:p w:rsidR="00000000" w:rsidRDefault="00222E99">
      <w:pPr>
        <w:ind w:firstLine="426"/>
        <w:jc w:val="center"/>
      </w:pPr>
      <w:r>
        <w:t> </w:t>
      </w:r>
    </w:p>
    <w:tbl>
      <w:tblPr>
        <w:tblW w:w="4995" w:type="pct"/>
        <w:tblCellMar>
          <w:left w:w="0" w:type="dxa"/>
          <w:right w:w="0" w:type="dxa"/>
        </w:tblCellMar>
        <w:tblLook w:val="04A0" w:firstRow="1" w:lastRow="0" w:firstColumn="1" w:lastColumn="0" w:noHBand="0" w:noVBand="1"/>
      </w:tblPr>
      <w:tblGrid>
        <w:gridCol w:w="1738"/>
        <w:gridCol w:w="359"/>
        <w:gridCol w:w="1240"/>
        <w:gridCol w:w="354"/>
        <w:gridCol w:w="1170"/>
        <w:gridCol w:w="76"/>
        <w:gridCol w:w="1142"/>
        <w:gridCol w:w="175"/>
        <w:gridCol w:w="804"/>
        <w:gridCol w:w="213"/>
        <w:gridCol w:w="901"/>
        <w:gridCol w:w="116"/>
        <w:gridCol w:w="1038"/>
      </w:tblGrid>
      <w:tr w:rsidR="00000000">
        <w:trPr>
          <w:trHeight w:val="20"/>
        </w:trPr>
        <w:tc>
          <w:tcPr>
            <w:tcW w:w="101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Инженерные сети</w:t>
            </w:r>
          </w:p>
        </w:tc>
        <w:tc>
          <w:tcPr>
            <w:tcW w:w="3981"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по горизонтали (в свету) м, между</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jc w:val="center"/>
            </w:pPr>
            <w:r>
              <w:t> </w:t>
            </w:r>
          </w:p>
          <w:p w:rsidR="00000000" w:rsidRDefault="00222E99">
            <w:pPr>
              <w:autoSpaceDE w:val="0"/>
              <w:autoSpaceDN w:val="0"/>
              <w:jc w:val="center"/>
            </w:pPr>
            <w:r>
              <w:t> </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Водопроводом</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Канализацией</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Дренажом или водостоками</w:t>
            </w:r>
          </w:p>
        </w:tc>
        <w:tc>
          <w:tcPr>
            <w:tcW w:w="18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газопроводами горючих газов</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jc w:val="center"/>
            </w:pPr>
            <w:r>
              <w:t> </w:t>
            </w:r>
          </w:p>
          <w:p w:rsidR="00000000" w:rsidRDefault="00222E99">
            <w:pPr>
              <w:autoSpaceDE w:val="0"/>
              <w:autoSpaceDN w:val="0"/>
              <w:jc w:val="center"/>
            </w:pPr>
            <w:r>
              <w:t> </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jc w:val="center"/>
            </w:pPr>
            <w:r>
              <w:t> </w:t>
            </w:r>
          </w:p>
          <w:p w:rsidR="00000000" w:rsidRDefault="00222E99">
            <w:pPr>
              <w:autoSpaceDE w:val="0"/>
              <w:autoSpaceDN w:val="0"/>
              <w:jc w:val="center"/>
            </w:pPr>
            <w:r>
              <w:t> </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jc w:val="center"/>
            </w:pPr>
            <w:r>
              <w:t> </w:t>
            </w:r>
          </w:p>
          <w:p w:rsidR="00000000" w:rsidRDefault="00222E99">
            <w:pPr>
              <w:autoSpaceDE w:val="0"/>
              <w:autoSpaceDN w:val="0"/>
              <w:jc w:val="center"/>
            </w:pPr>
            <w:r>
              <w:t> </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jc w:val="center"/>
            </w:pPr>
            <w:r>
              <w:t> </w:t>
            </w:r>
          </w:p>
          <w:p w:rsidR="00000000" w:rsidRDefault="00222E99">
            <w:pPr>
              <w:autoSpaceDE w:val="0"/>
              <w:autoSpaceDN w:val="0"/>
              <w:jc w:val="center"/>
            </w:pPr>
            <w:r>
              <w:t> </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jc w:val="center"/>
            </w:pPr>
            <w:r>
              <w:t>Низкого давления св.</w:t>
            </w:r>
          </w:p>
          <w:p w:rsidR="00000000" w:rsidRDefault="00222E99">
            <w:pPr>
              <w:autoSpaceDE w:val="0"/>
              <w:autoSpaceDN w:val="0"/>
              <w:jc w:val="center"/>
            </w:pPr>
            <w:r>
              <w:t>0,005 (0,05 кгс/см</w:t>
            </w:r>
            <w:r>
              <w:rPr>
                <w:vertAlign w:val="superscript"/>
              </w:rPr>
              <w:t>2</w:t>
            </w:r>
            <w:r>
              <w:t>)</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среднего давления св. 0,005 (0,05) до 0,3 МПа (3 кгс/см</w:t>
            </w:r>
            <w:r>
              <w:rPr>
                <w:vertAlign w:val="superscript"/>
              </w:rPr>
              <w:t>2</w:t>
            </w:r>
            <w:r>
              <w:t>)</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высокого давления св. 0,3 (3) до 0,6 МПа (6 кгс/см</w:t>
            </w:r>
            <w:r>
              <w:rPr>
                <w:vertAlign w:val="superscript"/>
              </w:rPr>
              <w:t>2</w:t>
            </w:r>
            <w:r>
              <w:t>)</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Водопровод</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(См. примечание 1)</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Канализация</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(См. примечание 1)</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0,4</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0,4</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Дренажные и водосточные</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0,4</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0,4</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Газопроводы горючих газов</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22E99">
            <w:r>
              <w:t>а) низкого давления до 0,005 МПа (0,05 кгс/см</w:t>
            </w:r>
            <w:r>
              <w:rPr>
                <w:vertAlign w:val="superscript"/>
              </w:rPr>
              <w:t>2</w:t>
            </w:r>
            <w:r>
              <w:t>)</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18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(См. примечание 3)</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б) среднего давления св. </w:t>
            </w:r>
            <w:r>
              <w:lastRenderedPageBreak/>
              <w:t>0,005 (0,05) до 0,3 МПа (3 кгс/см</w:t>
            </w:r>
            <w:r>
              <w:rPr>
                <w:vertAlign w:val="superscript"/>
              </w:rPr>
              <w:t>2</w:t>
            </w:r>
            <w:r>
              <w:t>)</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lastRenderedPageBreak/>
              <w:t>1</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18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(См. примечание 3)</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22E99">
            <w:r>
              <w:t>в) высокого давления св. 0,3 (3) до 0,6 МПа (6 кгс/см</w:t>
            </w:r>
            <w:r>
              <w:rPr>
                <w:vertAlign w:val="superscript"/>
              </w:rPr>
              <w:t>2</w:t>
            </w:r>
            <w:r>
              <w:t>)</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18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(См. примечание 3)</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 высокого давления свыше 0,6 (6) до 1,2 МПа (12 кгс/см</w:t>
            </w:r>
            <w:r>
              <w:rPr>
                <w:vertAlign w:val="superscript"/>
              </w:rPr>
              <w:t>2</w:t>
            </w:r>
            <w:r>
              <w:t>)</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18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(См. примечание 3)</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Кабели силовые всех напряжений</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Кабели связи</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r w:rsidR="00000000">
        <w:trPr>
          <w:trHeight w:val="158"/>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7. Тепловые сети: </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303"/>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 наружной стенки канала, тоннеля;</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22E99">
            <w:r>
              <w:t>б) оболочка бесканальной прокладки</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10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8. Каналы, тоннели </w:t>
            </w:r>
          </w:p>
        </w:tc>
        <w:tc>
          <w:tcPr>
            <w:tcW w:w="7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73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0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5000" w:type="pct"/>
            <w:gridSpan w:val="1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 В соответствии с требованиями [18]. </w:t>
            </w:r>
          </w:p>
          <w:p w:rsidR="00000000" w:rsidRDefault="00222E99">
            <w:r>
              <w:t xml:space="preserve">ПРИМЕЧАНИЕ 1. Расстояния от канализации до хозяйственно-питьевого водопровода должны приниматься до водопровода из железобетонных и асбестоцементных труб, прокладываемых в глинистых грунтах, - 5 м, в крупнообломочных </w:t>
            </w:r>
            <w:r>
              <w:t xml:space="preserve">и песчаных грунтах - 10 м; до водопровода из чугунных труб диаметром до 200 мм - 1,5 м, диаметром более 200 мм - 3 м; до водопровода из пластмассовых труб - 1,5 м. Расстояние между сетями канализации и производственного водопровода независимо от материала </w:t>
            </w:r>
            <w:r>
              <w:t xml:space="preserve">и диаметра труб, а также от номенклатуры и характеристики грунтов должно быть не менее 1,5 м. </w:t>
            </w:r>
          </w:p>
          <w:p w:rsidR="00000000" w:rsidRDefault="00222E99">
            <w:r>
              <w:t xml:space="preserve">ПРИМЕЧАНИЕ 2. При совместном размещении в одной траншее двух и более газопроводов горючих газов расстояния между ними в свету должны быть для труб диаметром: до </w:t>
            </w:r>
            <w:r>
              <w:t xml:space="preserve">300 мм - 0,4 м; более 300 мм - 0,5 м. </w:t>
            </w:r>
          </w:p>
          <w:p w:rsidR="00000000" w:rsidRDefault="00222E99">
            <w:r>
              <w:t>ПРИМЕЧАНИЕ 3. В таблице указаны расстояния до стальных газопроводов. Размещение подземных газопроводов из неметаллических труб следует предусматривать в соответствии с разделом строительных норм по проектированию внут</w:t>
            </w:r>
            <w:r>
              <w:t>ренних и наружных устройств газоснабжения.</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8</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11</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13</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Водопровод</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Канализация</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Дренажные и водосточные</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Газопроводы горючих газов:</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 низкого давления до 0,005 МПа (0,05 кгс/см</w:t>
            </w:r>
            <w:r>
              <w:rPr>
                <w:vertAlign w:val="superscript"/>
              </w:rPr>
              <w:t>2</w:t>
            </w:r>
            <w:r>
              <w:t>)</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81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б) среднего давления св.</w:t>
            </w:r>
          </w:p>
          <w:p w:rsidR="00000000" w:rsidRDefault="00222E99">
            <w:r>
              <w:t>0,005 (0,05) до 0,3 МПа (3 кгс/см</w:t>
            </w:r>
            <w:r>
              <w:rPr>
                <w:vertAlign w:val="superscript"/>
              </w:rPr>
              <w:t>2</w:t>
            </w:r>
            <w:r>
              <w:t>)</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в) высокого давления св. 0,3 (3) до 0,6 МПа (6 кгс/см</w:t>
            </w:r>
            <w:r>
              <w:rPr>
                <w:vertAlign w:val="superscript"/>
              </w:rPr>
              <w:t>2</w:t>
            </w:r>
            <w:r>
              <w:t>)</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 высокого давления свыше 0,6 (6) до 1,2 МПа (12 кгс/см</w:t>
            </w:r>
            <w:r>
              <w:rPr>
                <w:vertAlign w:val="superscript"/>
              </w:rPr>
              <w:t>2</w:t>
            </w:r>
            <w:r>
              <w:t>)</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Кабели силовые всех напряжений</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0,1-0,5*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Кабели связи</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Тепловые сети:</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 наружной стенки канала, тоннеля;</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 оболочка бесканальной прокладки</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r>
      <w:tr w:rsidR="00000000">
        <w:trPr>
          <w:trHeight w:val="20"/>
        </w:trPr>
        <w:tc>
          <w:tcPr>
            <w:tcW w:w="1185"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 Каналы, тоннели</w:t>
            </w:r>
          </w:p>
        </w:tc>
        <w:tc>
          <w:tcPr>
            <w:tcW w:w="7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6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4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68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c>
          <w:tcPr>
            <w:tcW w:w="2280" w:type="dxa"/>
            <w:vAlign w:val="center"/>
            <w:hideMark/>
          </w:tcPr>
          <w:p w:rsidR="00000000" w:rsidRDefault="00222E99"/>
        </w:tc>
        <w:tc>
          <w:tcPr>
            <w:tcW w:w="375" w:type="dxa"/>
            <w:vAlign w:val="center"/>
            <w:hideMark/>
          </w:tcPr>
          <w:p w:rsidR="00000000" w:rsidRDefault="00222E99">
            <w:pPr>
              <w:rPr>
                <w:rFonts w:eastAsia="Times New Roman"/>
                <w:color w:val="auto"/>
                <w:sz w:val="20"/>
                <w:szCs w:val="20"/>
              </w:rPr>
            </w:pPr>
          </w:p>
        </w:tc>
        <w:tc>
          <w:tcPr>
            <w:tcW w:w="1290" w:type="dxa"/>
            <w:vAlign w:val="center"/>
            <w:hideMark/>
          </w:tcPr>
          <w:p w:rsidR="00000000" w:rsidRDefault="00222E99">
            <w:pPr>
              <w:rPr>
                <w:rFonts w:eastAsia="Times New Roman"/>
                <w:color w:val="auto"/>
                <w:sz w:val="20"/>
                <w:szCs w:val="20"/>
              </w:rPr>
            </w:pPr>
          </w:p>
        </w:tc>
        <w:tc>
          <w:tcPr>
            <w:tcW w:w="390" w:type="dxa"/>
            <w:vAlign w:val="center"/>
            <w:hideMark/>
          </w:tcPr>
          <w:p w:rsidR="00000000" w:rsidRDefault="00222E99">
            <w:pPr>
              <w:rPr>
                <w:rFonts w:eastAsia="Times New Roman"/>
                <w:color w:val="auto"/>
                <w:sz w:val="20"/>
                <w:szCs w:val="20"/>
              </w:rPr>
            </w:pPr>
          </w:p>
        </w:tc>
        <w:tc>
          <w:tcPr>
            <w:tcW w:w="1260" w:type="dxa"/>
            <w:vAlign w:val="center"/>
            <w:hideMark/>
          </w:tcPr>
          <w:p w:rsidR="00000000" w:rsidRDefault="00222E99">
            <w:pPr>
              <w:rPr>
                <w:rFonts w:eastAsia="Times New Roman"/>
                <w:color w:val="auto"/>
                <w:sz w:val="20"/>
                <w:szCs w:val="20"/>
              </w:rPr>
            </w:pPr>
          </w:p>
        </w:tc>
        <w:tc>
          <w:tcPr>
            <w:tcW w:w="90" w:type="dxa"/>
            <w:vAlign w:val="center"/>
            <w:hideMark/>
          </w:tcPr>
          <w:p w:rsidR="00000000" w:rsidRDefault="00222E99">
            <w:pPr>
              <w:rPr>
                <w:rFonts w:eastAsia="Times New Roman"/>
                <w:color w:val="auto"/>
                <w:sz w:val="20"/>
                <w:szCs w:val="20"/>
              </w:rPr>
            </w:pPr>
          </w:p>
        </w:tc>
        <w:tc>
          <w:tcPr>
            <w:tcW w:w="1290" w:type="dxa"/>
            <w:vAlign w:val="center"/>
            <w:hideMark/>
          </w:tcPr>
          <w:p w:rsidR="00000000" w:rsidRDefault="00222E99">
            <w:pPr>
              <w:rPr>
                <w:rFonts w:eastAsia="Times New Roman"/>
                <w:color w:val="auto"/>
                <w:sz w:val="20"/>
                <w:szCs w:val="20"/>
              </w:rPr>
            </w:pPr>
          </w:p>
        </w:tc>
        <w:tc>
          <w:tcPr>
            <w:tcW w:w="195" w:type="dxa"/>
            <w:vAlign w:val="center"/>
            <w:hideMark/>
          </w:tcPr>
          <w:p w:rsidR="00000000" w:rsidRDefault="00222E99">
            <w:pPr>
              <w:rPr>
                <w:rFonts w:eastAsia="Times New Roman"/>
                <w:color w:val="auto"/>
                <w:sz w:val="20"/>
                <w:szCs w:val="20"/>
              </w:rPr>
            </w:pPr>
          </w:p>
        </w:tc>
        <w:tc>
          <w:tcPr>
            <w:tcW w:w="1020" w:type="dxa"/>
            <w:vAlign w:val="center"/>
            <w:hideMark/>
          </w:tcPr>
          <w:p w:rsidR="00000000" w:rsidRDefault="00222E99">
            <w:pPr>
              <w:rPr>
                <w:rFonts w:eastAsia="Times New Roman"/>
                <w:color w:val="auto"/>
                <w:sz w:val="20"/>
                <w:szCs w:val="20"/>
              </w:rPr>
            </w:pPr>
          </w:p>
        </w:tc>
        <w:tc>
          <w:tcPr>
            <w:tcW w:w="270" w:type="dxa"/>
            <w:vAlign w:val="center"/>
            <w:hideMark/>
          </w:tcPr>
          <w:p w:rsidR="00000000" w:rsidRDefault="00222E99">
            <w:pPr>
              <w:rPr>
                <w:rFonts w:eastAsia="Times New Roman"/>
                <w:color w:val="auto"/>
                <w:sz w:val="20"/>
                <w:szCs w:val="20"/>
              </w:rPr>
            </w:pPr>
          </w:p>
        </w:tc>
        <w:tc>
          <w:tcPr>
            <w:tcW w:w="1200" w:type="dxa"/>
            <w:vAlign w:val="center"/>
            <w:hideMark/>
          </w:tcPr>
          <w:p w:rsidR="00000000" w:rsidRDefault="00222E99">
            <w:pPr>
              <w:rPr>
                <w:rFonts w:eastAsia="Times New Roman"/>
                <w:color w:val="auto"/>
                <w:sz w:val="20"/>
                <w:szCs w:val="20"/>
              </w:rPr>
            </w:pPr>
          </w:p>
        </w:tc>
        <w:tc>
          <w:tcPr>
            <w:tcW w:w="150" w:type="dxa"/>
            <w:vAlign w:val="center"/>
            <w:hideMark/>
          </w:tcPr>
          <w:p w:rsidR="00000000" w:rsidRDefault="00222E99">
            <w:pPr>
              <w:rPr>
                <w:rFonts w:eastAsia="Times New Roman"/>
                <w:color w:val="auto"/>
                <w:sz w:val="20"/>
                <w:szCs w:val="20"/>
              </w:rPr>
            </w:pPr>
          </w:p>
        </w:tc>
        <w:tc>
          <w:tcPr>
            <w:tcW w:w="1380" w:type="dxa"/>
            <w:vAlign w:val="center"/>
            <w:hideMark/>
          </w:tcPr>
          <w:p w:rsidR="00000000" w:rsidRDefault="00222E99">
            <w:pPr>
              <w:rPr>
                <w:rFonts w:eastAsia="Times New Roman"/>
                <w:color w:val="auto"/>
                <w:sz w:val="20"/>
                <w:szCs w:val="20"/>
              </w:rPr>
            </w:pPr>
          </w:p>
        </w:tc>
      </w:tr>
    </w:tbl>
    <w:p w:rsidR="00000000" w:rsidRDefault="00222E99">
      <w:pPr>
        <w:ind w:firstLine="426"/>
      </w:pPr>
      <w:r>
        <w:t> </w:t>
      </w:r>
    </w:p>
    <w:p w:rsidR="00000000" w:rsidRDefault="00222E99">
      <w:pPr>
        <w:ind w:firstLine="426"/>
        <w:jc w:val="both"/>
      </w:pPr>
      <w:r>
        <w:t>5.1.2 При прокладке кабельной линии параллельно высоковольтной линии (ВЛ) напряжением 110 кВ и выше расстояние по горизонтали (в свету) от кабеля до крайнего провода должно быть не менее 10 м.</w:t>
      </w:r>
    </w:p>
    <w:p w:rsidR="00000000" w:rsidRDefault="00222E99">
      <w:pPr>
        <w:ind w:firstLine="426"/>
        <w:jc w:val="both"/>
      </w:pPr>
      <w:r>
        <w:t>В условиях реконструкции предприятий расстояние от кабельных ли</w:t>
      </w:r>
      <w:r>
        <w:t>ний до подземных частей и заземлителей отдельных опор ВЛ напряжением выше 1000 В допускается принимать не менее 2 м, при этом расстояние по горизонтали (в свету) до крайнего провода ВЛ не нормируется.</w:t>
      </w:r>
    </w:p>
    <w:p w:rsidR="00000000" w:rsidRDefault="00222E99">
      <w:pPr>
        <w:ind w:firstLine="426"/>
        <w:jc w:val="both"/>
      </w:pPr>
      <w:r>
        <w:t>5.1.3 При пересечении инженерных сетей расстояния по ве</w:t>
      </w:r>
      <w:r>
        <w:t>ртикали (в свету) должны быть, не менее:</w:t>
      </w:r>
    </w:p>
    <w:p w:rsidR="00000000" w:rsidRDefault="00222E99">
      <w:pPr>
        <w:ind w:firstLine="426"/>
        <w:jc w:val="both"/>
      </w:pPr>
      <w:r>
        <w:t>а) между трубопроводами или электрокабелями, кабелями связи и железнодорожными и трамвайными путями, считая от подошвы рельса, или автомобильными дорогами, считая от верха покрытия до верха трубы (или ее футляра) ил</w:t>
      </w:r>
      <w:r>
        <w:t>и электрокабеля, - по расчету на прочность сети, но не менее 0,6 м;</w:t>
      </w:r>
    </w:p>
    <w:p w:rsidR="00000000" w:rsidRDefault="00222E99">
      <w:pPr>
        <w:ind w:firstLine="426"/>
        <w:jc w:val="both"/>
      </w:pPr>
      <w:r>
        <w:t>б) между трубопроводами и электрическими кабелями, размещаемыми в каналах или тоннелях, и железными дорогами расстояние по вертикали, считая от верха перекрытия каналов или тоннелей до под</w:t>
      </w:r>
      <w:r>
        <w:t>ошвы рельсов железных дорог, - 1 м, до дна кювета или других водоотводящих сооружений или основания насыпи железнодорожного земляного полотна - 0,5 м;</w:t>
      </w:r>
    </w:p>
    <w:p w:rsidR="00000000" w:rsidRDefault="00222E99">
      <w:pPr>
        <w:ind w:firstLine="426"/>
        <w:jc w:val="both"/>
      </w:pPr>
      <w:r>
        <w:t>в) между трубопроводами и силовыми кабелями напряжением до 35 кВ и кабелями связи - 0,5 м;</w:t>
      </w:r>
    </w:p>
    <w:p w:rsidR="00000000" w:rsidRDefault="00222E99">
      <w:pPr>
        <w:ind w:firstLine="426"/>
        <w:jc w:val="both"/>
      </w:pPr>
      <w:r>
        <w:t>г) между силов</w:t>
      </w:r>
      <w:r>
        <w:t>ыми кабелями напряжением 110 - 220 кВ и трубопроводами - 1 м;</w:t>
      </w:r>
    </w:p>
    <w:p w:rsidR="00000000" w:rsidRDefault="00222E99">
      <w:pPr>
        <w:ind w:firstLine="426"/>
        <w:jc w:val="both"/>
      </w:pPr>
      <w:r>
        <w:t>д) в условиях реконструкции предприятий при условии соблюдения требований ПУЭ [18] расстояние между кабелями всех напряжений и трубопроводами допускается уменьшать до 0,25 м;</w:t>
      </w:r>
    </w:p>
    <w:p w:rsidR="00000000" w:rsidRDefault="00222E99">
      <w:pPr>
        <w:ind w:firstLine="426"/>
        <w:jc w:val="both"/>
      </w:pPr>
      <w:r>
        <w:t>е) между трубопрово</w:t>
      </w:r>
      <w:r>
        <w:t>дами различного назначения (за исключением канализационных, пересекающих водопроводные, и трубопроводов для ядовитых и дурнопахнущих жидкостей) - 0,2 м;</w:t>
      </w:r>
    </w:p>
    <w:p w:rsidR="00000000" w:rsidRDefault="00222E99">
      <w:pPr>
        <w:ind w:firstLine="426"/>
        <w:jc w:val="both"/>
      </w:pPr>
      <w:r>
        <w:lastRenderedPageBreak/>
        <w:t>ж) трубопроводы, транспортирующие воду питьевого качества, следует размещать выше канализационных или т</w:t>
      </w:r>
      <w:r>
        <w:t>рубопроводов, транспортирующих ядовитые и дурнопахнущие жидкости, на 0,4 м;</w:t>
      </w:r>
    </w:p>
    <w:p w:rsidR="00000000" w:rsidRDefault="00222E99">
      <w:pPr>
        <w:ind w:firstLine="426"/>
        <w:jc w:val="both"/>
      </w:pPr>
      <w:r>
        <w:t>и)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w:t>
      </w:r>
      <w:r>
        <w:t>х грунтах и 10 м - в крупнообломочных и песчаных грунтах, а канализационные трубопроводы следует предусматривать из чугунных труб;</w:t>
      </w:r>
    </w:p>
    <w:p w:rsidR="00000000" w:rsidRDefault="00222E99">
      <w:pPr>
        <w:ind w:firstLine="426"/>
        <w:jc w:val="both"/>
      </w:pPr>
      <w:r>
        <w:t xml:space="preserve">к) вводы хозяйственно-питьевого водопровода при диаметре труб до 150 мм допускается предусматривать ниже канализационных без </w:t>
      </w:r>
      <w:r>
        <w:t>устройства футляра, если расстояние между стенками пересекающихся труб 0,5 м;</w:t>
      </w:r>
    </w:p>
    <w:p w:rsidR="00000000" w:rsidRDefault="00222E99">
      <w:pPr>
        <w:ind w:firstLine="426"/>
        <w:jc w:val="both"/>
      </w:pPr>
      <w:r>
        <w:t>л) 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w:t>
      </w:r>
      <w:r>
        <w:t>ных ниже и выше канализационных трубопроводов должны приниматься 0,4 м.</w:t>
      </w:r>
    </w:p>
    <w:p w:rsidR="00000000" w:rsidRDefault="00222E99">
      <w:pPr>
        <w:ind w:firstLine="426"/>
        <w:jc w:val="both"/>
      </w:pPr>
      <w:r>
        <w:t>5.1.4 Газопроводы при пересечении с каналами или тоннелями различного назначения следует размещать над или под этими сооружениями в футлярах, выходящих на 2 м в обе стороны от наружных</w:t>
      </w:r>
      <w:r>
        <w:t xml:space="preserve"> стенок каналов или тоннелей. Допускается прокладка в футляре подземных газопроводов давлением до 0,6 МПа (6 кгс/см</w:t>
      </w:r>
      <w:r>
        <w:rPr>
          <w:vertAlign w:val="superscript"/>
        </w:rPr>
        <w:t>2</w:t>
      </w:r>
      <w:r>
        <w:t>) сквозь тоннели различного назначения.</w:t>
      </w:r>
    </w:p>
    <w:p w:rsidR="00000000" w:rsidRDefault="00222E99">
      <w:pPr>
        <w:ind w:firstLine="426"/>
        <w:jc w:val="both"/>
      </w:pPr>
      <w:r>
        <w:t>5.1.5 Пересечения трубопроводов с железнодорожными и трамвайными путями, а также с автодорогами долж</w:t>
      </w:r>
      <w:r>
        <w:t>ны предусматриваться, как правило, под углом 90°. В отдельных случаях при соответствующем обосновании допускается уменьшение угла пересечения до 45°.</w:t>
      </w:r>
    </w:p>
    <w:p w:rsidR="00000000" w:rsidRDefault="00222E99">
      <w:pPr>
        <w:ind w:firstLine="426"/>
        <w:jc w:val="both"/>
      </w:pPr>
      <w:r>
        <w:t>Расстояние от газопроводов и тепловых сетей до начала остряков, хвоста крестовин и мест присоединения к ре</w:t>
      </w:r>
      <w:r>
        <w:t>льсам отсасывающих кабелей должно приниматься не менее 3 м для трамвайных путей и 10 м - для железных дорог.</w:t>
      </w:r>
    </w:p>
    <w:p w:rsidR="00000000" w:rsidRDefault="00222E99">
      <w:pPr>
        <w:ind w:firstLine="426"/>
        <w:jc w:val="both"/>
      </w:pPr>
      <w:r>
        <w:t>5.1.6 Пересечение кабельных линий, прокладываемых непосредственно в земле, с путями электрифицированного рельсового транспорта должно предусматрива</w:t>
      </w:r>
      <w:r>
        <w:t>ться под углом 75 - 90° к оси пути. Место пересечения должно отстоять от начала остряков, хвоста крестовин и мест присоединения к рельсам отсасывающих кабелей на расстоянии не менее 10м для железных дорог и не менее 3 м для трамвайных путей.</w:t>
      </w:r>
    </w:p>
    <w:p w:rsidR="00000000" w:rsidRDefault="00222E99">
      <w:pPr>
        <w:ind w:firstLine="426"/>
        <w:jc w:val="both"/>
      </w:pPr>
      <w:r>
        <w:t>В случае перех</w:t>
      </w:r>
      <w:r>
        <w:t>ода кабельной линии в воздушную кабель должен выходить на поверхность на расстоянии не менее 3,5 м от подошвы насыпи или от кромки полотна железной или автомобильной дороги.</w:t>
      </w:r>
    </w:p>
    <w:p w:rsidR="00000000" w:rsidRDefault="00222E99">
      <w:pPr>
        <w:ind w:firstLine="426"/>
        <w:jc w:val="both"/>
      </w:pPr>
      <w:r>
        <w:rPr>
          <w:b/>
          <w:bCs/>
        </w:rPr>
        <w:t>5.2 Размещение надземных сетей</w:t>
      </w:r>
    </w:p>
    <w:p w:rsidR="00000000" w:rsidRDefault="00222E99">
      <w:pPr>
        <w:ind w:firstLine="426"/>
        <w:jc w:val="both"/>
      </w:pPr>
      <w:r>
        <w:t>5.2.1 Пересечение кабельных эстакад и галерей с воз</w:t>
      </w:r>
      <w:r>
        <w:t>душными линиями электропередачи, внутризаводскими железными и автомобильными дорогами, канатными дорогами, воздушными линиями связи и радиофикации и трубопроводами следует выполнять под углом не менее 30°.</w:t>
      </w:r>
    </w:p>
    <w:p w:rsidR="00000000" w:rsidRDefault="00222E99">
      <w:pPr>
        <w:ind w:firstLine="426"/>
        <w:jc w:val="both"/>
      </w:pPr>
      <w:r>
        <w:t>5.2.2 Надземные трубопроводы для легковоспламеняющ</w:t>
      </w:r>
      <w:r>
        <w:t>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000000" w:rsidRDefault="00222E99">
      <w:pPr>
        <w:ind w:firstLine="426"/>
        <w:jc w:val="both"/>
      </w:pPr>
      <w:r>
        <w:t>5.2.3 Высоту от уровня земли до низа т</w:t>
      </w:r>
      <w:r>
        <w:t>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p w:rsidR="00000000" w:rsidRDefault="00222E99">
      <w:pPr>
        <w:ind w:firstLine="426"/>
        <w:jc w:val="both"/>
      </w:pPr>
      <w:r>
        <w:t>- при ширине группы труб не менее 1,5 м - 0,35 м;</w:t>
      </w:r>
    </w:p>
    <w:p w:rsidR="00000000" w:rsidRDefault="00222E99">
      <w:pPr>
        <w:ind w:firstLine="426"/>
        <w:jc w:val="both"/>
      </w:pPr>
      <w:r>
        <w:t xml:space="preserve">- при ширине группы труб от 1,5 м и </w:t>
      </w:r>
      <w:r>
        <w:t>более - 0,5 м.</w:t>
      </w:r>
    </w:p>
    <w:p w:rsidR="00000000" w:rsidRDefault="00222E99">
      <w:pPr>
        <w:ind w:firstLine="426"/>
        <w:jc w:val="both"/>
      </w:pPr>
      <w:r>
        <w:t>Размещение трубопроводов диаметром 300 мм и менее на низких опорах следует предусматривать в два ряда или более по вертикали, максимально сокращая ширину трассы сетей.</w:t>
      </w:r>
    </w:p>
    <w:p w:rsidR="00000000" w:rsidRDefault="00222E99">
      <w:pPr>
        <w:ind w:firstLine="426"/>
        <w:jc w:val="both"/>
      </w:pPr>
      <w:r>
        <w:lastRenderedPageBreak/>
        <w:t>5.2.4 Высоту от уровня земли до низа труб или поверхности изоляции, прокл</w:t>
      </w:r>
      <w:r>
        <w:t>адываемых на высоких опорах, следует принимать:</w:t>
      </w:r>
    </w:p>
    <w:p w:rsidR="00000000" w:rsidRDefault="00222E99">
      <w:pPr>
        <w:ind w:firstLine="426"/>
        <w:jc w:val="both"/>
      </w:pPr>
      <w:r>
        <w:t>а) в непроезжей части площадки (территории), в местах прохода людей - 2,2 м;</w:t>
      </w:r>
    </w:p>
    <w:p w:rsidR="00000000" w:rsidRDefault="00222E99">
      <w:pPr>
        <w:ind w:firstLine="426"/>
        <w:jc w:val="both"/>
      </w:pPr>
      <w:r>
        <w:t>б) в местах пересечения с автодорогами (от верха покрытия проезжей части) - 5 м;</w:t>
      </w:r>
    </w:p>
    <w:p w:rsidR="00000000" w:rsidRDefault="00222E99">
      <w:pPr>
        <w:ind w:firstLine="426"/>
        <w:jc w:val="both"/>
      </w:pPr>
      <w:r>
        <w:t>в) в местах пересечения с внутренними железнодорож</w:t>
      </w:r>
      <w:r>
        <w:t>ными подъездными путями и путями общей сети - в соответствии с техническими нормативами по стандарту;</w:t>
      </w:r>
    </w:p>
    <w:p w:rsidR="00000000" w:rsidRDefault="00222E99">
      <w:pPr>
        <w:ind w:firstLine="426"/>
        <w:jc w:val="both"/>
      </w:pPr>
      <w:r>
        <w:t>г) исключен;</w:t>
      </w:r>
    </w:p>
    <w:p w:rsidR="00000000" w:rsidRDefault="00222E99">
      <w:pPr>
        <w:ind w:firstLine="426"/>
        <w:jc w:val="both"/>
      </w:pPr>
      <w:r>
        <w:t>д) в местах пересечения с трамвайными путями - 7,1 м от головки рельса;</w:t>
      </w:r>
    </w:p>
    <w:p w:rsidR="00000000" w:rsidRDefault="00222E99">
      <w:pPr>
        <w:ind w:firstLine="426"/>
        <w:jc w:val="both"/>
      </w:pPr>
      <w:r>
        <w:t>е) в местах пересечения с контактной сетью троллейбуса (от верха покр</w:t>
      </w:r>
      <w:r>
        <w:t>ытия проезжей части дороги) - 7,3 м;</w:t>
      </w:r>
    </w:p>
    <w:p w:rsidR="00000000" w:rsidRDefault="00222E99">
      <w:pPr>
        <w:ind w:firstLine="426"/>
        <w:jc w:val="both"/>
      </w:pPr>
      <w:r>
        <w:t xml:space="preserve">ж) в местах пересечения трубопроводов с легковоспламеняющимися и горючими жидкостями и газами с внутренними железнодорожными подъездными путями для перевозки расплавленного чугуна или горячего шлака (до головки рельса) </w:t>
      </w:r>
      <w:r>
        <w:t>- 10 м; при устройстве тепловой защиты трубопроводов - 6 м.</w:t>
      </w:r>
    </w:p>
    <w:p w:rsidR="00000000" w:rsidRDefault="00222E99">
      <w:pPr>
        <w:ind w:firstLine="426"/>
        <w:jc w:val="both"/>
      </w:pPr>
      <w:r>
        <w:t>5.2.5 При проектировании канализационных очистных сооружений, магистральных трубопроводов углеводородного сырья, компрессорных и нефтеперекачивающих станций создаются санитарные разрывы. Минимальн</w:t>
      </w:r>
      <w:r>
        <w:t>ые размеры санитарных разрывов приведены в Санитарных правилах «Санитарно-эпидемиологические требования по установлению санитарно-защитной зоны производственных объектов».</w:t>
      </w:r>
    </w:p>
    <w:p w:rsidR="00000000" w:rsidRDefault="00222E99">
      <w:pPr>
        <w:ind w:firstLine="426"/>
        <w:jc w:val="both"/>
      </w:pPr>
      <w:r>
        <w:t>5.2.5 Проектирование электрических сетей рекомендуется производить с учетом методиче</w:t>
      </w:r>
      <w:r>
        <w:t>ских указаний [17] и [18].</w:t>
      </w:r>
    </w:p>
    <w:p w:rsidR="00000000" w:rsidRDefault="00222E99">
      <w:pPr>
        <w:ind w:firstLine="426"/>
        <w:jc w:val="both"/>
      </w:pPr>
      <w:r>
        <w:rPr>
          <w:b/>
          <w:bCs/>
        </w:rPr>
        <w:t> </w:t>
      </w:r>
    </w:p>
    <w:p w:rsidR="00000000" w:rsidRDefault="00222E99">
      <w:pPr>
        <w:ind w:firstLine="426"/>
        <w:jc w:val="both"/>
      </w:pPr>
      <w:r>
        <w:rPr>
          <w:b/>
          <w:bCs/>
        </w:rPr>
        <w:t> </w:t>
      </w:r>
    </w:p>
    <w:p w:rsidR="00000000" w:rsidRDefault="00222E99">
      <w:pPr>
        <w:jc w:val="center"/>
      </w:pPr>
      <w:r>
        <w:rPr>
          <w:rStyle w:val="s1"/>
        </w:rPr>
        <w:t>6. ПРИЕМЛЕМЫЕ РЕШЕНИЯ ПОЖАРНОЙ БЕЗОПАСНОСТИ</w:t>
      </w:r>
    </w:p>
    <w:p w:rsidR="00000000" w:rsidRDefault="00222E99">
      <w:pPr>
        <w:jc w:val="center"/>
      </w:pPr>
      <w:r>
        <w:rPr>
          <w:rStyle w:val="s1"/>
        </w:rPr>
        <w:t> </w:t>
      </w:r>
    </w:p>
    <w:p w:rsidR="00000000" w:rsidRDefault="00222E99">
      <w:pPr>
        <w:ind w:firstLine="426"/>
        <w:jc w:val="both"/>
      </w:pPr>
      <w:r>
        <w:rPr>
          <w:b/>
          <w:bCs/>
        </w:rPr>
        <w:t>6.1 Основные правила организации пожарной безопасности на предприятии</w:t>
      </w:r>
    </w:p>
    <w:p w:rsidR="00000000" w:rsidRDefault="00222E99">
      <w:pPr>
        <w:ind w:firstLine="426"/>
        <w:jc w:val="both"/>
      </w:pPr>
      <w:r>
        <w:t>6.1.1 Расстояния между зданиями и сооружениями в зависимости от степени огнестойкости, класса конструктивной пожарной опасности здания и категории производств следует принимать не менее указанных в таблице 7.</w:t>
      </w:r>
    </w:p>
    <w:p w:rsidR="00000000" w:rsidRDefault="00222E99">
      <w:pPr>
        <w:ind w:firstLine="426"/>
      </w:pPr>
      <w:r>
        <w:rPr>
          <w:b/>
          <w:bCs/>
        </w:rPr>
        <w:t> </w:t>
      </w:r>
    </w:p>
    <w:p w:rsidR="00000000" w:rsidRDefault="00222E99">
      <w:pPr>
        <w:ind w:firstLine="426"/>
        <w:jc w:val="center"/>
      </w:pPr>
      <w:r>
        <w:rPr>
          <w:b/>
          <w:bCs/>
        </w:rPr>
        <w:t>Таблица 7 - Расстояния между зданиями и соору</w:t>
      </w:r>
      <w:r>
        <w:rPr>
          <w:b/>
          <w:bCs/>
        </w:rPr>
        <w:t xml:space="preserve">жениями в зависимости </w:t>
      </w:r>
    </w:p>
    <w:p w:rsidR="00000000" w:rsidRDefault="00222E99">
      <w:pPr>
        <w:ind w:firstLine="426"/>
        <w:jc w:val="center"/>
      </w:pPr>
      <w:r>
        <w:rPr>
          <w:b/>
          <w:bCs/>
        </w:rPr>
        <w:t xml:space="preserve">от степени огнестойкости, класса конструктивной пожарной опасности </w:t>
      </w:r>
    </w:p>
    <w:p w:rsidR="00000000" w:rsidRDefault="00222E99">
      <w:pPr>
        <w:ind w:firstLine="426"/>
        <w:jc w:val="center"/>
      </w:pPr>
      <w:r>
        <w:rPr>
          <w:b/>
          <w:bCs/>
        </w:rPr>
        <w:t>здания и категории производств</w:t>
      </w:r>
    </w:p>
    <w:p w:rsidR="00000000" w:rsidRDefault="00222E99">
      <w:pPr>
        <w:ind w:firstLine="426"/>
        <w:jc w:val="center"/>
      </w:pPr>
      <w:r>
        <w:rPr>
          <w:b/>
          <w:bCs/>
        </w:rPr>
        <w:t> </w:t>
      </w:r>
    </w:p>
    <w:tbl>
      <w:tblPr>
        <w:tblW w:w="4984" w:type="pct"/>
        <w:tblCellMar>
          <w:left w:w="0" w:type="dxa"/>
          <w:right w:w="0" w:type="dxa"/>
        </w:tblCellMar>
        <w:tblLook w:val="04A0" w:firstRow="1" w:lastRow="0" w:firstColumn="1" w:lastColumn="0" w:noHBand="0" w:noVBand="1"/>
      </w:tblPr>
      <w:tblGrid>
        <w:gridCol w:w="1737"/>
        <w:gridCol w:w="5632"/>
        <w:gridCol w:w="1103"/>
        <w:gridCol w:w="833"/>
      </w:tblGrid>
      <w:tr w:rsidR="00000000">
        <w:trPr>
          <w:trHeight w:val="20"/>
        </w:trPr>
        <w:tc>
          <w:tcPr>
            <w:tcW w:w="83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Степень огнестойкости и класс конструктивной пожарной опасности</w:t>
            </w:r>
          </w:p>
        </w:tc>
        <w:tc>
          <w:tcPr>
            <w:tcW w:w="417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Расстояния между зданиями и сооружениями, м, при степени огнестойкос</w:t>
            </w:r>
            <w:r>
              <w:t>ти зданий или сооружений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3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I, II, IIIа, класса К0</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III класса К1</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IIIб, IV, IVa, V К1, К2, К3</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Не нормируется для зданий и сооружений с производствами категорий Г и Д</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 II, IIIа, К0</w:t>
            </w:r>
          </w:p>
        </w:tc>
        <w:tc>
          <w:tcPr>
            <w:tcW w:w="3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9 - для зданий и сооружений с производствами категорий А, Б, В и Е (см. примечание 3)</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III, К1</w:t>
            </w:r>
          </w:p>
        </w:tc>
        <w:tc>
          <w:tcPr>
            <w:tcW w:w="3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8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IIIб, IV, IV а, К2, К3, V</w:t>
            </w:r>
          </w:p>
        </w:tc>
        <w:tc>
          <w:tcPr>
            <w:tcW w:w="3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6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4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r>
      <w:tr w:rsidR="00000000">
        <w:trPr>
          <w:trHeight w:val="595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ПРИМЕЧАНИЕ 1. Наименьшим расстоянием между зданиями и сооружениями считается расстояние в свету между наружными</w:t>
            </w:r>
            <w:r>
              <w:t xml:space="preserve">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 </w:t>
            </w:r>
          </w:p>
          <w:p w:rsidR="00000000" w:rsidRDefault="00222E99">
            <w:r>
              <w:t>ПРИМЕЧАНИЕ 2. Расстояние между производстве</w:t>
            </w:r>
            <w:r>
              <w:t xml:space="preserve">нными зданиями и сооружениями не нормируется: </w:t>
            </w:r>
          </w:p>
          <w:p w:rsidR="00000000" w:rsidRDefault="00222E99">
            <w:r>
              <w:t>а) если сумма площадей полов двух и более зданий или сооружений III, IIIб, IV, IVa, V степеней огнестойкости не превышает площадь полов, допускаемую между противопожарными стенами, считая по наиболее пожароопа</w:t>
            </w:r>
            <w:r>
              <w:t xml:space="preserve">сному производству и низшей степени огнестойкости зданий и сооружений; </w:t>
            </w:r>
          </w:p>
          <w:p w:rsidR="00000000" w:rsidRDefault="00222E99">
            <w:r>
              <w:t>б) если стена более высокого или широкого здания или сооружения, выходящая в сторону другого здания, является противопожарной; в) если здания и сооружения III степени огнестойкости нез</w:t>
            </w:r>
            <w:r>
              <w:t xml:space="preserve">ависимо от пожарной опасности размещаемых в них производств имеют противостоящие глухие стены или стены с проемами, заполненными стеклоблоками или армированным стеклом с пределом огнестойкости не менее 0,75 ч. </w:t>
            </w:r>
          </w:p>
          <w:p w:rsidR="00000000" w:rsidRDefault="00222E99">
            <w:r>
              <w:t>ПРИМЕЧАНИЕ 3. Указанное расстояние для зданий</w:t>
            </w:r>
            <w:r>
              <w:t xml:space="preserve"> и сооружений I, II, IIIа степеней огнестойкости с производствами категорий А, Б, В и Е уменьшается с 9 до 6 м при соблюдении одного из следующих условий: здания и сооружения оборудуются стационарными автоматическими системами пожаротушения; удельная загру</w:t>
            </w:r>
            <w:r>
              <w:t>зка горючими веществами в зданиях с производствами категории В менее или равна10 кг на 1 м</w:t>
            </w:r>
            <w:r>
              <w:rPr>
                <w:vertAlign w:val="superscript"/>
              </w:rPr>
              <w:t>2</w:t>
            </w:r>
            <w:r>
              <w:t xml:space="preserve"> площади этажа.</w:t>
            </w:r>
          </w:p>
          <w:p w:rsidR="00000000" w:rsidRDefault="00222E99">
            <w:r>
              <w:t>ПРИМЕЧАНИЕ 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w:t>
            </w:r>
            <w:r>
              <w:t>род - 20 м. 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Расстояния от зданий и сооружений предприятий до мест открытог</w:t>
            </w:r>
            <w:r>
              <w:t>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п.4 примечаний.</w:t>
            </w:r>
          </w:p>
        </w:tc>
      </w:tr>
    </w:tbl>
    <w:p w:rsidR="00000000" w:rsidRDefault="00222E99">
      <w:pPr>
        <w:ind w:firstLine="426"/>
      </w:pPr>
      <w:r>
        <w:t> </w:t>
      </w:r>
    </w:p>
    <w:p w:rsidR="00000000" w:rsidRDefault="00222E99">
      <w:pPr>
        <w:ind w:firstLine="426"/>
        <w:jc w:val="both"/>
      </w:pPr>
      <w:r>
        <w:t>6.1.2 Пожарные депо надлежит располагать на земельных участках, примыкающих к дорогам общего пользования. Пожарное депо, как правило, должно обслуживать группу предприятий.</w:t>
      </w:r>
    </w:p>
    <w:p w:rsidR="00000000" w:rsidRDefault="00222E99">
      <w:pPr>
        <w:ind w:firstLine="426"/>
        <w:jc w:val="both"/>
      </w:pPr>
      <w:r>
        <w:t>Место расположения пожарных депо следует выбирать из расчета радиуса обслуживания п</w:t>
      </w:r>
      <w:r>
        <w:t>редприятия с учетом имеющихся пожарных депо (постов), находящихся в пределах, устанавливаемых радиусов обслуживания. Радиусы обслуживания пожарными депо следует принимать: 2 км - для предприятий с производствами категорий А, Б и В1-В4 (по аналогии с требов</w:t>
      </w:r>
      <w:r>
        <w:t xml:space="preserve">аниями </w:t>
      </w:r>
      <w:hyperlink r:id="rId36" w:history="1">
        <w:r>
          <w:rPr>
            <w:rStyle w:val="a4"/>
          </w:rPr>
          <w:t>Технического регламента</w:t>
        </w:r>
      </w:hyperlink>
      <w:r>
        <w:t xml:space="preserve"> «Требования к безопасности пожарной техники для защиты объектов»), занимающих более 50% всей площади застройки; 4 км - для предприятий с производствами категори</w:t>
      </w:r>
      <w:r>
        <w:t>й А, Б и В1-В4, занимающих до 50% площади застройки, и предприятий с производствами категорий Г и Д (</w:t>
      </w:r>
      <w:hyperlink r:id="rId37" w:history="1">
        <w:r>
          <w:rPr>
            <w:rStyle w:val="a4"/>
          </w:rPr>
          <w:t>Технический регламент</w:t>
        </w:r>
      </w:hyperlink>
      <w:r>
        <w:t xml:space="preserve"> </w:t>
      </w:r>
      <w:r>
        <w:t>«Общие требования к пожарной безопасности»).</w:t>
      </w:r>
    </w:p>
    <w:p w:rsidR="00000000" w:rsidRDefault="00222E99">
      <w:pPr>
        <w:ind w:firstLine="426"/>
        <w:jc w:val="both"/>
      </w:pPr>
      <w:r>
        <w:t>ПРИМЕЧАНИЕ 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w:t>
      </w:r>
      <w:r>
        <w:t>я указанного радиуса на площадке предприятия необходимо предусматривать дополнительные пожарные посты. Радиусы обслуживания пожарными постами следует принимать те же, что и для пожарных депо.</w:t>
      </w:r>
    </w:p>
    <w:p w:rsidR="00000000" w:rsidRDefault="00222E99">
      <w:pPr>
        <w:ind w:firstLine="426"/>
        <w:jc w:val="both"/>
      </w:pPr>
      <w:r>
        <w:t>ПРИМЕЧАНИЕ 2. При наличии на площадке предприятий, зданий и соор</w:t>
      </w:r>
      <w:r>
        <w:t xml:space="preserve">ужений III, IIIб, IV, IVa, V степеней огнестойкости с площадью застройки, составляющий # более 50% </w:t>
      </w:r>
      <w:r>
        <w:lastRenderedPageBreak/>
        <w:t>всей площади застройки предприятия, радиусы обслуживания пожарными депо и постами следует уменьшать на 40%.</w:t>
      </w:r>
    </w:p>
    <w:p w:rsidR="00000000" w:rsidRDefault="00222E99">
      <w:pPr>
        <w:ind w:firstLine="426"/>
        <w:jc w:val="both"/>
      </w:pPr>
      <w:r>
        <w:t>ПРИМЕЧАНИЕ 3. Пожарные посты допускается встраива</w:t>
      </w:r>
      <w:r>
        <w:t>ть в производственные и вспомогательные здания с производствами категорий В, Г и Д.</w:t>
      </w:r>
    </w:p>
    <w:p w:rsidR="00000000" w:rsidRDefault="00222E99">
      <w:pPr>
        <w:ind w:firstLine="426"/>
        <w:jc w:val="both"/>
      </w:pPr>
      <w:r>
        <w:t>ПРИМЕЧАНИЕ 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w:t>
      </w:r>
    </w:p>
    <w:p w:rsidR="00000000" w:rsidRDefault="00222E99">
      <w:pPr>
        <w:ind w:firstLine="426"/>
        <w:jc w:val="both"/>
      </w:pPr>
      <w:r>
        <w:t>ПРИМ</w:t>
      </w:r>
      <w:r>
        <w:t>ЕЧАНИЕ 5. Количество пожарных автомобилей и численность персонала пожарных депо (постов) устанавливаются заказчиком в задании на проектирование по согласованию с заинтересованными организациями.</w:t>
      </w:r>
    </w:p>
    <w:p w:rsidR="00000000" w:rsidRDefault="00222E99">
      <w:pPr>
        <w:ind w:firstLine="426"/>
        <w:jc w:val="both"/>
      </w:pPr>
      <w:r>
        <w:t>6.1.3 Нормы оборудования зданий, помещений и сооружений систе</w:t>
      </w:r>
      <w:r>
        <w:t>мами автоматической пожарной сигнализации, автоматическими установками пожаротушения и оповещения людей о пожаре в соответствии с [11].</w:t>
      </w:r>
    </w:p>
    <w:p w:rsidR="00000000" w:rsidRDefault="00222E99">
      <w:pPr>
        <w:ind w:firstLine="426"/>
        <w:jc w:val="both"/>
      </w:pPr>
      <w:r>
        <w:t>6.1.4 Расстояния между открытыми технологическими установками, агрегатами и оборудованием, а также от них до зданий и со</w:t>
      </w:r>
      <w:r>
        <w:t>оружений надлежит принимать по нормам технологического проектирования.</w:t>
      </w:r>
    </w:p>
    <w:p w:rsidR="00000000" w:rsidRDefault="00222E99">
      <w:pPr>
        <w:ind w:firstLine="426"/>
        <w:jc w:val="both"/>
      </w:pPr>
      <w:r>
        <w:t>6.1.5 Расстояния от открытых наземных складов до зданий и сооружений, а также расстояния между указанными складами следует принимать не менее указанных в таблице 8.</w:t>
      </w:r>
    </w:p>
    <w:p w:rsidR="00000000" w:rsidRDefault="00222E99">
      <w:pPr>
        <w:ind w:firstLine="426"/>
        <w:jc w:val="both"/>
      </w:pPr>
      <w:r>
        <w:t xml:space="preserve">6.1.6 Расстояния от </w:t>
      </w:r>
      <w:r>
        <w:t>газгольдеров для горючих газов до зданий и сооружений следует принимать не менее указанных в таблице 9.</w:t>
      </w:r>
    </w:p>
    <w:p w:rsidR="00000000" w:rsidRDefault="00222E99">
      <w:pPr>
        <w:ind w:firstLine="426"/>
        <w:jc w:val="both"/>
      </w:pPr>
      <w:r>
        <w:t>6.1.7 Расстояния между охладителями воды, зданиями и сооружениями следует принимать не менее указанных в таблицею.</w:t>
      </w:r>
    </w:p>
    <w:p w:rsidR="00000000" w:rsidRDefault="00222E99">
      <w:pPr>
        <w:ind w:firstLine="426"/>
        <w:jc w:val="both"/>
      </w:pPr>
      <w:r>
        <w:t>6.1.8 К зданиям и сооружениям по всей</w:t>
      </w:r>
      <w:r>
        <w:t xml:space="preserve">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000000" w:rsidRDefault="00222E99">
      <w:pPr>
        <w:ind w:firstLine="426"/>
        <w:jc w:val="both"/>
      </w:pPr>
      <w:r>
        <w:t xml:space="preserve">К зданиям с площадью застройки более </w:t>
      </w:r>
      <w:r>
        <w:t>10 га или шириной более 100 м подъезд пожарных автомобилей должен быть обеспечен со всех сторон.</w:t>
      </w:r>
    </w:p>
    <w:p w:rsidR="00000000" w:rsidRDefault="00222E99">
      <w:pPr>
        <w:ind w:firstLine="426"/>
      </w:pPr>
      <w:r>
        <w:rPr>
          <w:b/>
          <w:bCs/>
        </w:rPr>
        <w:t> </w:t>
      </w:r>
    </w:p>
    <w:p w:rsidR="00000000" w:rsidRDefault="00222E99">
      <w:pPr>
        <w:ind w:firstLine="426"/>
        <w:jc w:val="center"/>
      </w:pPr>
      <w:r>
        <w:rPr>
          <w:b/>
          <w:bCs/>
        </w:rPr>
        <w:t xml:space="preserve">Таблица 8 - Расстояния от открытых наземных складов до зданий и сооружений, </w:t>
      </w:r>
    </w:p>
    <w:p w:rsidR="00000000" w:rsidRDefault="00222E99">
      <w:pPr>
        <w:ind w:firstLine="426"/>
        <w:jc w:val="center"/>
      </w:pPr>
      <w:r>
        <w:rPr>
          <w:b/>
          <w:bCs/>
        </w:rPr>
        <w:t>а также расстояния между указанными складами</w:t>
      </w:r>
    </w:p>
    <w:p w:rsidR="00000000" w:rsidRDefault="00222E99">
      <w:pPr>
        <w:ind w:firstLine="426"/>
        <w:jc w:val="center"/>
      </w:pPr>
      <w:r>
        <w:t> </w:t>
      </w:r>
    </w:p>
    <w:tbl>
      <w:tblPr>
        <w:tblW w:w="5000" w:type="pct"/>
        <w:tblCellMar>
          <w:left w:w="0" w:type="dxa"/>
          <w:right w:w="0" w:type="dxa"/>
        </w:tblCellMar>
        <w:tblLook w:val="04A0" w:firstRow="1" w:lastRow="0" w:firstColumn="1" w:lastColumn="0" w:noHBand="0" w:noVBand="1"/>
      </w:tblPr>
      <w:tblGrid>
        <w:gridCol w:w="2693"/>
        <w:gridCol w:w="1398"/>
        <w:gridCol w:w="320"/>
        <w:gridCol w:w="502"/>
        <w:gridCol w:w="800"/>
        <w:gridCol w:w="742"/>
        <w:gridCol w:w="680"/>
        <w:gridCol w:w="742"/>
        <w:gridCol w:w="681"/>
        <w:gridCol w:w="736"/>
        <w:gridCol w:w="70"/>
      </w:tblGrid>
      <w:tr w:rsidR="00000000">
        <w:trPr>
          <w:trHeight w:val="20"/>
        </w:trPr>
        <w:tc>
          <w:tcPr>
            <w:tcW w:w="8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Склады</w:t>
            </w:r>
          </w:p>
        </w:tc>
        <w:tc>
          <w:tcPr>
            <w:tcW w:w="4128" w:type="pct"/>
            <w:gridSpan w:val="10"/>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от складов до з</w:t>
            </w:r>
            <w:r>
              <w:t>даний и сооружений и между складами,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1266" w:type="pct"/>
            <w:gridSpan w:val="3"/>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Здания и сооружения при степени огнестойкости</w:t>
            </w:r>
          </w:p>
        </w:tc>
        <w:tc>
          <w:tcPr>
            <w:tcW w:w="2862"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Склады</w:t>
            </w:r>
          </w:p>
        </w:tc>
      </w:tr>
      <w:tr w:rsidR="00000000">
        <w:trPr>
          <w:trHeight w:val="178"/>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0" w:type="auto"/>
            <w:gridSpan w:val="3"/>
            <w:vMerge/>
            <w:tcBorders>
              <w:top w:val="nil"/>
              <w:left w:val="nil"/>
              <w:bottom w:val="single" w:sz="8" w:space="0" w:color="auto"/>
              <w:right w:val="single" w:sz="8" w:space="0" w:color="auto"/>
            </w:tcBorders>
            <w:vAlign w:val="center"/>
            <w:hideMark/>
          </w:tcPr>
          <w:p w:rsidR="00000000" w:rsidRDefault="00222E99"/>
        </w:tc>
        <w:tc>
          <w:tcPr>
            <w:tcW w:w="10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Каменного угля</w:t>
            </w:r>
          </w:p>
        </w:tc>
        <w:tc>
          <w:tcPr>
            <w:tcW w:w="95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Фрезерного торфа</w:t>
            </w:r>
          </w:p>
        </w:tc>
        <w:tc>
          <w:tcPr>
            <w:tcW w:w="9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Кускового торфа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0" w:type="auto"/>
            <w:gridSpan w:val="3"/>
            <w:vMerge/>
            <w:tcBorders>
              <w:top w:val="nil"/>
              <w:left w:val="nil"/>
              <w:bottom w:val="single" w:sz="8" w:space="0" w:color="auto"/>
              <w:right w:val="single" w:sz="8" w:space="0" w:color="auto"/>
            </w:tcBorders>
            <w:vAlign w:val="center"/>
            <w:hideMark/>
          </w:tcPr>
          <w:p w:rsidR="00000000" w:rsidRDefault="00222E99"/>
        </w:tc>
        <w:tc>
          <w:tcPr>
            <w:tcW w:w="2862"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емкостью, т</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I, II, IIIа</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III</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IIIб, IV, IVa, V</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от 1000 до 100000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Менее 1000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от 1000 до 10000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Менее 1000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от 1000 до</w:t>
            </w:r>
            <w:r>
              <w:rPr>
                <w:b/>
                <w:bCs/>
              </w:rPr>
              <w:t xml:space="preserve"> </w:t>
            </w:r>
            <w:r>
              <w:t>10000</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Менее 1000</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8</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Каменного угля, емкостью, т:</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1000 и более</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Не нормируется</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Фрезерного торфа емкостью, т:</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от 1000 до 10000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Кускового торфа емкостью, т:</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10000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Лесоматериалов (круглых и пиленных) и дров емкостью, м</w:t>
            </w:r>
            <w:r>
              <w:rPr>
                <w:vertAlign w:val="superscript"/>
              </w:rPr>
              <w:t>3</w:t>
            </w:r>
            <w:r>
              <w:t>:</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10000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Щепы и опилок, емкостью, м</w:t>
            </w:r>
            <w:r>
              <w:rPr>
                <w:vertAlign w:val="superscript"/>
              </w:rPr>
              <w:t>3</w:t>
            </w:r>
            <w:r>
              <w:t>:</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5000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Легковоспламеняющиеся жидкости емкостью, м</w:t>
            </w:r>
            <w:r>
              <w:rPr>
                <w:vertAlign w:val="superscript"/>
              </w:rPr>
              <w:t>3</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свыше 1000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2000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600 до 1000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600 до 300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300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Горючих жидкостей емкостью, м</w:t>
            </w:r>
            <w:r>
              <w:rPr>
                <w:vertAlign w:val="superscript"/>
              </w:rPr>
              <w:t>3</w:t>
            </w:r>
            <w:r>
              <w:t>:</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свыше 5000 до 10000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3000 до 5000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0" w:type="pct"/>
            <w:vAlign w:val="center"/>
            <w:hideMark/>
          </w:tcPr>
          <w:p w:rsidR="00000000" w:rsidRDefault="00222E99">
            <w:r>
              <w:t> </w:t>
            </w:r>
          </w:p>
        </w:tc>
      </w:tr>
      <w:tr w:rsidR="00000000">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3000</w:t>
            </w:r>
          </w:p>
        </w:tc>
        <w:tc>
          <w:tcPr>
            <w:tcW w:w="5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4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0" w:type="pct"/>
            <w:vAlign w:val="center"/>
            <w:hideMark/>
          </w:tcPr>
          <w:p w:rsidR="00000000" w:rsidRDefault="00222E99">
            <w:r>
              <w:t> </w:t>
            </w:r>
          </w:p>
        </w:tc>
      </w:tr>
      <w:tr w:rsidR="00000000">
        <w:trPr>
          <w:trHeight w:val="276"/>
        </w:trPr>
        <w:tc>
          <w:tcPr>
            <w:tcW w:w="4996"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 Размещение одинаковых материалов (в том </w:t>
            </w:r>
            <w:r>
              <w:t xml:space="preserve">числе фрезерного и кускового торфа или легковоспламеняющихся и горючих жидкостей) в двух или нескольких складах не допускается. </w:t>
            </w:r>
          </w:p>
          <w:p w:rsidR="00000000" w:rsidRDefault="00222E99">
            <w:r>
              <w:t>ПРИМЕЧАНИЕ 1.* Для складов пиленых лесоматериалов, а также для складов самовозгорающихся углей при высоте штабеля более 2,5 м р</w:t>
            </w:r>
            <w:r>
              <w:t xml:space="preserve">асстояния, указанные в таблице 2 для зданий IIIб, IV, IVa, V степеней огнестойкости, надлежит увеличивать на 25%. </w:t>
            </w:r>
          </w:p>
          <w:p w:rsidR="00000000" w:rsidRDefault="00222E99">
            <w:r>
              <w:t>ПРИМЕЧАНИЕ 2. Расстояния, указанные в табл. 2, от складов торфа (фрезерного и кускового), лесоматериалов, легковоспламеняющихся и горючих жид</w:t>
            </w:r>
            <w:r>
              <w:t xml:space="preserve">костей до зданий с производствами категорий А и Б надлежит увеличивать на 25%. </w:t>
            </w:r>
          </w:p>
          <w:p w:rsidR="00000000" w:rsidRDefault="00222E99">
            <w:r>
              <w:t>ПРИМЕЧАНИЕ 3. При совместном хранении легковоспламеняющихся и горючих жидкостей приведенная емкость склада не должна превышать количеств, указанных в таблице 2, при этом привед</w:t>
            </w:r>
            <w:r>
              <w:t>енная емкость определяется из расчета, что 1 м</w:t>
            </w:r>
            <w:r>
              <w:rPr>
                <w:vertAlign w:val="superscript"/>
              </w:rPr>
              <w:t>3</w:t>
            </w:r>
            <w:r>
              <w:t xml:space="preserve"> легковоспламеняющихся жидкостей приравнивается к 5 м</w:t>
            </w:r>
            <w:r>
              <w:rPr>
                <w:vertAlign w:val="superscript"/>
              </w:rPr>
              <w:t>3</w:t>
            </w:r>
            <w:r>
              <w:t xml:space="preserve"> горючих, а 1 м</w:t>
            </w:r>
            <w:r>
              <w:rPr>
                <w:vertAlign w:val="superscript"/>
              </w:rPr>
              <w:t>3</w:t>
            </w:r>
            <w:r>
              <w:t xml:space="preserve"> емкости наземного хранения приравнивается к 2 м</w:t>
            </w:r>
            <w:r>
              <w:rPr>
                <w:vertAlign w:val="superscript"/>
              </w:rPr>
              <w:t>3</w:t>
            </w:r>
            <w:r>
              <w:t xml:space="preserve"> емкости подземного хранения. При подземном хранении легковоспламеняющихся или горючих жид</w:t>
            </w:r>
            <w:r>
              <w:t xml:space="preserve">костей указанные в табл. 2 емкости складов могут быть увеличены в 2 раза, а расстояния сокращены на 50%. </w:t>
            </w:r>
          </w:p>
          <w:p w:rsidR="00000000" w:rsidRDefault="00222E99">
            <w:r>
              <w:t xml:space="preserve">ПРИМЕЧАНИЕ 4.* Расстояния от зданий не нормируются: </w:t>
            </w:r>
          </w:p>
          <w:p w:rsidR="00000000" w:rsidRDefault="00222E99">
            <w:r>
              <w:t xml:space="preserve">а) до склада каменного угля емкостью менее 100 т; </w:t>
            </w:r>
          </w:p>
          <w:p w:rsidR="00000000" w:rsidRDefault="00222E99">
            <w:r>
              <w:t>б) до складов легковоспламеняющихся или горючих жидкостей геометрической емкостью до 100 м</w:t>
            </w:r>
            <w:r>
              <w:rPr>
                <w:vertAlign w:val="superscript"/>
              </w:rPr>
              <w:t>3</w:t>
            </w:r>
            <w:r>
              <w:t xml:space="preserve"> </w:t>
            </w:r>
            <w:r>
              <w:t xml:space="preserve">и до складов каменного угля или торфа (фрезерного или кускового) емкостью до 1000 т, если стена здания, обращенная в сторону этих складов, глухая противопожарная. </w:t>
            </w:r>
          </w:p>
          <w:p w:rsidR="00000000" w:rsidRDefault="00222E99">
            <w:r>
              <w:lastRenderedPageBreak/>
              <w:t xml:space="preserve">ПРИМЕЧАНИЕ 5. Расстояния, указанные в таблице 2, следует определять: </w:t>
            </w:r>
          </w:p>
          <w:p w:rsidR="00000000" w:rsidRDefault="00222E99">
            <w:r>
              <w:t>а) от складов каменног</w:t>
            </w:r>
            <w:r>
              <w:t xml:space="preserve">о угля, торфа (кускового или фрезерного), лесоматериалов и дров, щепы и пилок - от границы площадей, предназначенных для размещения (складирования) указанных материалов; </w:t>
            </w:r>
          </w:p>
          <w:p w:rsidR="00000000" w:rsidRDefault="00222E99">
            <w:r>
              <w:t>б) от складов легковоспламеняющихся и горючих жидкостей - от стенок резервуаров, слив</w:t>
            </w:r>
            <w:r>
              <w:t xml:space="preserve">оналивных устройств или границы площадей, предназначенных для размещения тары с указанными жидкостями; </w:t>
            </w:r>
          </w:p>
          <w:p w:rsidR="00000000" w:rsidRDefault="00222E99">
            <w:r>
              <w:t>ПРИМЕЧАНИЕ 6.* Расстояния от складов, указанных в табл.8, до открытых площадок (рамп) для оборудования (готовой продукции) в сгораемой таре следует прин</w:t>
            </w:r>
            <w:r>
              <w:t xml:space="preserve">имать по графе зданий и сооружений IIIб, IV, IVa, V степеней огнестойкости. </w:t>
            </w:r>
          </w:p>
          <w:p w:rsidR="00000000" w:rsidRDefault="00222E99">
            <w:r>
              <w:t>ПРИМЕЧАНИЕ 7. Расстояния от закрытых складов легковоспламеняющихся и горючих жидкостей до других зданий и сооружений следует принимать согласно таблице 8.</w:t>
            </w:r>
          </w:p>
        </w:tc>
        <w:tc>
          <w:tcPr>
            <w:tcW w:w="0" w:type="pct"/>
            <w:vAlign w:val="center"/>
            <w:hideMark/>
          </w:tcPr>
          <w:p w:rsidR="00000000" w:rsidRDefault="00222E99">
            <w:r>
              <w:lastRenderedPageBreak/>
              <w:t> </w:t>
            </w:r>
          </w:p>
        </w:tc>
      </w:tr>
    </w:tbl>
    <w:p w:rsidR="00000000" w:rsidRDefault="00222E99">
      <w:pPr>
        <w:ind w:firstLine="426"/>
      </w:pPr>
      <w:r>
        <w:t> </w:t>
      </w:r>
    </w:p>
    <w:p w:rsidR="00000000" w:rsidRDefault="00222E99">
      <w:pPr>
        <w:ind w:firstLine="426"/>
        <w:jc w:val="center"/>
      </w:pPr>
      <w:r>
        <w:rPr>
          <w:b/>
          <w:bCs/>
        </w:rPr>
        <w:t xml:space="preserve">Таблица 8 Расстояния от открытых наземных складов до зданий </w:t>
      </w:r>
    </w:p>
    <w:p w:rsidR="00000000" w:rsidRDefault="00222E99">
      <w:pPr>
        <w:ind w:firstLine="426"/>
        <w:jc w:val="center"/>
      </w:pPr>
      <w:r>
        <w:rPr>
          <w:b/>
          <w:bCs/>
        </w:rPr>
        <w:t xml:space="preserve">и сооружений, а также расстояния между указанными складами </w:t>
      </w:r>
      <w:r>
        <w:rPr>
          <w:i/>
          <w:iCs/>
        </w:rPr>
        <w:t>(продолжение)</w:t>
      </w:r>
    </w:p>
    <w:p w:rsidR="00000000" w:rsidRDefault="00222E99">
      <w:pPr>
        <w:ind w:firstLine="426"/>
        <w:jc w:val="center"/>
      </w:pPr>
      <w:r>
        <w:t> </w:t>
      </w:r>
    </w:p>
    <w:tbl>
      <w:tblPr>
        <w:tblW w:w="5000" w:type="pct"/>
        <w:tblCellMar>
          <w:left w:w="0" w:type="dxa"/>
          <w:right w:w="0" w:type="dxa"/>
        </w:tblCellMar>
        <w:tblLook w:val="04A0" w:firstRow="1" w:lastRow="0" w:firstColumn="1" w:lastColumn="0" w:noHBand="0" w:noVBand="1"/>
      </w:tblPr>
      <w:tblGrid>
        <w:gridCol w:w="2813"/>
        <w:gridCol w:w="1097"/>
        <w:gridCol w:w="742"/>
        <w:gridCol w:w="560"/>
        <w:gridCol w:w="742"/>
        <w:gridCol w:w="1485"/>
        <w:gridCol w:w="15"/>
        <w:gridCol w:w="1194"/>
        <w:gridCol w:w="13"/>
        <w:gridCol w:w="742"/>
        <w:gridCol w:w="806"/>
        <w:gridCol w:w="560"/>
        <w:gridCol w:w="742"/>
      </w:tblGrid>
      <w:tr w:rsidR="00000000">
        <w:trPr>
          <w:trHeight w:val="20"/>
        </w:trPr>
        <w:tc>
          <w:tcPr>
            <w:tcW w:w="125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Склады</w:t>
            </w:r>
          </w:p>
        </w:tc>
        <w:tc>
          <w:tcPr>
            <w:tcW w:w="3746"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Расстояние от складов до зданий и сооружений и между складами,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3746"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Склады</w:t>
            </w:r>
          </w:p>
        </w:tc>
      </w:tr>
      <w:tr w:rsidR="00000000">
        <w:trPr>
          <w:trHeight w:val="206"/>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8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xml:space="preserve">Лесоматериалов (круглых пиленых) дров </w:t>
            </w:r>
          </w:p>
        </w:tc>
        <w:tc>
          <w:tcPr>
            <w:tcW w:w="51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Щепы и опилок</w:t>
            </w:r>
          </w:p>
        </w:tc>
        <w:tc>
          <w:tcPr>
            <w:tcW w:w="105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Легковоспламеняющихся жидкостей</w:t>
            </w:r>
          </w:p>
        </w:tc>
        <w:tc>
          <w:tcPr>
            <w:tcW w:w="1364"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Горючих жидкостей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3746"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емкостью, м</w:t>
            </w:r>
            <w:r>
              <w:rPr>
                <w:vertAlign w:val="superscript"/>
              </w:rPr>
              <w:t>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от 1000 до 10000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Менее 1000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от 1000 до 5000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Менее 1000</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Свыше 1000 до 2000</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от 600 до 1000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Менее 600</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Свыше 5000 до 10000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от 3000 до 5000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Менее 3000</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8</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11</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Каменного угля, емкостью, т:</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1000 и более</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Фрезерного торфа, емкостью:</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10000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 т</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Кускового торфа, емкостью, т:</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10000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Лесоматериалов (круглых пиленных) и дров емкостью, м</w:t>
            </w:r>
            <w:r>
              <w:rPr>
                <w:vertAlign w:val="superscript"/>
              </w:rPr>
              <w:t>3</w:t>
            </w:r>
            <w:r>
              <w:t>:</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10000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Щепы опилок, емкостью м</w:t>
            </w:r>
            <w:r>
              <w:rPr>
                <w:vertAlign w:val="superscript"/>
              </w:rPr>
              <w:t>3</w:t>
            </w:r>
            <w:r>
              <w:t>:</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5000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*Легковоспламеняющиеся жидкости емкостью, м</w:t>
            </w:r>
            <w:r>
              <w:rPr>
                <w:vertAlign w:val="superscript"/>
              </w:rPr>
              <w:t>3</w:t>
            </w:r>
            <w:r>
              <w:t>:</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5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свыше 1000 до 2000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600 до 1000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25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600 до 300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222E99"/>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300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5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Горючих жидкостей емкостью, м</w:t>
            </w:r>
            <w:r>
              <w:rPr>
                <w:vertAlign w:val="superscript"/>
              </w:rPr>
              <w:t>3</w:t>
            </w:r>
            <w:r>
              <w:t>:</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2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222E99">
            <w:r>
              <w:t>свыше 5000 до 10000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3000 до 5000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2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3000</w:t>
            </w:r>
          </w:p>
        </w:tc>
        <w:tc>
          <w:tcPr>
            <w:tcW w:w="5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7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29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4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c>
          <w:tcPr>
            <w:tcW w:w="2820" w:type="dxa"/>
            <w:vAlign w:val="center"/>
            <w:hideMark/>
          </w:tcPr>
          <w:p w:rsidR="00000000" w:rsidRDefault="00222E99"/>
        </w:tc>
        <w:tc>
          <w:tcPr>
            <w:tcW w:w="1095" w:type="dxa"/>
            <w:vAlign w:val="center"/>
            <w:hideMark/>
          </w:tcPr>
          <w:p w:rsidR="00000000" w:rsidRDefault="00222E99">
            <w:pPr>
              <w:rPr>
                <w:rFonts w:eastAsia="Times New Roman"/>
                <w:color w:val="auto"/>
                <w:sz w:val="20"/>
                <w:szCs w:val="20"/>
              </w:rPr>
            </w:pPr>
          </w:p>
        </w:tc>
        <w:tc>
          <w:tcPr>
            <w:tcW w:w="735" w:type="dxa"/>
            <w:vAlign w:val="center"/>
            <w:hideMark/>
          </w:tcPr>
          <w:p w:rsidR="00000000" w:rsidRDefault="00222E99">
            <w:pPr>
              <w:rPr>
                <w:rFonts w:eastAsia="Times New Roman"/>
                <w:color w:val="auto"/>
                <w:sz w:val="20"/>
                <w:szCs w:val="20"/>
              </w:rPr>
            </w:pPr>
          </w:p>
        </w:tc>
        <w:tc>
          <w:tcPr>
            <w:tcW w:w="555" w:type="dxa"/>
            <w:vAlign w:val="center"/>
            <w:hideMark/>
          </w:tcPr>
          <w:p w:rsidR="00000000" w:rsidRDefault="00222E99">
            <w:pPr>
              <w:rPr>
                <w:rFonts w:eastAsia="Times New Roman"/>
                <w:color w:val="auto"/>
                <w:sz w:val="20"/>
                <w:szCs w:val="20"/>
              </w:rPr>
            </w:pPr>
          </w:p>
        </w:tc>
        <w:tc>
          <w:tcPr>
            <w:tcW w:w="735" w:type="dxa"/>
            <w:vAlign w:val="center"/>
            <w:hideMark/>
          </w:tcPr>
          <w:p w:rsidR="00000000" w:rsidRDefault="00222E99">
            <w:pPr>
              <w:rPr>
                <w:rFonts w:eastAsia="Times New Roman"/>
                <w:color w:val="auto"/>
                <w:sz w:val="20"/>
                <w:szCs w:val="20"/>
              </w:rPr>
            </w:pPr>
          </w:p>
        </w:tc>
        <w:tc>
          <w:tcPr>
            <w:tcW w:w="1485" w:type="dxa"/>
            <w:vAlign w:val="center"/>
            <w:hideMark/>
          </w:tcPr>
          <w:p w:rsidR="00000000" w:rsidRDefault="00222E99">
            <w:pPr>
              <w:rPr>
                <w:rFonts w:eastAsia="Times New Roman"/>
                <w:color w:val="auto"/>
                <w:sz w:val="20"/>
                <w:szCs w:val="20"/>
              </w:rPr>
            </w:pPr>
          </w:p>
        </w:tc>
        <w:tc>
          <w:tcPr>
            <w:tcW w:w="15" w:type="dxa"/>
            <w:vAlign w:val="center"/>
            <w:hideMark/>
          </w:tcPr>
          <w:p w:rsidR="00000000" w:rsidRDefault="00222E99">
            <w:pPr>
              <w:rPr>
                <w:rFonts w:eastAsia="Times New Roman"/>
                <w:color w:val="auto"/>
                <w:sz w:val="20"/>
                <w:szCs w:val="20"/>
              </w:rPr>
            </w:pPr>
          </w:p>
        </w:tc>
        <w:tc>
          <w:tcPr>
            <w:tcW w:w="1200" w:type="dxa"/>
            <w:vAlign w:val="center"/>
            <w:hideMark/>
          </w:tcPr>
          <w:p w:rsidR="00000000" w:rsidRDefault="00222E99">
            <w:pPr>
              <w:rPr>
                <w:rFonts w:eastAsia="Times New Roman"/>
                <w:color w:val="auto"/>
                <w:sz w:val="20"/>
                <w:szCs w:val="20"/>
              </w:rPr>
            </w:pPr>
          </w:p>
        </w:tc>
        <w:tc>
          <w:tcPr>
            <w:tcW w:w="15" w:type="dxa"/>
            <w:vAlign w:val="center"/>
            <w:hideMark/>
          </w:tcPr>
          <w:p w:rsidR="00000000" w:rsidRDefault="00222E99">
            <w:pPr>
              <w:rPr>
                <w:rFonts w:eastAsia="Times New Roman"/>
                <w:color w:val="auto"/>
                <w:sz w:val="20"/>
                <w:szCs w:val="20"/>
              </w:rPr>
            </w:pPr>
          </w:p>
        </w:tc>
        <w:tc>
          <w:tcPr>
            <w:tcW w:w="735" w:type="dxa"/>
            <w:vAlign w:val="center"/>
            <w:hideMark/>
          </w:tcPr>
          <w:p w:rsidR="00000000" w:rsidRDefault="00222E99">
            <w:pPr>
              <w:rPr>
                <w:rFonts w:eastAsia="Times New Roman"/>
                <w:color w:val="auto"/>
                <w:sz w:val="20"/>
                <w:szCs w:val="20"/>
              </w:rPr>
            </w:pPr>
          </w:p>
        </w:tc>
        <w:tc>
          <w:tcPr>
            <w:tcW w:w="810" w:type="dxa"/>
            <w:vAlign w:val="center"/>
            <w:hideMark/>
          </w:tcPr>
          <w:p w:rsidR="00000000" w:rsidRDefault="00222E99">
            <w:pPr>
              <w:rPr>
                <w:rFonts w:eastAsia="Times New Roman"/>
                <w:color w:val="auto"/>
                <w:sz w:val="20"/>
                <w:szCs w:val="20"/>
              </w:rPr>
            </w:pPr>
          </w:p>
        </w:tc>
        <w:tc>
          <w:tcPr>
            <w:tcW w:w="555" w:type="dxa"/>
            <w:vAlign w:val="center"/>
            <w:hideMark/>
          </w:tcPr>
          <w:p w:rsidR="00000000" w:rsidRDefault="00222E99">
            <w:pPr>
              <w:rPr>
                <w:rFonts w:eastAsia="Times New Roman"/>
                <w:color w:val="auto"/>
                <w:sz w:val="20"/>
                <w:szCs w:val="20"/>
              </w:rPr>
            </w:pPr>
          </w:p>
        </w:tc>
        <w:tc>
          <w:tcPr>
            <w:tcW w:w="735" w:type="dxa"/>
            <w:vAlign w:val="center"/>
            <w:hideMark/>
          </w:tcPr>
          <w:p w:rsidR="00000000" w:rsidRDefault="00222E99">
            <w:pPr>
              <w:rPr>
                <w:rFonts w:eastAsia="Times New Roman"/>
                <w:color w:val="auto"/>
                <w:sz w:val="20"/>
                <w:szCs w:val="20"/>
              </w:rPr>
            </w:pPr>
          </w:p>
        </w:tc>
      </w:tr>
    </w:tbl>
    <w:p w:rsidR="00000000" w:rsidRDefault="00222E99">
      <w:pPr>
        <w:ind w:firstLine="426"/>
      </w:pPr>
      <w:r>
        <w:rPr>
          <w:b/>
          <w:bCs/>
        </w:rPr>
        <w:t> </w:t>
      </w:r>
    </w:p>
    <w:p w:rsidR="00000000" w:rsidRDefault="00222E99">
      <w:pPr>
        <w:ind w:firstLine="426"/>
        <w:jc w:val="center"/>
      </w:pPr>
      <w:r>
        <w:rPr>
          <w:b/>
          <w:bCs/>
        </w:rPr>
        <w:t>Таблица 9 - Расстояния от газгольдеров для горючих газов до зданий и сооружений</w:t>
      </w:r>
    </w:p>
    <w:p w:rsidR="00000000" w:rsidRDefault="00222E99">
      <w:pPr>
        <w:ind w:firstLine="426"/>
      </w:pPr>
      <w:r>
        <w:t> </w:t>
      </w:r>
    </w:p>
    <w:p w:rsidR="00000000" w:rsidRDefault="00222E99">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4714"/>
        <w:gridCol w:w="2478"/>
        <w:gridCol w:w="2143"/>
      </w:tblGrid>
      <w:tr w:rsidR="00000000">
        <w:trPr>
          <w:trHeight w:val="20"/>
        </w:trPr>
        <w:tc>
          <w:tcPr>
            <w:tcW w:w="25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Здания и сооружения</w:t>
            </w:r>
          </w:p>
        </w:tc>
        <w:tc>
          <w:tcPr>
            <w:tcW w:w="247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Расстояния от газгольдеров,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222E99"/>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поршневых</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Постоянного объема и с водяным бассейном</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Общественные здания</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100</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Склад каменного угля емкостью, т:</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10000 до 100000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Склад торфа емкостью до 10000 т</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Склад лесоматериалов и дров емкостью, м</w:t>
            </w:r>
            <w:r>
              <w:rPr>
                <w:vertAlign w:val="superscript"/>
              </w:rPr>
              <w:t>3</w:t>
            </w:r>
            <w:r>
              <w:t>:</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10000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48</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Склад сгораемых материалов (щепы, опилок и т.д.) емкостью, м</w:t>
            </w:r>
            <w:r>
              <w:rPr>
                <w:vertAlign w:val="superscript"/>
              </w:rPr>
              <w:t>3</w:t>
            </w:r>
            <w:r>
              <w:t>:</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1000 до 5000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48</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1000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Склад легковоспламеняющихся жидкостей емкостью, м</w:t>
            </w:r>
            <w:r>
              <w:rPr>
                <w:vertAlign w:val="superscript"/>
              </w:rPr>
              <w:t>3</w:t>
            </w:r>
            <w:r>
              <w:t>:</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св. 1000 до 2000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500 до 1000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500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162"/>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Склад горючих жидкостей емкостью, м</w:t>
            </w:r>
            <w:r>
              <w:rPr>
                <w:vertAlign w:val="superscript"/>
              </w:rPr>
              <w:t>3</w:t>
            </w:r>
            <w:r>
              <w:t xml:space="preserve"> </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165"/>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св. 5000 до 10000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2500 до 5000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менее 2500</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 Производственные и вспомогательные здания промышленных предприятий:</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 II, IIIа степеней огнестойкости</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24</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III, IIIб, IV, IVa, V степеней огнестойкости</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 Промышленные печи на открытом воздухе и установки с открытым огнем</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100</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10. Граница полосы отвода железных дорог: </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252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222E99">
            <w:r>
              <w:t>на перегонах</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252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pPr>
            <w:r>
              <w:lastRenderedPageBreak/>
              <w:t>на сортировочных станциях</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48</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 Граница полосы отвода автомобильных дорог категорий:</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r>
              <w:t> </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 - III</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r>
      <w:tr w:rsidR="00000000">
        <w:trPr>
          <w:trHeight w:val="20"/>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IV, V</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619"/>
        </w:trPr>
        <w:tc>
          <w:tcPr>
            <w:tcW w:w="25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 Ось железнодорожного или трамвайного пути; край проезжей части автомобильной дороги, не имеющих полосы отвода</w:t>
            </w:r>
          </w:p>
        </w:tc>
        <w:tc>
          <w:tcPr>
            <w:tcW w:w="1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c>
          <w:tcPr>
            <w:tcW w:w="11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ПРИМЕЧАНИЕ 1. Приведенные расстояния относятся к газгольдерным станциям и к отдельно стоящим газгольдерам емкостью более 1000 м</w:t>
            </w:r>
            <w:r>
              <w:rPr>
                <w:vertAlign w:val="superscript"/>
              </w:rPr>
              <w:t>3</w:t>
            </w:r>
            <w:r>
              <w:t>. При г</w:t>
            </w:r>
            <w:r>
              <w:t>азгольдерных станциях или отдельных газгольдерах суммарной емкостью 1000 м</w:t>
            </w:r>
            <w:r>
              <w:rPr>
                <w:vertAlign w:val="superscript"/>
              </w:rPr>
              <w:t>3</w:t>
            </w:r>
            <w:r>
              <w:t xml:space="preserve"> и менее указанные расстояния надлежит принимать с коэффициентом при емкости, м</w:t>
            </w:r>
            <w:r>
              <w:rPr>
                <w:vertAlign w:val="superscript"/>
              </w:rPr>
              <w:t>3</w:t>
            </w:r>
            <w:r>
              <w:t>: от 250 до 1000 - 0,7; менее 250 - 0,5. ПРИМЕЧАНИЕ 2. При подземном хранении горючих и легковоспламе</w:t>
            </w:r>
            <w:r>
              <w:t xml:space="preserve">няющихся жидкостей расстояния, указанные в позициях 6 и 7, надлежит уменьшать в 2 раза. </w:t>
            </w:r>
          </w:p>
          <w:p w:rsidR="00000000" w:rsidRDefault="00222E99">
            <w:r>
              <w:t xml:space="preserve">ПРИМЕЧАНИЕ 3. Расстояния между газгольдерами и дымовыми трубами надлежит принимать равными высоте трубы. </w:t>
            </w:r>
          </w:p>
          <w:p w:rsidR="00000000" w:rsidRDefault="00222E99">
            <w:r>
              <w:t>ПРИМЕЧАНИЕ 4. Расстояния между воздушными электросетями и газ</w:t>
            </w:r>
            <w:r>
              <w:t xml:space="preserve">гольдерами надлежит принимать не менее 1,5 высоты опоры этих сетей. </w:t>
            </w:r>
          </w:p>
          <w:p w:rsidR="00000000" w:rsidRDefault="00222E99">
            <w:r>
              <w:t>ПРИМЕЧАНИЕ 5. Расстояния от газгольдеров кислорода допускается уменьшать в 2 раза. Расстояния от газгольдеров для других негорючих газов следует принимать не менее указанных в таблице 7*,</w:t>
            </w:r>
            <w:r>
              <w:t xml:space="preserve"> как от сооружений I, II, IIIа степеней огнестойкости.</w:t>
            </w:r>
          </w:p>
          <w:p w:rsidR="00000000" w:rsidRDefault="00222E99">
            <w:r>
              <w:t xml:space="preserve">ПРИМЕЧАНИЕ 6. На участке между газгольдерами и зданиями или сооружениями разрешается размещать открытые склады для хранения несгораемых материалов. </w:t>
            </w:r>
          </w:p>
          <w:p w:rsidR="00000000" w:rsidRDefault="00222E99">
            <w:r>
              <w:t xml:space="preserve">ПРИМЕЧАНИЕ 7/ Емкостью газгольдеров следует считать </w:t>
            </w:r>
            <w:r>
              <w:t>геометрический объем газгольдеров.</w:t>
            </w:r>
          </w:p>
        </w:tc>
      </w:tr>
    </w:tbl>
    <w:p w:rsidR="00000000" w:rsidRDefault="00222E99">
      <w:pPr>
        <w:ind w:firstLine="426"/>
      </w:pPr>
      <w:r>
        <w:rPr>
          <w:b/>
          <w:bCs/>
        </w:rPr>
        <w:t> </w:t>
      </w:r>
    </w:p>
    <w:p w:rsidR="00000000" w:rsidRDefault="00222E99">
      <w:pPr>
        <w:ind w:firstLine="426"/>
        <w:jc w:val="center"/>
      </w:pPr>
      <w:r>
        <w:rPr>
          <w:b/>
          <w:bCs/>
        </w:rPr>
        <w:t>Таблица 10 - Расстояния между охладителями воды, зданиями и сооружениями</w:t>
      </w:r>
    </w:p>
    <w:p w:rsidR="00000000" w:rsidRDefault="00222E99">
      <w:pPr>
        <w:ind w:firstLine="426"/>
      </w:pPr>
      <w:r>
        <w:t> </w:t>
      </w:r>
    </w:p>
    <w:p w:rsidR="00000000" w:rsidRDefault="00222E99">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3317"/>
        <w:gridCol w:w="1438"/>
        <w:gridCol w:w="1158"/>
        <w:gridCol w:w="1727"/>
        <w:gridCol w:w="1695"/>
      </w:tblGrid>
      <w:tr w:rsidR="00000000">
        <w:trPr>
          <w:trHeight w:val="20"/>
        </w:trPr>
        <w:tc>
          <w:tcPr>
            <w:tcW w:w="1815"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222E99">
            <w:pPr>
              <w:autoSpaceDE w:val="0"/>
              <w:autoSpaceDN w:val="0"/>
              <w:jc w:val="center"/>
            </w:pPr>
            <w:r>
              <w:t>Здания и сооружения</w:t>
            </w:r>
          </w:p>
        </w:tc>
        <w:tc>
          <w:tcPr>
            <w:tcW w:w="318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Расстояния в м, до</w:t>
            </w:r>
          </w:p>
        </w:tc>
      </w:tr>
      <w:tr w:rsidR="00000000">
        <w:trPr>
          <w:trHeight w:val="20"/>
        </w:trPr>
        <w:tc>
          <w:tcPr>
            <w:tcW w:w="181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jc w:val="center"/>
            </w:pPr>
            <w:r>
              <w:t> </w:t>
            </w:r>
          </w:p>
          <w:p w:rsidR="00000000" w:rsidRDefault="00222E99">
            <w:pPr>
              <w:autoSpaceDE w:val="0"/>
              <w:autoSpaceDN w:val="0"/>
              <w:jc w:val="center"/>
            </w:pPr>
            <w:r>
              <w:t> </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Брызгальных бассейнов</w:t>
            </w:r>
          </w:p>
        </w:tc>
        <w:tc>
          <w:tcPr>
            <w:tcW w:w="6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Башенных градирен</w:t>
            </w:r>
          </w:p>
        </w:tc>
        <w:tc>
          <w:tcPr>
            <w:tcW w:w="9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Вентиляторных секционных градирен наземных</w:t>
            </w:r>
          </w:p>
        </w:tc>
        <w:tc>
          <w:tcPr>
            <w:tcW w:w="9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Вентиляторных секционных градирен на покрытиях зданий</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Брызгальные бассейны</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Башенные градирни</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0,5 D*, но не менее 18</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18</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Вентиляторные секционные градирни наземные</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9-24**</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Вентиляторные секционные градирни на покрытиях зданий</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Здания со стенами из материалов, имеющих марки по морозостойкости не менее Мрз 25</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Открытые электрические подс</w:t>
            </w:r>
            <w:r>
              <w:t>танции и линии электропередачи</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80</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300"/>
        </w:trPr>
        <w:tc>
          <w:tcPr>
            <w:tcW w:w="181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Открытые наземные склады</w:t>
            </w:r>
          </w:p>
        </w:tc>
        <w:tc>
          <w:tcPr>
            <w:tcW w:w="61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jc w:val="center"/>
            </w:pPr>
            <w:r>
              <w:t> </w:t>
            </w:r>
          </w:p>
          <w:p w:rsidR="00000000" w:rsidRDefault="00222E99">
            <w:pPr>
              <w:autoSpaceDE w:val="0"/>
              <w:autoSpaceDN w:val="0"/>
              <w:jc w:val="center"/>
            </w:pPr>
            <w:r>
              <w:lastRenderedPageBreak/>
              <w:t>60</w:t>
            </w:r>
          </w:p>
        </w:tc>
        <w:tc>
          <w:tcPr>
            <w:tcW w:w="256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lastRenderedPageBreak/>
              <w:t xml:space="preserve">По таблице 2, но не менее </w:t>
            </w:r>
          </w:p>
        </w:tc>
      </w:tr>
      <w:tr w:rsidR="00000000">
        <w:trPr>
          <w:trHeight w:val="230"/>
        </w:trPr>
        <w:tc>
          <w:tcPr>
            <w:tcW w:w="0" w:type="auto"/>
            <w:vMerge/>
            <w:tcBorders>
              <w:top w:val="nil"/>
              <w:left w:val="single" w:sz="8" w:space="0" w:color="auto"/>
              <w:bottom w:val="single" w:sz="8" w:space="0" w:color="auto"/>
              <w:right w:val="single" w:sz="8" w:space="0" w:color="auto"/>
            </w:tcBorders>
            <w:vAlign w:val="center"/>
            <w:hideMark/>
          </w:tcPr>
          <w:p w:rsidR="00000000" w:rsidRDefault="00222E99"/>
        </w:tc>
        <w:tc>
          <w:tcPr>
            <w:tcW w:w="0" w:type="auto"/>
            <w:vMerge/>
            <w:tcBorders>
              <w:top w:val="nil"/>
              <w:left w:val="nil"/>
              <w:bottom w:val="single" w:sz="8" w:space="0" w:color="auto"/>
              <w:right w:val="single" w:sz="8" w:space="0" w:color="auto"/>
            </w:tcBorders>
            <w:vAlign w:val="center"/>
            <w:hideMark/>
          </w:tcPr>
          <w:p w:rsidR="00000000" w:rsidRDefault="00222E99"/>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xml:space="preserve">24 </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15</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 Наземные и надземные инженерные сети, ограждения</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 Ось железнодорожных путей внешних и сортировочных</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80</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 Ось внутренних железнодорожных подъездных путей</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12***</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 Край проезжей части автодорог общего пользования</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39</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r>
      <w:tr w:rsidR="00000000">
        <w:trPr>
          <w:trHeight w:val="20"/>
        </w:trPr>
        <w:tc>
          <w:tcPr>
            <w:tcW w:w="18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 Край проезжей части подъездных и внутризаводских автомобильных дорог</w:t>
            </w:r>
          </w:p>
        </w:tc>
        <w:tc>
          <w:tcPr>
            <w:tcW w:w="6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9</w:t>
            </w:r>
          </w:p>
        </w:tc>
      </w:tr>
      <w:tr w:rsidR="00000000">
        <w:trPr>
          <w:trHeight w:val="946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*D - диаметр градирни на уровне входных окон. </w:t>
            </w:r>
          </w:p>
          <w:p w:rsidR="00000000" w:rsidRDefault="00222E99">
            <w:r>
              <w:t>** При площади секции до 20 м</w:t>
            </w:r>
            <w:r>
              <w:rPr>
                <w:vertAlign w:val="superscript"/>
              </w:rPr>
              <w:t>2</w:t>
            </w:r>
            <w:r>
              <w:t xml:space="preserve"> - 9 м, свыше 20 до 100 м</w:t>
            </w:r>
            <w:r>
              <w:rPr>
                <w:vertAlign w:val="superscript"/>
              </w:rPr>
              <w:t>2</w:t>
            </w:r>
            <w:r>
              <w:t xml:space="preserve"> - 15 м, свыше 100 до 200 м</w:t>
            </w:r>
            <w:r>
              <w:rPr>
                <w:vertAlign w:val="superscript"/>
              </w:rPr>
              <w:t>2</w:t>
            </w:r>
            <w:r>
              <w:t xml:space="preserve"> - 21 м, свыше 200 м</w:t>
            </w:r>
            <w:r>
              <w:rPr>
                <w:vertAlign w:val="superscript"/>
              </w:rPr>
              <w:t>2</w:t>
            </w:r>
            <w:r>
              <w:t xml:space="preserve"> - 24 м. </w:t>
            </w:r>
          </w:p>
          <w:p w:rsidR="00000000" w:rsidRDefault="00222E99">
            <w:r>
              <w:t>*** При исп</w:t>
            </w:r>
            <w:r>
              <w:t xml:space="preserve">ользовании паровозной тяги и применении сгораемых ограждающих конструкций градирен расстояние принимается равным 21 м. </w:t>
            </w:r>
          </w:p>
          <w:p w:rsidR="00000000" w:rsidRDefault="00222E99">
            <w:r>
              <w:t>ПРИМЕЧАНИЕ 1. Указанные в позициях 1-4 расстояния должны приниматься в свету между рядами однотипных охладителей, при этом брызгальные б</w:t>
            </w:r>
            <w:r>
              <w:t xml:space="preserve">ассейны устанавливаются в один ряд. В случае размещения в рядах градирен разной площади расстояние между рядами принимается для градирен большей площади. </w:t>
            </w:r>
          </w:p>
          <w:p w:rsidR="00000000" w:rsidRDefault="00222E99">
            <w:r>
              <w:t>ПРИМЕЧАНИЕ 2. Расстояние между рядами одновентиляторных градирен надлежит определять исходя из услови</w:t>
            </w:r>
            <w:r>
              <w:t>я размещения коммуникаций, но не менее 15 м. Расстояния от одновентиляторных градирен до зданий и сооружений принимаются как для башенных градирен.</w:t>
            </w:r>
          </w:p>
          <w:p w:rsidR="00000000" w:rsidRDefault="00222E99">
            <w:r>
              <w:t>ПРИМЕЧАНИЕ 3. Для башенных градирен расстояния между рядами даны при их площади до 3200 м</w:t>
            </w:r>
            <w:r>
              <w:rPr>
                <w:vertAlign w:val="superscript"/>
              </w:rPr>
              <w:t>2</w:t>
            </w:r>
            <w:r>
              <w:t xml:space="preserve">, при большей площади расстояния надлежит принимать по соответствующему обоснованию. </w:t>
            </w:r>
          </w:p>
          <w:p w:rsidR="00000000" w:rsidRDefault="00222E99">
            <w:r>
              <w:t>ПРИМЕЧАНИЕ 4. Расстояние между охладителями в одном ряду надлежит принимать равн</w:t>
            </w:r>
            <w:r>
              <w:t xml:space="preserve">ым для: </w:t>
            </w:r>
          </w:p>
          <w:p w:rsidR="00000000" w:rsidRDefault="00222E99">
            <w:r>
              <w:t xml:space="preserve">башенных градирен - 0,4 диаметра градирен в основании, но не менее 12 м; </w:t>
            </w:r>
          </w:p>
          <w:p w:rsidR="00000000" w:rsidRDefault="00222E99">
            <w:r>
              <w:t xml:space="preserve">вентиляторных секционных градирен наземных и на покрытиях зданий - 3 м; </w:t>
            </w:r>
          </w:p>
          <w:p w:rsidR="00000000" w:rsidRDefault="00222E99">
            <w:r>
              <w:t xml:space="preserve">одновентиляторных градирен - удвоенной высоте входных окон для воздуха, но не менее 3 м. </w:t>
            </w:r>
          </w:p>
          <w:p w:rsidR="00000000" w:rsidRDefault="00222E99">
            <w:r>
              <w:t>ПРИМЕЧАНИЕ</w:t>
            </w:r>
            <w:r>
              <w:t xml:space="preserve"> 5. Расстояния за исключением указанных в поз.7 для складов (навесов) натрия, калия, карбида кальция и других материалов, которые при взаимодействии с водой образуют взрывоопасные вещества, допускается уменьшать: </w:t>
            </w:r>
          </w:p>
          <w:p w:rsidR="00000000" w:rsidRDefault="00222E99">
            <w:r>
              <w:t>для охладителей площадью до 20 м</w:t>
            </w:r>
            <w:r>
              <w:rPr>
                <w:vertAlign w:val="superscript"/>
              </w:rPr>
              <w:t>2</w:t>
            </w:r>
            <w:r>
              <w:t xml:space="preserve"> - не бол</w:t>
            </w:r>
            <w:r>
              <w:t>ее чем на 40%, свыше 20 до 100 м</w:t>
            </w:r>
            <w:r>
              <w:rPr>
                <w:vertAlign w:val="superscript"/>
              </w:rPr>
              <w:t>2</w:t>
            </w:r>
            <w:r>
              <w:t xml:space="preserve"> - не более чем на 30%, но во всех случаях должны быть не менее 6 м. </w:t>
            </w:r>
          </w:p>
          <w:p w:rsidR="00000000" w:rsidRDefault="00222E99">
            <w:r>
              <w:t>ПРИМЕЧАНИЕ 6. Для районов со средней температурой воздуха наиболее холодной пятидневки ниже минус 36°С указанные в поз. 2, 3, 8, 9 и 10 расстояния следуе</w:t>
            </w:r>
            <w:r>
              <w:t xml:space="preserve">т увеличивать на 25%. </w:t>
            </w:r>
          </w:p>
          <w:p w:rsidR="00000000" w:rsidRDefault="00222E99">
            <w:r>
              <w:t xml:space="preserve">ПРИМЕЧАНИЕ 7. Для зданий со стенами из материалов, имеющих марку по морозостойкости менее Мрз 25, необходимо предусматривать мероприятия по защите стен от увлажнения и обледенения. </w:t>
            </w:r>
          </w:p>
          <w:p w:rsidR="00000000" w:rsidRDefault="00222E99">
            <w:r>
              <w:t>ПРИМЕЧАНИЕ 8. На реконструируемых предприятиях расс</w:t>
            </w:r>
            <w:r>
              <w:t xml:space="preserve">тояния между охладителями воды, а также охладителями воды и зданиями и сооружениями допускается уменьшать, но не более чем на 25%. </w:t>
            </w:r>
          </w:p>
          <w:p w:rsidR="00000000" w:rsidRDefault="00222E99">
            <w:r>
              <w:lastRenderedPageBreak/>
              <w:t>ПРИМЕЧАНИЕ 9. Расстояния между охладителями воды и автодорогами, наземными и надземными инженерными сетями, предназначенными</w:t>
            </w:r>
            <w:r>
              <w:t xml:space="preserve"> для обслуживания этих охладителей воды, не нормируются. </w:t>
            </w:r>
          </w:p>
          <w:p w:rsidR="00000000" w:rsidRDefault="00222E99">
            <w:r>
              <w:t xml:space="preserve">ПРИМЕЧАНИЕ 10. Расстояния, указанные в поз. 5 - 8, допускается уменьшать на 25% при условии работы охладителей воды только в период положительных температур наружного воздуха. </w:t>
            </w:r>
          </w:p>
          <w:p w:rsidR="00000000" w:rsidRDefault="00222E99">
            <w:r>
              <w:t>ПРИМЕЧАНИЕ 11. Рассто</w:t>
            </w:r>
            <w:r>
              <w:t>яние от вентиляторных секционных градирен, размещаемых на покрытиях зданий, до наружной стены этого же здания не нормируется. Расстояние от вентиляторных секционных градирен до стен повышенных частей этого же здания принимается по поз. 5 с учетом примеч. 5</w:t>
            </w:r>
            <w:r>
              <w:t xml:space="preserve"> или примеч. 8 и 10. </w:t>
            </w:r>
          </w:p>
          <w:p w:rsidR="00000000" w:rsidRDefault="00222E99">
            <w:r>
              <w:t>ПРИМЕЧАНИЕ 12. Минимальные расстояния от градирен производительностью до 100 м</w:t>
            </w:r>
            <w:r>
              <w:rPr>
                <w:vertAlign w:val="superscript"/>
              </w:rPr>
              <w:t>3</w:t>
            </w:r>
            <w:r>
              <w:t>/ч: до зданий и сооружений со стенами из материалов по морозостойкости не менее Мрз 25 - 15 м; открытых трансформаторных подстанций - 30 м; до оси внутренн</w:t>
            </w:r>
            <w:r>
              <w:t xml:space="preserve">их железнодорожных подъездных путей и края проезжей части подъездных и внутризаводских автомобильных дорог - 6 м. </w:t>
            </w:r>
          </w:p>
          <w:p w:rsidR="00000000" w:rsidRDefault="00222E99">
            <w:r>
              <w:t>ПРИМЕЧАНИЕ 13. Вокруг брызгальных бассейнов следует предусматривать водонепроницаемое покрытие шириной не менее 2,5 м с уклоном, обеспечивающ</w:t>
            </w:r>
            <w:r>
              <w:t xml:space="preserve">им отвод воды. </w:t>
            </w:r>
          </w:p>
          <w:p w:rsidR="00000000" w:rsidRDefault="00222E99">
            <w:r>
              <w:t>ПРИМЕЧАНИЕ 14. Расстояния от открытых отстойников до зданий и сооружений следует принимать как для вентиляторных секционных наземных градирен.</w:t>
            </w:r>
          </w:p>
        </w:tc>
      </w:tr>
    </w:tbl>
    <w:p w:rsidR="00000000" w:rsidRDefault="00222E99">
      <w:pPr>
        <w:ind w:firstLine="426"/>
      </w:pPr>
      <w:r>
        <w:lastRenderedPageBreak/>
        <w:t> </w:t>
      </w:r>
    </w:p>
    <w:p w:rsidR="00000000" w:rsidRDefault="00222E99">
      <w:pPr>
        <w:ind w:firstLine="426"/>
        <w:jc w:val="both"/>
      </w:pPr>
      <w:r>
        <w:t>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укрепленной по ширине 3,5 м в местах проезда при глинистых и песчаных (пылеватых) грунтах р</w:t>
      </w:r>
      <w:r>
        <w:t>азличными местными материалами с созданием уклонов, обеспечивающих естественный отвод поверхностных вод.</w:t>
      </w:r>
    </w:p>
    <w:p w:rsidR="00000000" w:rsidRDefault="00222E99">
      <w:pPr>
        <w:ind w:firstLine="426"/>
        <w:jc w:val="both"/>
      </w:pPr>
      <w:r>
        <w:t>Расстояние от края проезжей части или спланированной поверхности обеспечивающей проезд пожарных машин, до стен зданий высотой до 12 м должно быть не бо</w:t>
      </w:r>
      <w:r>
        <w:t>лее 25 м, при высоте зданий свыше 12 до 28 м - не более 8 м, при высоте зданий свыше 28 м - не более 10 м.</w:t>
      </w:r>
    </w:p>
    <w:p w:rsidR="00000000" w:rsidRDefault="00222E99">
      <w:pPr>
        <w:ind w:firstLine="426"/>
        <w:jc w:val="both"/>
      </w:pPr>
      <w:r>
        <w:t xml:space="preserve">В необходимых случаях расстояние от края проезжей части автодороги до крайней оси производственных зданий и сооружений допускается увеличивать до 60 </w:t>
      </w:r>
      <w:r>
        <w:t>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w:t>
      </w:r>
      <w:r>
        <w:t>е менее 5 м и не более 15 м, расстояние между тупиковыми дорогами не должно превышать 100 м.</w:t>
      </w:r>
    </w:p>
    <w:p w:rsidR="00000000" w:rsidRDefault="00222E99">
      <w:pPr>
        <w:ind w:firstLine="426"/>
        <w:jc w:val="both"/>
      </w:pPr>
      <w:r>
        <w:lastRenderedPageBreak/>
        <w:t>ПРИМЕЧАНИЕ 1. За ширину зданий и сооружений следует принимать расстояние между крайними разбивочными осями.</w:t>
      </w:r>
    </w:p>
    <w:p w:rsidR="00000000" w:rsidRDefault="00222E99">
      <w:pPr>
        <w:ind w:firstLine="426"/>
        <w:jc w:val="both"/>
      </w:pPr>
      <w:r>
        <w:t>ПРИМЕЧАНИЕ 2. К водоемам которые могут быть использован</w:t>
      </w:r>
      <w:r>
        <w:t>ы для тушения пожара, надлежит устраивать подъезды с площадками размером не менее 12×12 м.</w:t>
      </w:r>
    </w:p>
    <w:p w:rsidR="00000000" w:rsidRDefault="00222E99">
      <w:pPr>
        <w:ind w:firstLine="426"/>
        <w:jc w:val="both"/>
      </w:pPr>
      <w:r>
        <w:t>ПРИМЕЧАНИЕ 3. Пожарные гидранты надлежит располагать вдоль автомобильных дорог на расстоянии не более 2,5 м от края проезжей части, но не ближе 5 м от стен здания; п</w:t>
      </w:r>
      <w:r>
        <w:t>ри технико-экономическом обосновании допускается располагать гидранты на проезжей части.</w:t>
      </w:r>
    </w:p>
    <w:p w:rsidR="00000000" w:rsidRDefault="00222E99">
      <w:pPr>
        <w:ind w:firstLine="426"/>
        <w:jc w:val="both"/>
      </w:pPr>
      <w:r>
        <w:t> </w:t>
      </w:r>
    </w:p>
    <w:p w:rsidR="00000000" w:rsidRDefault="00222E99">
      <w:pPr>
        <w:ind w:firstLine="426"/>
        <w:jc w:val="both"/>
      </w:pPr>
      <w:r>
        <w:t> </w:t>
      </w:r>
    </w:p>
    <w:p w:rsidR="00000000" w:rsidRDefault="00222E99">
      <w:pPr>
        <w:jc w:val="center"/>
      </w:pPr>
      <w:r>
        <w:rPr>
          <w:rStyle w:val="s1"/>
        </w:rPr>
        <w:t>7. ПРАВИЛА ОХРАНЫ ОКРУЖАЮЩЕЙ СРЕДЫ</w:t>
      </w:r>
    </w:p>
    <w:p w:rsidR="00000000" w:rsidRDefault="00222E99">
      <w:pPr>
        <w:jc w:val="center"/>
      </w:pPr>
      <w:r>
        <w:rPr>
          <w:rStyle w:val="s1"/>
        </w:rPr>
        <w:t> </w:t>
      </w:r>
    </w:p>
    <w:p w:rsidR="00000000" w:rsidRDefault="00222E99">
      <w:pPr>
        <w:ind w:firstLine="426"/>
        <w:jc w:val="both"/>
      </w:pPr>
      <w:r>
        <w:t>При проектировании генеральных планов промышленных предприятий следует разрабатывать раздел «Охрана окружающей среды» в соотве</w:t>
      </w:r>
      <w:r>
        <w:t xml:space="preserve">тствии с </w:t>
      </w:r>
      <w:hyperlink r:id="rId38" w:history="1">
        <w:r>
          <w:rPr>
            <w:rStyle w:val="a4"/>
          </w:rPr>
          <w:t>Экологическим кодексом</w:t>
        </w:r>
      </w:hyperlink>
      <w:r>
        <w:t xml:space="preserve"> Республики Казахстан.</w:t>
      </w:r>
    </w:p>
    <w:p w:rsidR="00000000" w:rsidRDefault="00222E99">
      <w:pPr>
        <w:ind w:firstLine="426"/>
        <w:jc w:val="both"/>
      </w:pPr>
      <w:r>
        <w:rPr>
          <w:b/>
          <w:bCs/>
        </w:rPr>
        <w:t> </w:t>
      </w:r>
    </w:p>
    <w:p w:rsidR="00000000" w:rsidRDefault="00222E99">
      <w:pPr>
        <w:ind w:firstLine="426"/>
        <w:jc w:val="right"/>
      </w:pPr>
      <w:r>
        <w:rPr>
          <w:b/>
          <w:bCs/>
        </w:rPr>
        <w:t>Приложение А</w:t>
      </w:r>
    </w:p>
    <w:p w:rsidR="00000000" w:rsidRDefault="00222E99">
      <w:pPr>
        <w:ind w:firstLine="426"/>
        <w:jc w:val="right"/>
      </w:pPr>
      <w:r>
        <w:rPr>
          <w:i/>
          <w:iCs/>
        </w:rPr>
        <w:t>(информационное)</w:t>
      </w:r>
    </w:p>
    <w:p w:rsidR="00000000" w:rsidRDefault="00222E99">
      <w:pPr>
        <w:ind w:firstLine="426"/>
      </w:pPr>
      <w:r>
        <w:rPr>
          <w:b/>
          <w:bCs/>
        </w:rPr>
        <w:t> </w:t>
      </w:r>
    </w:p>
    <w:p w:rsidR="00000000" w:rsidRDefault="00222E99">
      <w:pPr>
        <w:ind w:firstLine="426"/>
      </w:pPr>
      <w:r>
        <w:rPr>
          <w:b/>
          <w:bCs/>
        </w:rPr>
        <w:t> </w:t>
      </w:r>
    </w:p>
    <w:p w:rsidR="00000000" w:rsidRDefault="00222E99">
      <w:pPr>
        <w:ind w:firstLine="426"/>
        <w:jc w:val="center"/>
      </w:pPr>
      <w:r>
        <w:rPr>
          <w:b/>
          <w:bCs/>
        </w:rPr>
        <w:t xml:space="preserve">Таблица A.1 - Нормативные требования минимальной плотности </w:t>
      </w:r>
    </w:p>
    <w:p w:rsidR="00000000" w:rsidRDefault="00222E99">
      <w:pPr>
        <w:ind w:firstLine="426"/>
        <w:jc w:val="center"/>
      </w:pPr>
      <w:r>
        <w:rPr>
          <w:b/>
          <w:bCs/>
        </w:rPr>
        <w:t>застройки площадок промышленных предприятий</w:t>
      </w:r>
    </w:p>
    <w:p w:rsidR="00000000" w:rsidRDefault="00222E99">
      <w:pPr>
        <w:ind w:firstLine="426"/>
      </w:pPr>
      <w:r>
        <w:t> </w:t>
      </w:r>
    </w:p>
    <w:p w:rsidR="00000000" w:rsidRDefault="00222E99">
      <w:pPr>
        <w:ind w:firstLine="426"/>
        <w:jc w:val="right"/>
      </w:pPr>
      <w:r>
        <w:t>В процентах</w:t>
      </w:r>
    </w:p>
    <w:tbl>
      <w:tblPr>
        <w:tblW w:w="4931" w:type="pct"/>
        <w:tblCellMar>
          <w:left w:w="0" w:type="dxa"/>
          <w:right w:w="0" w:type="dxa"/>
        </w:tblCellMar>
        <w:tblLook w:val="04A0" w:firstRow="1" w:lastRow="0" w:firstColumn="1" w:lastColumn="0" w:noHBand="0" w:noVBand="1"/>
      </w:tblPr>
      <w:tblGrid>
        <w:gridCol w:w="7328"/>
        <w:gridCol w:w="1878"/>
      </w:tblGrid>
      <w:tr w:rsidR="00000000">
        <w:trPr>
          <w:trHeight w:val="20"/>
        </w:trPr>
        <w:tc>
          <w:tcPr>
            <w:tcW w:w="398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Предприятия (производства)</w:t>
            </w:r>
          </w:p>
        </w:tc>
        <w:tc>
          <w:tcPr>
            <w:tcW w:w="102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Минимальная плотность застройки,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 Горнохимической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 Азотной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 Фосфатных удобрений и другой продукции неорганической химии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 С</w:t>
            </w:r>
            <w:r>
              <w:t>одовой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 Хлорной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 Прочих продуктов основной химии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 Вискозных волокон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 Синтетических волокон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 Синтетических смол и пластмасс</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 Изделий из пластмасс</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 Лакокрасочной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34</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 Продуктов органического синтеза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 Метизные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 По разделке лома и отхода черных металлов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 Целлюлозно-бумажные и целлюлозно-картонные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 Переделочные бумажные и картонные, работающие на привозной целлюлозе и макулатуре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 Электростанции мощностью более 2000 МВт: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без градирен: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Атомные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29</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твердом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газомазутном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наличии градирен: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Атомные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твердом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газомазутном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 Электростанции мощностью до 2000 МВт: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без градирен: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Атомные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твердом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газомазутном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наличии градирен: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Атомные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твердом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ГРЭС на газомазутном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 Теплоэлектроцентрали (ТЭЦ) при наличии градирен: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мощностью до 500 МВт: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твердом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газомазутном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мощностью от 500 до 1000 МВт: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твердом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газомазутном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мощностью более 1000 МВт: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твердом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29</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газомазутном топливе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20 Эксплуатационные и ремонтно-эксплуатационные участки мелиоративных систем и сельхозводосн</w:t>
            </w:r>
            <w:r>
              <w:t>абжения (ЭУ и РЭУ)</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21 Замерные установки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22 Нефтенасосные станции (дожимные)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23 Центральные пункты сбора и подготовки нефти, газа и воды, млн.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3</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3</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24 Установки компрессорного газлифта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25 Компрессорные станции перекачки нефтяного газа производительностью, тыс. м</w:t>
            </w:r>
            <w:r>
              <w:rPr>
                <w:vertAlign w:val="superscript"/>
              </w:rPr>
              <w:t>3</w:t>
            </w:r>
            <w:r>
              <w:t>/сут: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26 Кустовые насосные станции для заводнения нефтяных пластов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27 Базы производственного обслуживания нефтегазодобывающих предприятий и управлений буровых работ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28 Базы материально-технического снабжения нефтяной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29 Геофизические б</w:t>
            </w:r>
            <w:r>
              <w:t>азы нефтяной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30 Электрических мостовых и козловых кранов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31 Конвейеров ленточных, скребковых, подвесных грузонесущих погрузочных устройств для контейнерных грузов, талей (тельферов) эскалаторов и другого подъемно-транспортного оборуд</w:t>
            </w:r>
            <w:r>
              <w:t>ования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32 Лифтов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33 Ремонта подвижного состава железнодорожного транспорта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34 Электродвигателей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35 Высоковольтной аппаратуры</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36 Трансформаторов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37 Низковольтной аппаратуры и светотехнического оборудования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38 Кабельной продукции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39 Электроламповые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40 Электроизоляционных материалов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41 Аккумуляторные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42 Полупроводниковых приборов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43 Радиопромышленности при общей площади производственных зданий, тыс. м</w:t>
            </w:r>
            <w:r>
              <w:rPr>
                <w:vertAlign w:val="superscript"/>
              </w:rPr>
              <w:t>2</w:t>
            </w:r>
            <w:r>
              <w:t>:</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100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100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44 Электронной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предприятия, расположенные в одном здании (корпус, завод)</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предприятия, расположенные в нескольких зданиях: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одноэ</w:t>
            </w:r>
            <w:r>
              <w:t>тажных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многоэтажных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45 Промышленной трубопроводной арматуры</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46 Металлорежущих станков, литейного и деревообрабатывающего оборудования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47 Кузнечно-прессового оборудования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48 Инструментальные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49 Искусственных алмазов, абразивных материалов и инструментов из них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50 Литья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51 Поковок и штамповок</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52 Сварных конструкций для машиностроения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53 Изделий общемашиностроительного применения (редукторов, гидрооборудования, фильтрующих устройств, общемашиностроительных деталей)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54 Приборостроения, средств автоматизации и систем управления: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общей площади производственных зданий 100 тыс. м</w:t>
            </w:r>
            <w:r>
              <w:rPr>
                <w:vertAlign w:val="superscript"/>
              </w:rPr>
              <w:t>2</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то же, более 100 тыс. м</w:t>
            </w:r>
            <w:r>
              <w:rPr>
                <w:vertAlign w:val="superscript"/>
              </w:rPr>
              <w:t>2</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применении ртути и стекловарения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55 Химико-фармацевтические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56 Медико-инструментальные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57 Медицинских изделий из стекла и фарфора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58 Автомобильные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59 Автосборочные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60 Автомобильного моторостроения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61 Агрегатов, узлов, запчастей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62 Подшипниковые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63 Тракторные, сельскохозяйственных машин, тракторных и комбайновых двигателей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64 Агрегатов, узлов, деталей и запчастей к тракторам и сельскохозяйственным машинам</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65 Бульдозеров, скреперов, экскаваторов и узлов для экскаваторов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66 Пневматического, электрического инструмента и средств малой механизации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67 Коммунального машиностроения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68 Технологического оборудования для легкой, текстильной, пищевой, комбикормовой и полиграфической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69 Технологического оборудования для торговли и общественного питания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70 Технологического оборудов</w:t>
            </w:r>
            <w:r>
              <w:t>ания для стекольной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71 Бытовых приборов и машин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72 Судостроительные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73 Судоремонтные речных судов с годовым выпуском, тыс. т/г.: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20 включ.</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св. 20 " 40 "</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40 " 60 "</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60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74 Речные порты:</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 и II категорий: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ковшовом варианте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русловом варианте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III и IV категорий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75 Лесозаготовительные с примыканием к железной дороге МПС:</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без переработки древесины производственной мощностью, тыс.м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400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400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 переработкой древесины производственной мощностью,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400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400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76 Пиломатериалов, стандартных домов, комплектов деталей, столярных из</w:t>
            </w:r>
            <w:r>
              <w:t>делий и заготовок:</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поставке сырья и отправке продукции по железной дороге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 поставке сырья по воде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77 Древесностружечных плит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78 Фанеры</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79 Мебельные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80 Льнозаводы</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81 Первичной обработки шерсти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82 Текстильные комбинаты с одноэтажными главными корпусами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83 Текстильные фабрики, размещенные в одноэтажных корпусах, при общей площади главного производственного корпуса, тыс. м</w:t>
            </w:r>
            <w:r>
              <w:rPr>
                <w:vertAlign w:val="superscript"/>
              </w:rPr>
              <w:t>2</w:t>
            </w:r>
            <w:r>
              <w:t>:</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50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св. 50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84 Текстильной галантереи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85 Верхнего и бельевого трикотажа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86 Швейно-трикотажные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87 Швейные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88 Кожевенные и первичной обработки кожсырья: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одноэтажные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двухэтажные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89 Искусственных кож, обувных картонов и пленочных материалов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90 Кожгалантерейные: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одноэтажные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многоэтажные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91 Меховые и овчинно-шубные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92 Обувные: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Одноэтажные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многоэтажные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93 Фурнитуры и других изделий для обувной, галантерейной, швейной и трикотажной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94 Сахарные заводы при переработке свеклы, тыс. т/сут: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3 (хранение свеклы в буртах)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от 3 до 6 (хранение свеклы в механизированных складах)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95 Х</w:t>
            </w:r>
            <w:r>
              <w:t>леба и хлебобулочных изделий производственной мощностью, т/сут: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45</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45</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96 Кондитерских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97 Растительного масла производственной мощностью, тонн переработки семян в сутки: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400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400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98 Маргариновой продукции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99 Парфюмерно-косметических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100 Виноградных вин и виноматериалов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101 Пива и солода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102 Плодоово</w:t>
            </w:r>
            <w:r>
              <w:t>щных консервов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103 Мяса (с цехами убоя и обескровливания)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104 Мясных консервов, колбас, копченостей и других мясных продуктов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105 По переработке молока производственной мощностью, тонн в смену:</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100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100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106 Сухого обезжиренного молока производственной мощностью, тонн в смену:</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5</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5</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107 Молочных консервов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108 Сыра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109 Гидролизно-дрожжевые, фурфурольные, белкововитаминных концентратов и по производству премиксов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110 Мелькомбинаты, крупозаводы, комбинированные кормовые заводы, элеваторы и хлебоприемные предприятия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111 Комбинаты хлебопродуктов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112 По ремонт</w:t>
            </w:r>
            <w:r>
              <w:t>у грузовых автомобилей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113 По ремонту тракторов, агрегатов и узлов к ним</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114 Станции технического обслуживания грузовых автомобилей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115 Станции технического обслуживания тракторов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116 Базы торговые областные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117 Базы прирельсовые (районные и межрайонные)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54</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118 Базы минеральных удобрений, известковых материалов, ядохимикатов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119 Склады химических средств защиты растений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120 Замочно-скобяных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121 Художественной керамики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122 Художественных изделий из металла и камня</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123 Игрушек и сувениров из дерева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124 Игрушек из металла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125 Швейных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в двухэтажных зданиях</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74</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в зданиях более двух этажей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126 Цементные: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 сухим способом производства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 мокрым способом производства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127 Асбестоцементных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128 Предварительно напряженных железобетонных железнодорожных шпал производственной мощностью 90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129 Железобетонных напорных труб производственной мощностью 60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130 Крупных блоков, панелей и других конструкций из ячеистого и плотного силикатобетона производственной мощностью,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131 Железобетонных мостовых кон</w:t>
            </w:r>
            <w:r>
              <w:t>струкций для железнодорожного и автодорожного строительства производственной мощностью 40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132 Сборных железобетонных и легкобетонных конструкций мощностью,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40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100 и более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133 Обожженного глиняного кирпича и керамических блоков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134 Силикатного кирпича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135 Керамических плиток для полов, облицовочных глазурованных плиток, керамических изделий для облицовки фасадов зданий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136 Керамических канализационных труб</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w:t>
            </w:r>
            <w:r>
              <w:t>7 Керамических дренажных труб</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138 Гравийно-сортировочные при разработке месторождений способом гидромеханизации производственной мощностью,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500-1000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200 (сборно-разборные)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139 Гравийно-сортировочные при разработке месторождений э</w:t>
            </w:r>
            <w:r>
              <w:t>кскаваторным способом производственной мощностью 500-1000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140 Дробильно-сортировочные по переработке прочных однородных пород производственной мощностью,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600-1600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200 (сборно-разборные)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141 Аглопоритового гравия из зол ТЭЦ и керамзита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142 Вспученного перлита (с производством перлитобиту</w:t>
            </w:r>
            <w:r>
              <w:t>мных плит) при применении в качестве топлива: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природного газа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мазута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143 Минеральной ваты и изделий из нее, вермикулитовых и перлитовых тепло- и звукоизоляционных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144 Извести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145 Известняковой муки и сыромолотого гипса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146 Стекла оконного, полированного, архитектурно-строительного, технического и стекловолокна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147 Обогатительные кварцевого песка производственной мощностью 150-300 тыс. т/г.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148 Бутылок консервной стеклянной тары, хозяйственной стеклянной посуды и хрустальных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149 Строительного, технического, санитарно-технического фаянса, фарфора и</w:t>
            </w:r>
            <w:r>
              <w:t xml:space="preserve"> полуфарфора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150 Стальных строительных конструкций (в том числе из труб)</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151 Стальных конструкций для мостов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152 Монтажных (для КИП и автоматики, сантехнических) и электромонтажных заготовок</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153 Технологических металлоконструкций и узлов трубопроводов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154 По ремонту строительных машин</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155 Объединенные предприятия специализированных монтажных организац</w:t>
            </w:r>
            <w:r>
              <w:t>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с базой механизации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без базы механизации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156 Базы механизации строительства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157 Базы управлений производственно-технической комплектации строительных и монтажных трестов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158 Опорные базы общестроительных передвижных механизированных </w:t>
            </w:r>
            <w:r>
              <w:t>колонн (ПМК)</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159 Опорные базы специализированных передвижных механизированных колонн (СПМК)</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160 Автотранспортные предприятия строительных организаций на 200 и 300 специализированных большегрузных автомобилей и автопоездов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161 Гаражи-стоянки: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150 автомобилей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на 250 автомобилей и более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162 По капитальному ремонту грузовых автомоби</w:t>
            </w:r>
            <w:r>
              <w:t>лей мощностью 2-10 тыс. капитальных ремонтов в год</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163 По ремонту агрегатов грузовых автомобилей и автобусов мощностью 10-60 тыс. капитальных ремонтов в год</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164 По ремонту автобусов с применением готовых агрегатов мощностью 1-2 тыс. ремонтов в год</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165 По ремонту агрегатов легковых автомобилей мощностью 30-60 тыс. капитальных ремонтов в год</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166 Грузовые автотранспортные на 200 автомобилей при независимом выезде, %:</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 xml:space="preserve">100 </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xml:space="preserve">45 </w:t>
            </w:r>
          </w:p>
        </w:tc>
      </w:tr>
      <w:tr w:rsidR="00000000">
        <w:trPr>
          <w:trHeight w:val="33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167 Грузовые автотранспортные на 300 и 500 автомобилей при независимом выезде, %:</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100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168 Автобусные парки при количестве автобусов: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169 Таксомоторные парки при количестве автомобилей: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800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170 Грузовые автостанции при отправке грузов 500-1500 т/сут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171 Централизованного технического обслуживания на 1200 автомобилей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172 Станции технического обслуживания легковых автомобилей при количестве постов: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25</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50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173 Автозаправочные станции при количестве заправок в сутки: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200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13</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200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16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174 Дорожно-ремонтные пункты (ДРП)</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29</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175 Дорожные участки (ДУ)</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То же, с дорожно-ремонтным пунктом</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То же, с дорожно-ремонтным пунктом технической помощи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34</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176 Дорожно-строительное управление (ДСУ)</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177 Цементно-бетонные произво</w:t>
            </w:r>
            <w:r>
              <w:t>дительностью, тыс.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178 Асфальтобетонные, производительностью, тыс. т/г.: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30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60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44</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120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179 Битумные базы:</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Прирельсовые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31</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притрассовые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27</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180 Базы песка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48</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181 Полигоны для изготовления железобетонных конструкций мощностью 4000 м</w:t>
            </w:r>
            <w:r>
              <w:rPr>
                <w:vertAlign w:val="superscript"/>
              </w:rPr>
              <w:t>3</w:t>
            </w:r>
            <w:r>
              <w:t>/г.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182 Рыбоперерабатывающие производственной мощностью, т/сут: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до 10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более 10</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183 Специализированные промышленные предприятия службы быта при общей площади производст</w:t>
            </w:r>
            <w:r>
              <w:t>венных зданий более 2000 м</w:t>
            </w:r>
            <w:r>
              <w:rPr>
                <w:vertAlign w:val="superscript"/>
              </w:rPr>
              <w:t>2</w:t>
            </w:r>
            <w:r>
              <w:t>:</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 </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а) по изготовлению и ремонту одежды, ремонту радиотелеаппаратуры и фабрики фоторабот</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60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lastRenderedPageBreak/>
              <w:t>б) по изготовлению и ремонту обуви, ремонту сложной бытовой техники, фабрики химчистки и крашения, унифицированные блоки предприятий бы</w:t>
            </w:r>
            <w:r>
              <w:t>тового обслуживания типа 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в) по ремонту и изготовлению мебели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184 Нефтеперерабатывающей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46</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185 Производства синтетического каучука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186 Сажевой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32</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187 Шинной промышленности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188 Промышленности резинотехнических изделий</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189 Производства резиновой обуви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190 Базы производственные и материально-технического снабжения геологоразведочных управлений и трестов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191 Дробильно-сортировочные мощностью до 30 тыс. т/г.</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192 Головные промысловые сооружения, установки комплексной подготовки газа, компрессорные станции подземных хранилищ газа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193 Компрессорные станции магистральных газопроводов</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194 Газораспред</w:t>
            </w:r>
            <w:r>
              <w:t>елительные пункты подземных хранилищ газа</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25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195 Ремонтно-эксплуатационные пункты</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45</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196 Газетно-книжно-журнальные, газетно-журнальные, книжные</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50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197 Предприятия по поставкам продукции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40</w:t>
            </w:r>
          </w:p>
        </w:tc>
      </w:tr>
      <w:tr w:rsidR="00000000">
        <w:trPr>
          <w:trHeight w:val="20"/>
        </w:trPr>
        <w:tc>
          <w:tcPr>
            <w:tcW w:w="39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198 Предприятия по поставкам металлопродукции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222E99">
            <w:pPr>
              <w:autoSpaceDE w:val="0"/>
              <w:autoSpaceDN w:val="0"/>
              <w:jc w:val="center"/>
            </w:pPr>
            <w:r>
              <w:t>35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222E99">
            <w:r>
              <w:t>ПРИМЕЧАНИЕ 1.</w:t>
            </w:r>
            <w:r>
              <w:t xml:space="preserve"> Плотность застройки следует определять как отношение площади застройки предприятия к общей площадке предприятия в ограде (или при отсутствии ограды - в соответствующих ей условных границах) с включением площади, занятой веером железнодорожных путей. </w:t>
            </w:r>
          </w:p>
          <w:p w:rsidR="00000000" w:rsidRDefault="00222E99">
            <w:r>
              <w:t>ПРИМЕЧАНИЕ 2. Площадь застройки определяется как сумма площадей, занятых зданиями и сооружениями всех видов, включая навесы, открытые технологические, санитарно-технические, энергетические и другие установки, эстакады и галереи, площадки погрузо-разгрузочн</w:t>
            </w:r>
            <w:r>
              <w:t>ых устройств, подземные сооружения (резервуары, погреба, убежища, тоннели, над которыми не могут быть размещены здания и сооружения), а также открытые стоянки автомобилей, машин, механизмов и открытые склады различного назначения при условии, что размеры и</w:t>
            </w:r>
            <w:r>
              <w:t xml:space="preserve"> оборудование стоянок и складов принимаются по нормам технологического проектирования предприятий. В площадь застройки должны включаться резервные участки на площадке предприятия, намеченные в соответствии с заданием на проектирование для размещения на них</w:t>
            </w:r>
            <w:r>
              <w:t xml:space="preserve"> зданий и сооружений (в пределах габаритов указанных зданий и сооружений). В площадь застройки не включаются площади, занятые отмостками вокруг зданий и сооружений, тротуарами, автомобильными и железными дорогами, железнодорожными станциями, временными зда</w:t>
            </w:r>
            <w:r>
              <w:t>ниями и сооружениями, открытыми спортивными площадками, площадками для отдыха трудящихся, зелеными насаждениями (из деревьев, кустарников, цветов и трав), открытыми стоянками автотранспортных средств, принадлежащих гражданам, открытыми водоотводными и друг</w:t>
            </w:r>
            <w:r>
              <w:t xml:space="preserve">ими канавами, подпорными стенками, подземными зданиями и сооружениями или частями их, над которыми могут быть размещены другие здания и сооружения. </w:t>
            </w:r>
          </w:p>
          <w:p w:rsidR="00000000" w:rsidRDefault="00222E99">
            <w:r>
              <w:t>ПРИМЕЧАНИЕ 3. Подсчет площадей, занимаемых зданиями и сооружениями, производится по внешнему контуру их нар</w:t>
            </w:r>
            <w:r>
              <w:t xml:space="preserve">ужных стен, на уровне планировочных отметок земли. При подсчете площадей, занимаемых галереями и эстакадами, в площадь застройки включается проекция на горизонтальную плоскость только тех участков галереи и эстакад, под которыми по габаритам не могут быть </w:t>
            </w:r>
            <w:r>
              <w:t xml:space="preserve">размещены другие здания или сооружения, на остальных участках учитывается только площадь, </w:t>
            </w:r>
            <w:r>
              <w:lastRenderedPageBreak/>
              <w:t>занимаемая фундаментами опор галереи и эстакад на уровне планировочных отметок земли.</w:t>
            </w:r>
          </w:p>
        </w:tc>
      </w:tr>
    </w:tbl>
    <w:p w:rsidR="00000000" w:rsidRDefault="00222E99">
      <w:pPr>
        <w:ind w:firstLine="426"/>
      </w:pPr>
      <w:r>
        <w:rPr>
          <w:b/>
          <w:bCs/>
        </w:rPr>
        <w:lastRenderedPageBreak/>
        <w:t> </w:t>
      </w:r>
    </w:p>
    <w:p w:rsidR="00000000" w:rsidRDefault="00222E99">
      <w:pPr>
        <w:jc w:val="center"/>
      </w:pPr>
      <w:r>
        <w:rPr>
          <w:rStyle w:val="s1"/>
        </w:rPr>
        <w:t>БИБЛИОГРАФИЯ</w:t>
      </w:r>
    </w:p>
    <w:p w:rsidR="00000000" w:rsidRDefault="00222E99">
      <w:pPr>
        <w:jc w:val="center"/>
      </w:pPr>
      <w:r>
        <w:rPr>
          <w:rStyle w:val="s1"/>
        </w:rPr>
        <w:t> </w:t>
      </w:r>
    </w:p>
    <w:p w:rsidR="00000000" w:rsidRDefault="00222E99">
      <w:pPr>
        <w:ind w:firstLine="426"/>
        <w:jc w:val="both"/>
      </w:pPr>
      <w:r>
        <w:t xml:space="preserve">[1] </w:t>
      </w:r>
      <w:hyperlink r:id="rId39" w:history="1">
        <w:r>
          <w:rPr>
            <w:rStyle w:val="a4"/>
          </w:rPr>
          <w:t>СНиП РК 3.01-01-2008</w:t>
        </w:r>
      </w:hyperlink>
      <w:r>
        <w:t xml:space="preserve"> Градостроительство. Планировка и застройка городских и сельских населенных пунктов.</w:t>
      </w:r>
    </w:p>
    <w:p w:rsidR="00000000" w:rsidRDefault="00222E99">
      <w:pPr>
        <w:ind w:firstLine="426"/>
        <w:jc w:val="both"/>
      </w:pPr>
      <w:r>
        <w:t xml:space="preserve">[2] </w:t>
      </w:r>
      <w:hyperlink r:id="rId40" w:history="1">
        <w:r>
          <w:rPr>
            <w:rStyle w:val="a4"/>
          </w:rPr>
          <w:t>СНиП РК 3.05.04-8</w:t>
        </w:r>
        <w:r>
          <w:rPr>
            <w:rStyle w:val="a4"/>
          </w:rPr>
          <w:t>5</w:t>
        </w:r>
      </w:hyperlink>
      <w:r>
        <w:t>* Наружные сети и сооружения водоснабжения и канализации.</w:t>
      </w:r>
    </w:p>
    <w:p w:rsidR="00000000" w:rsidRDefault="00222E99">
      <w:pPr>
        <w:ind w:firstLine="426"/>
        <w:jc w:val="both"/>
      </w:pPr>
      <w:r>
        <w:t xml:space="preserve">[3] </w:t>
      </w:r>
      <w:hyperlink r:id="rId41" w:history="1">
        <w:r>
          <w:rPr>
            <w:rStyle w:val="a4"/>
          </w:rPr>
          <w:t>СНиП РК 3.03-01-2001</w:t>
        </w:r>
      </w:hyperlink>
      <w:r>
        <w:t xml:space="preserve"> Железные дороги колеи 1520 мм.</w:t>
      </w:r>
    </w:p>
    <w:p w:rsidR="00000000" w:rsidRDefault="00222E99">
      <w:pPr>
        <w:ind w:firstLine="426"/>
        <w:jc w:val="both"/>
      </w:pPr>
      <w:r>
        <w:t xml:space="preserve">[4] </w:t>
      </w:r>
      <w:hyperlink r:id="rId42" w:history="1">
        <w:r>
          <w:rPr>
            <w:rStyle w:val="a4"/>
          </w:rPr>
          <w:t>СНиП РК</w:t>
        </w:r>
        <w:r>
          <w:rPr>
            <w:rStyle w:val="a4"/>
          </w:rPr>
          <w:t xml:space="preserve"> 2.03-10-2002</w:t>
        </w:r>
      </w:hyperlink>
      <w:r>
        <w:t>* Инженерная защита в зонах затопления и подтопления.</w:t>
      </w:r>
    </w:p>
    <w:p w:rsidR="00000000" w:rsidRDefault="00222E99">
      <w:pPr>
        <w:ind w:firstLine="426"/>
        <w:jc w:val="both"/>
      </w:pPr>
      <w:r>
        <w:t xml:space="preserve">[5] </w:t>
      </w:r>
      <w:hyperlink r:id="rId43" w:history="1">
        <w:r>
          <w:rPr>
            <w:rStyle w:val="a4"/>
          </w:rPr>
          <w:t>СНиП РК 2.03-30-2006</w:t>
        </w:r>
      </w:hyperlink>
      <w:r>
        <w:t xml:space="preserve"> Строительство в сейсмических районах.</w:t>
      </w:r>
    </w:p>
    <w:p w:rsidR="00000000" w:rsidRDefault="00222E99">
      <w:pPr>
        <w:ind w:firstLine="426"/>
        <w:jc w:val="both"/>
      </w:pPr>
      <w:r>
        <w:t>[6] СНиП РК 3.3-09-2006* Автомобильные дороги.</w:t>
      </w:r>
    </w:p>
    <w:p w:rsidR="00000000" w:rsidRDefault="00222E99">
      <w:pPr>
        <w:ind w:firstLine="426"/>
        <w:jc w:val="both"/>
      </w:pPr>
      <w:r>
        <w:t xml:space="preserve">[7] </w:t>
      </w:r>
      <w:hyperlink r:id="rId44" w:history="1">
        <w:r>
          <w:rPr>
            <w:rStyle w:val="a4"/>
          </w:rPr>
          <w:t>СНиП РК 2.04-01-2010</w:t>
        </w:r>
      </w:hyperlink>
      <w:r>
        <w:t xml:space="preserve"> Строительная климатология.</w:t>
      </w:r>
    </w:p>
    <w:p w:rsidR="00000000" w:rsidRDefault="00222E99">
      <w:pPr>
        <w:ind w:firstLine="426"/>
        <w:jc w:val="both"/>
      </w:pPr>
      <w:r>
        <w:t xml:space="preserve">[8] </w:t>
      </w:r>
      <w:hyperlink r:id="rId45" w:history="1">
        <w:r>
          <w:rPr>
            <w:rStyle w:val="a4"/>
          </w:rPr>
          <w:t>СНиП РК 3.01-01 Ас-2007</w:t>
        </w:r>
      </w:hyperlink>
      <w:r>
        <w:t xml:space="preserve"> Планировка и застройка города Астаны.</w:t>
      </w:r>
    </w:p>
    <w:p w:rsidR="00000000" w:rsidRDefault="00222E99">
      <w:pPr>
        <w:ind w:firstLine="426"/>
        <w:jc w:val="both"/>
      </w:pPr>
      <w:r>
        <w:t>[9] СНиП 11-89-80* Генеральные планы промышленных предприятий.</w:t>
      </w:r>
    </w:p>
    <w:p w:rsidR="00000000" w:rsidRDefault="00222E99">
      <w:pPr>
        <w:ind w:firstLine="426"/>
        <w:jc w:val="both"/>
      </w:pPr>
      <w:r>
        <w:t xml:space="preserve">[10] </w:t>
      </w:r>
      <w:hyperlink r:id="rId46" w:history="1">
        <w:r>
          <w:rPr>
            <w:rStyle w:val="a4"/>
          </w:rPr>
          <w:t>СН РК 3.06-01-2011</w:t>
        </w:r>
      </w:hyperlink>
      <w:r>
        <w:t xml:space="preserve"> Доступность зданий и сооружений для маломобильных групп.</w:t>
      </w:r>
    </w:p>
    <w:p w:rsidR="00000000" w:rsidRDefault="00222E99">
      <w:pPr>
        <w:ind w:firstLine="426"/>
        <w:jc w:val="both"/>
      </w:pPr>
      <w:r>
        <w:t xml:space="preserve">[11] </w:t>
      </w:r>
      <w:hyperlink r:id="rId47" w:history="1">
        <w:r>
          <w:rPr>
            <w:rStyle w:val="a4"/>
          </w:rPr>
          <w:t>СН РК 2.02-11-2002</w:t>
        </w:r>
      </w:hyperlink>
      <w:r>
        <w:t xml:space="preserve"> Нормы оборудования зданий, помещений и сооружений системами автоматической пожарной сигнализации, автоматическими установками пожаротушения и оповещения людей о пожаре.</w:t>
      </w:r>
    </w:p>
    <w:p w:rsidR="00000000" w:rsidRDefault="00222E99">
      <w:pPr>
        <w:ind w:firstLine="426"/>
        <w:jc w:val="both"/>
      </w:pPr>
      <w:r>
        <w:t xml:space="preserve">[12] </w:t>
      </w:r>
      <w:hyperlink r:id="rId48" w:history="1">
        <w:r>
          <w:rPr>
            <w:rStyle w:val="a4"/>
          </w:rPr>
          <w:t>СН 441-72</w:t>
        </w:r>
      </w:hyperlink>
      <w:r>
        <w:t>*(изд. 2005) Указаниями по проектированию ограждений площадок и участков предприятий, зданий и сооружений.</w:t>
      </w:r>
    </w:p>
    <w:p w:rsidR="00000000" w:rsidRDefault="00222E99">
      <w:pPr>
        <w:ind w:firstLine="426"/>
        <w:jc w:val="both"/>
      </w:pPr>
      <w:r>
        <w:t xml:space="preserve">[13] </w:t>
      </w:r>
      <w:hyperlink r:id="rId49" w:history="1">
        <w:r>
          <w:rPr>
            <w:rStyle w:val="a4"/>
          </w:rPr>
          <w:t>МСН 2.02-05-2000</w:t>
        </w:r>
      </w:hyperlink>
      <w:r>
        <w:t>* (изд. 2008) Стоянки автомоб</w:t>
      </w:r>
      <w:r>
        <w:t>илей.</w:t>
      </w:r>
    </w:p>
    <w:p w:rsidR="00000000" w:rsidRDefault="00222E99">
      <w:pPr>
        <w:ind w:firstLine="426"/>
        <w:jc w:val="both"/>
      </w:pPr>
      <w:r>
        <w:t xml:space="preserve">[14] </w:t>
      </w:r>
      <w:hyperlink r:id="rId50" w:history="1">
        <w:r>
          <w:rPr>
            <w:rStyle w:val="a4"/>
          </w:rPr>
          <w:t>МСН 4.02-02-2004</w:t>
        </w:r>
      </w:hyperlink>
      <w:r>
        <w:t xml:space="preserve"> Тепловые сети.</w:t>
      </w:r>
    </w:p>
    <w:p w:rsidR="00000000" w:rsidRDefault="00222E99">
      <w:pPr>
        <w:ind w:firstLine="426"/>
        <w:jc w:val="both"/>
      </w:pPr>
      <w:r>
        <w:t xml:space="preserve">[15] </w:t>
      </w:r>
      <w:hyperlink r:id="rId51" w:history="1">
        <w:r>
          <w:rPr>
            <w:rStyle w:val="a4"/>
          </w:rPr>
          <w:t>РДС РК 1.02-01-2002</w:t>
        </w:r>
      </w:hyperlink>
      <w:r>
        <w:t xml:space="preserve"> Инструкция о порядке разработки, согласования, экспертизы,</w:t>
      </w:r>
      <w:r>
        <w:t xml:space="preserve"> утверждения и составе проектной документации на реконструкцию и реновацию памятников архитектуры и градостроительства Республики Казахстан.</w:t>
      </w:r>
    </w:p>
    <w:p w:rsidR="00000000" w:rsidRDefault="00222E99">
      <w:pPr>
        <w:ind w:firstLine="426"/>
        <w:jc w:val="both"/>
      </w:pPr>
      <w:r>
        <w:t xml:space="preserve">[16] </w:t>
      </w:r>
      <w:hyperlink r:id="rId52" w:history="1">
        <w:r>
          <w:rPr>
            <w:rStyle w:val="a4"/>
          </w:rPr>
          <w:t>РДС РК 3.01-01-2002</w:t>
        </w:r>
      </w:hyperlink>
      <w:r>
        <w:t xml:space="preserve"> Порядок и правила разрабо</w:t>
      </w:r>
      <w:r>
        <w:t>тки, согласования и утверждения планов градостроительного зонирования.</w:t>
      </w:r>
    </w:p>
    <w:p w:rsidR="00000000" w:rsidRDefault="00222E99">
      <w:pPr>
        <w:ind w:firstLine="426"/>
        <w:jc w:val="both"/>
      </w:pPr>
      <w:r>
        <w:t xml:space="preserve">[17] </w:t>
      </w:r>
      <w:hyperlink r:id="rId53" w:history="1">
        <w:r>
          <w:rPr>
            <w:rStyle w:val="a4"/>
          </w:rPr>
          <w:t>РДС РК 4.04-191-2002</w:t>
        </w:r>
      </w:hyperlink>
      <w:r>
        <w:t xml:space="preserve"> Методические указания по проектированию городских и поселковых электрических сетей.</w:t>
      </w:r>
    </w:p>
    <w:p w:rsidR="00000000" w:rsidRDefault="00222E99">
      <w:pPr>
        <w:ind w:firstLine="426"/>
        <w:jc w:val="both"/>
      </w:pPr>
      <w:r>
        <w:t>[18] Прави</w:t>
      </w:r>
      <w:r>
        <w:t>ла устройства электроустановок РК ПУЭ, Астана, 2003.</w:t>
      </w:r>
    </w:p>
    <w:p w:rsidR="00000000" w:rsidRDefault="00222E99">
      <w:pPr>
        <w:ind w:firstLine="426"/>
        <w:jc w:val="both"/>
      </w:pPr>
      <w:r>
        <w:t> </w:t>
      </w:r>
    </w:p>
    <w:p w:rsidR="00000000" w:rsidRDefault="00222E99">
      <w:pPr>
        <w:ind w:firstLine="426"/>
        <w:jc w:val="both"/>
      </w:pPr>
      <w:r>
        <w:rPr>
          <w:b/>
          <w:bCs/>
        </w:rPr>
        <w:t xml:space="preserve">Ключевые слова: </w:t>
      </w:r>
      <w:r>
        <w:t>промышленный узел, схемы генеральных планов промышленных предприятий, расстояния между зданиями и сооружениями, инженерные сети, санитарно-защитная зона.</w:t>
      </w:r>
    </w:p>
    <w:p w:rsidR="00000000" w:rsidRDefault="00222E99">
      <w:r>
        <w:t> </w:t>
      </w:r>
    </w:p>
    <w:sectPr w:rsidR="00000000">
      <w:headerReference w:type="even" r:id="rId54"/>
      <w:headerReference w:type="default" r:id="rId55"/>
      <w:footerReference w:type="even" r:id="rId56"/>
      <w:footerReference w:type="default" r:id="rId57"/>
      <w:headerReference w:type="first" r:id="rId58"/>
      <w:footerReference w:type="first" r:id="rI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2E99" w:rsidRDefault="00222E99" w:rsidP="00222E99">
      <w:r>
        <w:separator/>
      </w:r>
    </w:p>
  </w:endnote>
  <w:endnote w:type="continuationSeparator" w:id="0">
    <w:p w:rsidR="00222E99" w:rsidRDefault="00222E99" w:rsidP="00222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99" w:rsidRDefault="00222E9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99" w:rsidRDefault="00222E9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99" w:rsidRDefault="00222E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2E99" w:rsidRDefault="00222E99" w:rsidP="00222E99">
      <w:r>
        <w:separator/>
      </w:r>
    </w:p>
  </w:footnote>
  <w:footnote w:type="continuationSeparator" w:id="0">
    <w:p w:rsidR="00222E99" w:rsidRDefault="00222E99" w:rsidP="00222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99" w:rsidRDefault="00222E9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99" w:rsidRDefault="00222E99" w:rsidP="00222E99">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222E99" w:rsidRPr="00222E99" w:rsidRDefault="00222E99" w:rsidP="00222E99">
    <w:pPr>
      <w:pStyle w:val="a6"/>
      <w:spacing w:after="100"/>
      <w:jc w:val="right"/>
      <w:rPr>
        <w:rFonts w:ascii="Arial" w:hAnsi="Arial" w:cs="Arial"/>
        <w:color w:val="808080"/>
        <w:sz w:val="20"/>
      </w:rPr>
    </w:pPr>
    <w:r>
      <w:rPr>
        <w:rFonts w:ascii="Arial" w:hAnsi="Arial" w:cs="Arial"/>
        <w:color w:val="808080"/>
        <w:sz w:val="20"/>
      </w:rPr>
      <w:t>Документ: СП РК 3.01-103-2012 «Генеральные планы промышленных предприятий» (с изменениями от 06.11.2019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2E99" w:rsidRDefault="00222E9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22E99"/>
    <w:rsid w:val="00222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2A040D-9AF9-44A2-A96E-DD22A9F5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222E99"/>
    <w:pPr>
      <w:tabs>
        <w:tab w:val="center" w:pos="4677"/>
        <w:tab w:val="right" w:pos="9355"/>
      </w:tabs>
    </w:pPr>
  </w:style>
  <w:style w:type="character" w:customStyle="1" w:styleId="a7">
    <w:name w:val="Верхний колонтитул Знак"/>
    <w:basedOn w:val="a0"/>
    <w:link w:val="a6"/>
    <w:uiPriority w:val="99"/>
    <w:rsid w:val="00222E99"/>
    <w:rPr>
      <w:rFonts w:eastAsiaTheme="minorEastAsia"/>
      <w:color w:val="000000"/>
      <w:sz w:val="24"/>
      <w:szCs w:val="24"/>
    </w:rPr>
  </w:style>
  <w:style w:type="paragraph" w:styleId="a8">
    <w:name w:val="footer"/>
    <w:basedOn w:val="a"/>
    <w:link w:val="a9"/>
    <w:uiPriority w:val="99"/>
    <w:unhideWhenUsed/>
    <w:rsid w:val="00222E99"/>
    <w:pPr>
      <w:tabs>
        <w:tab w:val="center" w:pos="4677"/>
        <w:tab w:val="right" w:pos="9355"/>
      </w:tabs>
    </w:pPr>
  </w:style>
  <w:style w:type="character" w:customStyle="1" w:styleId="a9">
    <w:name w:val="Нижний колонтитул Знак"/>
    <w:basedOn w:val="a0"/>
    <w:link w:val="a8"/>
    <w:uiPriority w:val="99"/>
    <w:rsid w:val="00222E99"/>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3114028" TargetMode="External"/><Relationship Id="rId18" Type="http://schemas.openxmlformats.org/officeDocument/2006/relationships/hyperlink" Target="http://online.zakon.kz/Document/?doc_id=33114028" TargetMode="External"/><Relationship Id="rId26" Type="http://schemas.openxmlformats.org/officeDocument/2006/relationships/hyperlink" Target="http://online.zakon.kz/Document/?doc_id=36300368" TargetMode="External"/><Relationship Id="rId39" Type="http://schemas.openxmlformats.org/officeDocument/2006/relationships/hyperlink" Target="http://online.zakon.kz/Document/?doc_id=30503178" TargetMode="External"/><Relationship Id="rId21" Type="http://schemas.openxmlformats.org/officeDocument/2006/relationships/hyperlink" Target="http://online.zakon.kz/Document/?doc_id=33114028" TargetMode="External"/><Relationship Id="rId34" Type="http://schemas.openxmlformats.org/officeDocument/2006/relationships/hyperlink" Target="http://online.zakon.kz/Document/?doc_id=1038542" TargetMode="External"/><Relationship Id="rId42" Type="http://schemas.openxmlformats.org/officeDocument/2006/relationships/hyperlink" Target="http://online.zakon.kz/Document/?doc_id=30002334" TargetMode="External"/><Relationship Id="rId47" Type="http://schemas.openxmlformats.org/officeDocument/2006/relationships/hyperlink" Target="http://online.zakon.kz/Document/?doc_id=30002352" TargetMode="External"/><Relationship Id="rId50" Type="http://schemas.openxmlformats.org/officeDocument/2006/relationships/hyperlink" Target="http://online.zakon.kz/Document/?doc_id=30031518" TargetMode="External"/><Relationship Id="rId55" Type="http://schemas.openxmlformats.org/officeDocument/2006/relationships/header" Target="header2.xml"/><Relationship Id="rId7" Type="http://schemas.openxmlformats.org/officeDocument/2006/relationships/hyperlink" Target="http://online.zakon.kz/Document/?doc_id=33114028" TargetMode="External"/><Relationship Id="rId2" Type="http://schemas.openxmlformats.org/officeDocument/2006/relationships/settings" Target="settings.xml"/><Relationship Id="rId16" Type="http://schemas.openxmlformats.org/officeDocument/2006/relationships/hyperlink" Target="http://online.zakon.kz/Document/?doc_id=33114028" TargetMode="External"/><Relationship Id="rId29" Type="http://schemas.openxmlformats.org/officeDocument/2006/relationships/hyperlink" Target="http://online.zakon.kz/Document/?doc_id=37086623" TargetMode="External"/><Relationship Id="rId11" Type="http://schemas.openxmlformats.org/officeDocument/2006/relationships/hyperlink" Target="http://online.zakon.kz/Document/?doc_id=33114028" TargetMode="External"/><Relationship Id="rId24" Type="http://schemas.openxmlformats.org/officeDocument/2006/relationships/hyperlink" Target="http://online.zakon.kz/Document/?doc_id=33114028" TargetMode="External"/><Relationship Id="rId32" Type="http://schemas.openxmlformats.org/officeDocument/2006/relationships/hyperlink" Target="http://online.zakon.kz/Document/?doc_id=36300368" TargetMode="External"/><Relationship Id="rId37" Type="http://schemas.openxmlformats.org/officeDocument/2006/relationships/hyperlink" Target="http://online.zakon.kz/Document/?doc_id=37086623" TargetMode="External"/><Relationship Id="rId40" Type="http://schemas.openxmlformats.org/officeDocument/2006/relationships/hyperlink" Target="http://online.zakon.kz/Document/?doc_id=30038064" TargetMode="External"/><Relationship Id="rId45" Type="http://schemas.openxmlformats.org/officeDocument/2006/relationships/hyperlink" Target="http://online.zakon.kz/Document/?doc_id=30506906" TargetMode="External"/><Relationship Id="rId53" Type="http://schemas.openxmlformats.org/officeDocument/2006/relationships/hyperlink" Target="http://online.zakon.kz/Document/?doc_id=30002372" TargetMode="External"/><Relationship Id="rId58" Type="http://schemas.openxmlformats.org/officeDocument/2006/relationships/header" Target="header3.xm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hyperlink" Target="http://online.zakon.kz/Document/?doc_id=33114028" TargetMode="External"/><Relationship Id="rId14" Type="http://schemas.openxmlformats.org/officeDocument/2006/relationships/hyperlink" Target="http://online.zakon.kz/Document/?doc_id=33114028" TargetMode="External"/><Relationship Id="rId22" Type="http://schemas.openxmlformats.org/officeDocument/2006/relationships/hyperlink" Target="http://online.zakon.kz/Document/?doc_id=33114028" TargetMode="External"/><Relationship Id="rId27" Type="http://schemas.openxmlformats.org/officeDocument/2006/relationships/hyperlink" Target="http://online.zakon.kz/Document/?doc_id=37845503" TargetMode="External"/><Relationship Id="rId30" Type="http://schemas.openxmlformats.org/officeDocument/2006/relationships/hyperlink" Target="http://online.zakon.kz/Document/?doc_id=39725338" TargetMode="External"/><Relationship Id="rId35" Type="http://schemas.openxmlformats.org/officeDocument/2006/relationships/hyperlink" Target="http://online.zakon.kz/Document/?doc_id=30039243" TargetMode="External"/><Relationship Id="rId43" Type="http://schemas.openxmlformats.org/officeDocument/2006/relationships/hyperlink" Target="http://online.zakon.kz/Document/?doc_id=30086309" TargetMode="External"/><Relationship Id="rId48" Type="http://schemas.openxmlformats.org/officeDocument/2006/relationships/hyperlink" Target="http://online.zakon.kz/Document/?doc_id=30001545" TargetMode="External"/><Relationship Id="rId56" Type="http://schemas.openxmlformats.org/officeDocument/2006/relationships/footer" Target="footer1.xml"/><Relationship Id="rId8" Type="http://schemas.openxmlformats.org/officeDocument/2006/relationships/hyperlink" Target="http://online.zakon.kz/Document/?doc_id=33114028" TargetMode="External"/><Relationship Id="rId51" Type="http://schemas.openxmlformats.org/officeDocument/2006/relationships/hyperlink" Target="http://online.zakon.kz/Document/?doc_id=30002368" TargetMode="External"/><Relationship Id="rId3" Type="http://schemas.openxmlformats.org/officeDocument/2006/relationships/webSettings" Target="webSettings.xml"/><Relationship Id="rId12" Type="http://schemas.openxmlformats.org/officeDocument/2006/relationships/hyperlink" Target="http://online.zakon.kz/Document/?doc_id=33114028" TargetMode="External"/><Relationship Id="rId17" Type="http://schemas.openxmlformats.org/officeDocument/2006/relationships/hyperlink" Target="http://online.zakon.kz/Document/?doc_id=33114028" TargetMode="External"/><Relationship Id="rId25" Type="http://schemas.openxmlformats.org/officeDocument/2006/relationships/hyperlink" Target="http://online.zakon.kz/Document/?doc_id=33114028" TargetMode="External"/><Relationship Id="rId33" Type="http://schemas.openxmlformats.org/officeDocument/2006/relationships/hyperlink" Target="http://online.zakon.kz/Document/?doc_id=37845503" TargetMode="External"/><Relationship Id="rId38" Type="http://schemas.openxmlformats.org/officeDocument/2006/relationships/hyperlink" Target="http://online.zakon.kz/Document/?doc_id=30085593" TargetMode="External"/><Relationship Id="rId46" Type="http://schemas.openxmlformats.org/officeDocument/2006/relationships/hyperlink" Target="http://online.zakon.kz/Document/?doc_id=37761798" TargetMode="External"/><Relationship Id="rId59" Type="http://schemas.openxmlformats.org/officeDocument/2006/relationships/footer" Target="footer3.xml"/><Relationship Id="rId20" Type="http://schemas.openxmlformats.org/officeDocument/2006/relationships/hyperlink" Target="http://online.zakon.kz/Document/?doc_id=33114028" TargetMode="External"/><Relationship Id="rId41" Type="http://schemas.openxmlformats.org/officeDocument/2006/relationships/hyperlink" Target="http://online.zakon.kz/Document/?doc_id=30002442"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online.zakon.kz/Document/?doc_id=36639970" TargetMode="External"/><Relationship Id="rId15" Type="http://schemas.openxmlformats.org/officeDocument/2006/relationships/hyperlink" Target="http://online.zakon.kz/Document/?doc_id=33114028" TargetMode="External"/><Relationship Id="rId23" Type="http://schemas.openxmlformats.org/officeDocument/2006/relationships/hyperlink" Target="http://online.zakon.kz/Document/?doc_id=33114028" TargetMode="External"/><Relationship Id="rId28" Type="http://schemas.openxmlformats.org/officeDocument/2006/relationships/hyperlink" Target="http://online.zakon.kz/Document/?doc_id=30789893" TargetMode="External"/><Relationship Id="rId36" Type="http://schemas.openxmlformats.org/officeDocument/2006/relationships/hyperlink" Target="http://online.zakon.kz/Document/?doc_id=32486123" TargetMode="External"/><Relationship Id="rId49" Type="http://schemas.openxmlformats.org/officeDocument/2006/relationships/hyperlink" Target="http://online.zakon.kz/Document/?doc_id=30011106" TargetMode="External"/><Relationship Id="rId57" Type="http://schemas.openxmlformats.org/officeDocument/2006/relationships/footer" Target="footer2.xml"/><Relationship Id="rId10" Type="http://schemas.openxmlformats.org/officeDocument/2006/relationships/hyperlink" Target="http://online.zakon.kz/Document/?doc_id=33114028" TargetMode="External"/><Relationship Id="rId31" Type="http://schemas.openxmlformats.org/officeDocument/2006/relationships/hyperlink" Target="http://online.zakon.kz/Document/?doc_id=35550774" TargetMode="External"/><Relationship Id="rId44" Type="http://schemas.openxmlformats.org/officeDocument/2006/relationships/hyperlink" Target="http://online.zakon.kz/Document/?doc_id=31028584" TargetMode="External"/><Relationship Id="rId52" Type="http://schemas.openxmlformats.org/officeDocument/2006/relationships/hyperlink" Target="http://online.zakon.kz/Document/?doc_id=30002326"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online.zakon.kz/Document/?doc_id=33114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16492</Words>
  <Characters>94008</Characters>
  <Application>Microsoft Office Word</Application>
  <DocSecurity>0</DocSecurity>
  <Lines>783</Lines>
  <Paragraphs>220</Paragraphs>
  <ScaleCrop>false</ScaleCrop>
  <Company/>
  <LinksUpToDate>false</LinksUpToDate>
  <CharactersWithSpaces>110280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3.01-103-2012 «Генеральные планы промышленных предприятий» (с изменениями от 06.11.2019 г.) (©Paragraph 2021)</dc:title>
  <dc:subject/>
  <dc:creator>Сергей Мельников</dc:creator>
  <cp:keywords/>
  <dc:description/>
  <cp:lastModifiedBy>Сергей Мельников</cp:lastModifiedBy>
  <cp:revision>2</cp:revision>
  <dcterms:created xsi:type="dcterms:W3CDTF">2021-07-16T14:31:00Z</dcterms:created>
  <dcterms:modified xsi:type="dcterms:W3CDTF">2021-07-16T14:31:00Z</dcterms:modified>
</cp:coreProperties>
</file>