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01B12">
      <w:pPr>
        <w:jc w:val="center"/>
      </w:pPr>
      <w:bookmarkStart w:id="0" w:name="_GoBack"/>
      <w:bookmarkEnd w:id="0"/>
      <w:r>
        <w:rPr>
          <w:rStyle w:val="s1"/>
        </w:rPr>
        <w:t>СП РК 3.02-09-2004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ПРОЕКТИРОВАНИЕ И СТРОИТЕЛЬСТВО ЭНЕРГОЭФФЕКТИВНЫХ</w:t>
      </w:r>
      <w:r>
        <w:br/>
      </w:r>
      <w:r>
        <w:rPr>
          <w:rStyle w:val="s1"/>
        </w:rPr>
        <w:t>ОДНОКВАРТИРНЫХ ЖИЛЫХ ДОМОВ С ДЕРЕВЯННЫМ КАРКАСОМ</w:t>
      </w:r>
      <w:r>
        <w:br/>
      </w:r>
      <w:r>
        <w:rPr>
          <w:rStyle w:val="s0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ind w:firstLine="400"/>
        <w:jc w:val="both"/>
      </w:pPr>
      <w:hyperlink r:id="rId6" w:anchor="sub_id=10000" w:history="1">
        <w:r>
          <w:rPr>
            <w:rStyle w:val="a3"/>
          </w:rPr>
          <w:t>Введение</w:t>
        </w:r>
      </w:hyperlink>
    </w:p>
    <w:p w:rsidR="00000000" w:rsidRDefault="00701B12">
      <w:pPr>
        <w:ind w:firstLine="400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701B12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701B12">
      <w:pPr>
        <w:ind w:firstLine="400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701B12">
      <w:pPr>
        <w:ind w:firstLine="400"/>
        <w:jc w:val="both"/>
      </w:pPr>
      <w:hyperlink r:id="rId10" w:anchor="sub_id=400" w:history="1">
        <w:r>
          <w:rPr>
            <w:rStyle w:val="a3"/>
          </w:rPr>
          <w:t>4 Общие требования</w:t>
        </w:r>
      </w:hyperlink>
    </w:p>
    <w:p w:rsidR="00000000" w:rsidRDefault="00701B12">
      <w:pPr>
        <w:ind w:firstLine="400"/>
        <w:jc w:val="both"/>
      </w:pPr>
      <w:hyperlink r:id="rId11" w:anchor="sub_id=500" w:history="1">
        <w:r>
          <w:rPr>
            <w:rStyle w:val="a3"/>
          </w:rPr>
          <w:t>5 Фундаменты, стены подвалов, полы по грунту</w:t>
        </w:r>
      </w:hyperlink>
    </w:p>
    <w:p w:rsidR="00000000" w:rsidRDefault="00701B12">
      <w:pPr>
        <w:ind w:firstLine="400"/>
        <w:jc w:val="both"/>
      </w:pPr>
      <w:hyperlink r:id="rId12" w:anchor="sub_id=600" w:history="1">
        <w:r>
          <w:rPr>
            <w:rStyle w:val="a3"/>
          </w:rPr>
          <w:t>6 Перекрытия</w:t>
        </w:r>
      </w:hyperlink>
    </w:p>
    <w:p w:rsidR="00000000" w:rsidRDefault="00701B12">
      <w:pPr>
        <w:ind w:firstLine="400"/>
        <w:jc w:val="both"/>
      </w:pPr>
      <w:hyperlink r:id="rId13" w:anchor="sub_id=700" w:history="1">
        <w:r>
          <w:rPr>
            <w:rStyle w:val="a3"/>
          </w:rPr>
          <w:t>7 Стены и перегородки</w:t>
        </w:r>
      </w:hyperlink>
    </w:p>
    <w:p w:rsidR="00000000" w:rsidRDefault="00701B12">
      <w:pPr>
        <w:ind w:firstLine="400"/>
        <w:jc w:val="both"/>
      </w:pPr>
      <w:hyperlink r:id="rId14" w:anchor="sub_id=800" w:history="1">
        <w:r>
          <w:rPr>
            <w:rStyle w:val="a3"/>
          </w:rPr>
          <w:t>8 Крыша</w:t>
        </w:r>
      </w:hyperlink>
    </w:p>
    <w:p w:rsidR="00000000" w:rsidRDefault="00701B12">
      <w:pPr>
        <w:ind w:firstLine="400"/>
        <w:jc w:val="both"/>
      </w:pPr>
      <w:hyperlink r:id="rId15" w:anchor="sub_id=900" w:history="1">
        <w:r>
          <w:rPr>
            <w:rStyle w:val="a3"/>
          </w:rPr>
          <w:t>9 Теплоизоляция, защита от пар</w:t>
        </w:r>
        <w:r>
          <w:rPr>
            <w:rStyle w:val="a3"/>
          </w:rPr>
          <w:t>о- и воздухопроницания</w:t>
        </w:r>
      </w:hyperlink>
    </w:p>
    <w:p w:rsidR="00000000" w:rsidRDefault="00701B12">
      <w:pPr>
        <w:ind w:firstLine="400"/>
        <w:jc w:val="both"/>
      </w:pPr>
      <w:hyperlink r:id="rId16" w:anchor="sub_id=1000" w:history="1">
        <w:r>
          <w:rPr>
            <w:rStyle w:val="a3"/>
          </w:rPr>
          <w:t>10 Отделка фасадных поверхностей наружных стен</w:t>
        </w:r>
      </w:hyperlink>
    </w:p>
    <w:p w:rsidR="00000000" w:rsidRDefault="00701B12">
      <w:pPr>
        <w:ind w:firstLine="400"/>
        <w:jc w:val="both"/>
      </w:pPr>
      <w:hyperlink r:id="rId17" w:anchor="sub_id=1100" w:history="1">
        <w:r>
          <w:rPr>
            <w:rStyle w:val="a3"/>
          </w:rPr>
          <w:t>11 Окна и двери</w:t>
        </w:r>
      </w:hyperlink>
    </w:p>
    <w:p w:rsidR="00000000" w:rsidRDefault="00701B12">
      <w:pPr>
        <w:ind w:firstLine="400"/>
        <w:jc w:val="both"/>
      </w:pPr>
      <w:hyperlink r:id="rId18" w:anchor="sub_id=1200" w:history="1">
        <w:r>
          <w:rPr>
            <w:rStyle w:val="a3"/>
          </w:rPr>
          <w:t>12 Лестницы, пандусы, ограждения</w:t>
        </w:r>
      </w:hyperlink>
    </w:p>
    <w:p w:rsidR="00000000" w:rsidRDefault="00701B12">
      <w:pPr>
        <w:ind w:firstLine="400"/>
        <w:jc w:val="both"/>
      </w:pPr>
      <w:hyperlink r:id="rId19" w:anchor="sub_id=1300" w:history="1">
        <w:r>
          <w:rPr>
            <w:rStyle w:val="a3"/>
          </w:rPr>
          <w:t>13 Системы инженерного оборудования</w:t>
        </w:r>
      </w:hyperlink>
    </w:p>
    <w:p w:rsidR="00000000" w:rsidRDefault="00701B12">
      <w:pPr>
        <w:ind w:firstLine="756"/>
        <w:jc w:val="both"/>
      </w:pPr>
      <w:hyperlink r:id="rId20" w:anchor="sub_id=1" w:history="1">
        <w:r>
          <w:rPr>
            <w:rStyle w:val="a3"/>
          </w:rPr>
          <w:t>Приложение 1 Перечень нормативных документов, на которые имеются ссылки в</w:t>
        </w:r>
      </w:hyperlink>
    </w:p>
    <w:p w:rsidR="00000000" w:rsidRDefault="00701B12">
      <w:pPr>
        <w:ind w:firstLine="2296"/>
        <w:jc w:val="both"/>
      </w:pPr>
      <w:hyperlink r:id="rId21" w:anchor="sub_id=1" w:history="1">
        <w:r>
          <w:rPr>
            <w:rStyle w:val="a3"/>
          </w:rPr>
          <w:t>настоящем своде правил</w:t>
        </w:r>
      </w:hyperlink>
    </w:p>
    <w:p w:rsidR="00000000" w:rsidRDefault="00701B12">
      <w:pPr>
        <w:ind w:firstLine="756"/>
        <w:jc w:val="both"/>
      </w:pPr>
      <w:hyperlink r:id="rId22" w:anchor="sub_id=2" w:history="1">
        <w:r>
          <w:rPr>
            <w:rStyle w:val="a3"/>
          </w:rPr>
          <w:t>Приложение 2 Таблицы пролетов</w:t>
        </w:r>
      </w:hyperlink>
    </w:p>
    <w:p w:rsidR="00000000" w:rsidRDefault="00701B12">
      <w:pPr>
        <w:ind w:firstLine="756"/>
        <w:jc w:val="both"/>
      </w:pPr>
      <w:hyperlink r:id="rId23" w:anchor="sub_id=3" w:history="1">
        <w:r>
          <w:rPr>
            <w:rStyle w:val="a3"/>
          </w:rPr>
          <w:t>Приложение 3 Библиография</w:t>
        </w:r>
      </w:hyperlink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jc w:val="center"/>
      </w:pPr>
      <w:r>
        <w:rPr>
          <w:rStyle w:val="s1"/>
        </w:rPr>
        <w:t>Введе</w:t>
      </w:r>
      <w:r>
        <w:rPr>
          <w:rStyle w:val="s1"/>
        </w:rPr>
        <w:t>ние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ind w:firstLine="400"/>
        <w:jc w:val="both"/>
      </w:pPr>
      <w:r>
        <w:rPr>
          <w:rStyle w:val="s0"/>
        </w:rPr>
        <w:t>Настоящий Свод правил содержит рекомендации по проектированию и строительству быстровозводимых одноквартирных домов с несущими стенами каркасно-обшивной конструкции (с деревянным каркасом). Конструктивные решения таких домов позволяют при высокой эне</w:t>
      </w:r>
      <w:r>
        <w:rPr>
          <w:rStyle w:val="s0"/>
        </w:rPr>
        <w:t>ргоэффективности домов создать комфортную внутреннюю среду и обеспечить достаточную долговечность конструкций, технологичность строительства и относительно невысокую стоимость.</w:t>
      </w:r>
    </w:p>
    <w:p w:rsidR="00000000" w:rsidRDefault="00701B12">
      <w:pPr>
        <w:ind w:firstLine="400"/>
        <w:jc w:val="both"/>
      </w:pPr>
      <w:r>
        <w:rPr>
          <w:rStyle w:val="s0"/>
        </w:rPr>
        <w:t>Преимущественная область применения данной системы - отдельно стоящие или прист</w:t>
      </w:r>
      <w:r>
        <w:rPr>
          <w:rStyle w:val="s0"/>
        </w:rPr>
        <w:t>роенные друг к другу одноквартирные дома высотой 2-3 этажа без подвала или с отапливаемым подвалом.</w:t>
      </w:r>
    </w:p>
    <w:p w:rsidR="00000000" w:rsidRDefault="00701B12">
      <w:pPr>
        <w:ind w:firstLine="400"/>
        <w:jc w:val="both"/>
      </w:pPr>
      <w:r>
        <w:rPr>
          <w:rStyle w:val="s0"/>
        </w:rPr>
        <w:t>Высокая энергоэффективность домов достигается за счет использования эффективных теплоизоляционных материалов и обеспечения надежной изоляции ограждающих конструкций от проникновения влаги и наружного воздуха. В домах преимущественно применяются системы воз</w:t>
      </w:r>
      <w:r>
        <w:rPr>
          <w:rStyle w:val="s0"/>
        </w:rPr>
        <w:t>душного отопления, совмещенные с системой механической вентиляции; возможно также применение систем водяного отопления и механической вентиляции. Дополнительная экономия тепловой энергии в процессе эксплуатации этих систем достигается за счет использования</w:t>
      </w:r>
      <w:r>
        <w:rPr>
          <w:rStyle w:val="s0"/>
        </w:rPr>
        <w:t xml:space="preserve"> рециркуляции воздуха и утилизации теплоты в них.</w:t>
      </w:r>
    </w:p>
    <w:p w:rsidR="00000000" w:rsidRDefault="00701B12">
      <w:pPr>
        <w:ind w:firstLine="400"/>
        <w:jc w:val="both"/>
      </w:pPr>
      <w:r>
        <w:rPr>
          <w:rStyle w:val="s0"/>
        </w:rPr>
        <w:t>Защита ограждающих конструкций от паропроницания обеспечивает возможность долговечной работы деревянных элементов конструкций без применения специальных мер по их защите от гниения.</w:t>
      </w:r>
    </w:p>
    <w:p w:rsidR="00000000" w:rsidRDefault="00701B12">
      <w:pPr>
        <w:ind w:firstLine="400"/>
        <w:jc w:val="both"/>
      </w:pPr>
      <w:r>
        <w:rPr>
          <w:rStyle w:val="s0"/>
        </w:rPr>
        <w:t xml:space="preserve">Дома данной конструкции </w:t>
      </w:r>
      <w:r>
        <w:rPr>
          <w:rStyle w:val="s0"/>
        </w:rPr>
        <w:t>широко применяются для индивидуального жилищного строительства в Канаде, США, Великобритании, Японии и в последние годы получили распространение в отдельных странах СНГ.</w:t>
      </w:r>
    </w:p>
    <w:p w:rsidR="00000000" w:rsidRDefault="00701B12">
      <w:pPr>
        <w:ind w:firstLine="400"/>
        <w:jc w:val="both"/>
      </w:pPr>
      <w:r>
        <w:rPr>
          <w:rStyle w:val="s0"/>
        </w:rPr>
        <w:lastRenderedPageBreak/>
        <w:t xml:space="preserve">Издание настоящего Свода правил не означает, что каркасные одноквартирные дома должны </w:t>
      </w:r>
      <w:r>
        <w:rPr>
          <w:rStyle w:val="s0"/>
        </w:rPr>
        <w:t>строиться только такой конструкции. Решение вопроса о применении данного документа при проектировании и строительстве конкретных домов относится к компетенции заказчика, проектной или строительной организации. Однако если такое решение принято, все положен</w:t>
      </w:r>
      <w:r>
        <w:rPr>
          <w:rStyle w:val="s0"/>
        </w:rPr>
        <w:t>ия документа необходимо применять комплексно, в полном объеме как обязательные для всех участников строительства домов.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jc w:val="center"/>
      </w:pPr>
      <w:r>
        <w:rPr>
          <w:rStyle w:val="s1"/>
        </w:rPr>
        <w:t>1 Область применения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ind w:firstLine="400"/>
        <w:jc w:val="both"/>
      </w:pPr>
      <w:r>
        <w:rPr>
          <w:rStyle w:val="s0"/>
        </w:rPr>
        <w:t>Настоящий Свод правил распространяется на проектирование и строительство одноквартирных и блокированных жилых д</w:t>
      </w:r>
      <w:r>
        <w:rPr>
          <w:rStyle w:val="s0"/>
        </w:rPr>
        <w:t>омов высокой энергоэффективности со стенами каркасно-обшивной конструкции на деревянном каркасе (далее - дома) и устанавливает положения, связанные с особенностями конструкции и эксплуатации этих домов.</w:t>
      </w:r>
    </w:p>
    <w:p w:rsidR="00000000" w:rsidRDefault="00701B12">
      <w:pPr>
        <w:ind w:firstLine="400"/>
        <w:jc w:val="both"/>
      </w:pPr>
      <w:r>
        <w:rPr>
          <w:rStyle w:val="s0"/>
        </w:rPr>
        <w:t>В этих домах предусматривается создание регулируемого</w:t>
      </w:r>
      <w:r>
        <w:rPr>
          <w:rStyle w:val="s0"/>
        </w:rPr>
        <w:t xml:space="preserve"> температурно-влажностного режима и поддержание соответствующего санитарным нормам качества воздуха в помещениях при высокой степени изоляции внутреннего пространства с устройством преимущественно системы воздушного отопления, совмещенной с системой механи</w:t>
      </w:r>
      <w:r>
        <w:rPr>
          <w:rStyle w:val="s0"/>
        </w:rPr>
        <w:t>ческой вентиляции; возможно также устройство систем водяного отопления и механической вентиляции. На дома, в которых не предусматривается применение указанных решений, настоящий Свод правил не распространяется. Такие дома должны проектироваться в соответст</w:t>
      </w:r>
      <w:r>
        <w:rPr>
          <w:rStyle w:val="s0"/>
        </w:rPr>
        <w:t>вии с общими требованиями строительных норм и правил.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jc w:val="center"/>
      </w:pPr>
      <w:r>
        <w:rPr>
          <w:rStyle w:val="s1"/>
        </w:rPr>
        <w:t>2 Нормативные ссылки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ind w:firstLine="400"/>
        <w:jc w:val="both"/>
      </w:pPr>
      <w:r>
        <w:rPr>
          <w:rStyle w:val="s0"/>
        </w:rPr>
        <w:t xml:space="preserve">Перечень нормативных документов и стандартов, на которые имеются ссылки в настоящем Своде правил, приведен в </w:t>
      </w:r>
      <w:hyperlink r:id="rId24" w:anchor="sub_id=1" w:history="1">
        <w:r>
          <w:rPr>
            <w:rStyle w:val="a3"/>
          </w:rPr>
          <w:t>приложении 1</w:t>
        </w:r>
      </w:hyperlink>
      <w:r>
        <w:rPr>
          <w:rStyle w:val="s0"/>
        </w:rPr>
        <w:t>.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jc w:val="center"/>
      </w:pPr>
      <w:r>
        <w:rPr>
          <w:rStyle w:val="s1"/>
        </w:rPr>
        <w:t>3 Термины и определения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ind w:firstLine="400"/>
        <w:jc w:val="both"/>
      </w:pPr>
      <w:r>
        <w:rPr>
          <w:rStyle w:val="s0"/>
        </w:rPr>
        <w:t>В настоящем Своде правил использованы термины, определения которых приведены в нормативных документах, на которые в тексте имеются ссылки.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jc w:val="center"/>
      </w:pPr>
      <w:r>
        <w:rPr>
          <w:rStyle w:val="s1"/>
        </w:rPr>
        <w:t>4 Общие требования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ind w:firstLine="400"/>
        <w:jc w:val="both"/>
      </w:pPr>
      <w:r>
        <w:rPr>
          <w:rStyle w:val="s0"/>
        </w:rPr>
        <w:t>4.1 Строительство домов должно осуществля</w:t>
      </w:r>
      <w:r>
        <w:rPr>
          <w:rStyle w:val="s0"/>
        </w:rPr>
        <w:t>ться по утвержденной в установленном порядке проектной документации, разработанной в соответствии с требованиями строительных норм и правил для соответствующих климатических, инженерно-геологических и других условий района строительства.</w:t>
      </w:r>
    </w:p>
    <w:p w:rsidR="00000000" w:rsidRDefault="00701B12">
      <w:pPr>
        <w:ind w:firstLine="400"/>
        <w:jc w:val="both"/>
      </w:pPr>
      <w:r>
        <w:rPr>
          <w:rStyle w:val="s0"/>
        </w:rPr>
        <w:t>4.2 Условия проект</w:t>
      </w:r>
      <w:r>
        <w:rPr>
          <w:rStyle w:val="s0"/>
        </w:rPr>
        <w:t>ирования домов</w:t>
      </w:r>
    </w:p>
    <w:p w:rsidR="00000000" w:rsidRDefault="00701B12">
      <w:pPr>
        <w:ind w:firstLine="400"/>
        <w:jc w:val="both"/>
      </w:pPr>
      <w:r>
        <w:rPr>
          <w:rStyle w:val="s0"/>
        </w:rPr>
        <w:t>4.2.1 Конструктивные решения домов, в том числе пролеты и размеры сечений элементов, приведенные в настоящем Своде правил, разработаны для следующих расчетных условий:</w:t>
      </w:r>
    </w:p>
    <w:p w:rsidR="00000000" w:rsidRDefault="00701B12">
      <w:pPr>
        <w:ind w:firstLine="400"/>
        <w:jc w:val="both"/>
      </w:pPr>
      <w:r>
        <w:rPr>
          <w:rStyle w:val="s0"/>
        </w:rPr>
        <w:t xml:space="preserve">- значения расчетных равномерно распределенных нагрузок на перекрытия не </w:t>
      </w:r>
      <w:r>
        <w:rPr>
          <w:rStyle w:val="s0"/>
        </w:rPr>
        <w:t>превышают 2,4 кПа;</w:t>
      </w:r>
    </w:p>
    <w:p w:rsidR="00000000" w:rsidRDefault="00701B12">
      <w:pPr>
        <w:ind w:firstLine="400"/>
        <w:jc w:val="both"/>
      </w:pPr>
      <w:r>
        <w:rPr>
          <w:rStyle w:val="s0"/>
        </w:rPr>
        <w:t xml:space="preserve">- расчетные снеговые и ветровые нагрузки соответствуют </w:t>
      </w:r>
      <w:hyperlink r:id="rId25" w:history="1">
        <w:r>
          <w:rPr>
            <w:rStyle w:val="a3"/>
          </w:rPr>
          <w:t>СНиП 2.01.07-85*</w:t>
        </w:r>
      </w:hyperlink>
      <w:r>
        <w:rPr>
          <w:rStyle w:val="s0"/>
        </w:rPr>
        <w:t>;</w:t>
      </w:r>
    </w:p>
    <w:p w:rsidR="00000000" w:rsidRDefault="00701B12">
      <w:pPr>
        <w:ind w:firstLine="400"/>
        <w:jc w:val="both"/>
      </w:pPr>
      <w:r>
        <w:rPr>
          <w:rStyle w:val="s0"/>
        </w:rPr>
        <w:t>- высота дома не превышает 3 этажа</w:t>
      </w:r>
      <w:hyperlink r:id="rId26" w:anchor="sub_id=4" w:history="1">
        <w:r>
          <w:rPr>
            <w:rStyle w:val="a3"/>
            <w:vertAlign w:val="superscript"/>
          </w:rPr>
          <w:t>1</w:t>
        </w:r>
      </w:hyperlink>
      <w:r>
        <w:rPr>
          <w:rStyle w:val="s0"/>
        </w:rPr>
        <w:t xml:space="preserve"> при высоте этажа (от пола до пола) не более 3,0 м;</w:t>
      </w:r>
    </w:p>
    <w:p w:rsidR="00000000" w:rsidRDefault="00701B12">
      <w:pPr>
        <w:ind w:firstLine="400"/>
        <w:jc w:val="both"/>
      </w:pPr>
      <w:r>
        <w:rPr>
          <w:rStyle w:val="s0"/>
        </w:rPr>
        <w:t>- шаг внутренних несущих стен, перпендикулярных наружным несущим стенам дома, не превышает 12,0 м;</w:t>
      </w:r>
    </w:p>
    <w:p w:rsidR="00000000" w:rsidRDefault="00701B12">
      <w:pPr>
        <w:ind w:firstLine="400"/>
        <w:jc w:val="both"/>
      </w:pPr>
      <w:r>
        <w:rPr>
          <w:rStyle w:val="s0"/>
        </w:rPr>
        <w:t>- площадь оконных, дверны</w:t>
      </w:r>
      <w:r>
        <w:rPr>
          <w:rStyle w:val="s0"/>
        </w:rPr>
        <w:t>х и других проемов в каждой несущей стене не превышает 30 % площади стены.</w:t>
      </w:r>
    </w:p>
    <w:p w:rsidR="00000000" w:rsidRDefault="00701B12">
      <w:pPr>
        <w:ind w:firstLine="400"/>
        <w:jc w:val="both"/>
      </w:pPr>
      <w:r>
        <w:rPr>
          <w:rStyle w:val="s0"/>
        </w:rPr>
        <w:t>При проектировании должны учитываться также дополнительные ограничения, приведенные в разделах, относящихся к конкретным конструкциям домов.</w:t>
      </w:r>
    </w:p>
    <w:p w:rsidR="00000000" w:rsidRDefault="00701B12">
      <w:pPr>
        <w:ind w:firstLine="400"/>
        <w:jc w:val="both"/>
      </w:pPr>
      <w:r>
        <w:rPr>
          <w:rStyle w:val="s0"/>
        </w:rPr>
        <w:lastRenderedPageBreak/>
        <w:t>При проектировании домов, не отвечающих перечисленным ограничениям, пролеты и размеры сечения элементов несущих кон</w:t>
      </w:r>
      <w:r>
        <w:rPr>
          <w:rStyle w:val="s0"/>
        </w:rPr>
        <w:t>струкций домов должны определяться по результатам расчетов несущей способности и устойчивости конструкций. В принимаемых расчетных схемах соединения элементов каркаса следует рассматривать как шарнирные.</w:t>
      </w:r>
    </w:p>
    <w:p w:rsidR="00000000" w:rsidRDefault="00701B12">
      <w:pPr>
        <w:ind w:firstLine="400"/>
        <w:jc w:val="both"/>
      </w:pPr>
      <w:r>
        <w:rPr>
          <w:rStyle w:val="s0"/>
        </w:rPr>
        <w:t>4.2.2 При назначении противопожарных расстояний межд</w:t>
      </w:r>
      <w:r>
        <w:rPr>
          <w:rStyle w:val="s0"/>
        </w:rPr>
        <w:t>у зданиями и прокладке сетей пожарного водоснабжения возводимые в соответствии с настоящим Сводом правил дома высотой 3 этажа, а также высотой 1-2 этажа, если их конструкции удовлетворяют требованиям настоящего Свода правил к стенам и перекрытиям домов выс</w:t>
      </w:r>
      <w:r>
        <w:rPr>
          <w:rStyle w:val="s0"/>
        </w:rPr>
        <w:t>отой 3 этажа, следует считать зданиями III степени огнестойкости, класса конструктивной пожарной опасности С2. Дома высотой 1-2 этажа при обшивке их стен и перекрытий гипсокартонными или гипсоволокнистыми листами в один слой следует относить к зданиям IV с</w:t>
      </w:r>
      <w:r>
        <w:rPr>
          <w:rStyle w:val="s0"/>
        </w:rPr>
        <w:t>тепени огнестойкости, класса С2, при обшивке листами из материалов групп горючести Г2 или Г3 - к зданиям V степени огнестойкости, класса С3.</w:t>
      </w:r>
    </w:p>
    <w:p w:rsidR="00000000" w:rsidRDefault="00701B12">
      <w:pPr>
        <w:ind w:firstLine="400"/>
        <w:jc w:val="both"/>
      </w:pPr>
      <w:r>
        <w:rPr>
          <w:rStyle w:val="s0"/>
        </w:rPr>
        <w:t>4.2.3 При проектировании домов в районах с расчетной сейсмичностью выше 6 баллов, а также в районах с особыми грунт</w:t>
      </w:r>
      <w:r>
        <w:rPr>
          <w:rStyle w:val="s0"/>
        </w:rPr>
        <w:t>овыми условиями могут использоваться конкретные конструктивные решения домов по настоящему Своду правил при условии соблюдения дополнительных требований нормативных документов, относящихся к строительству в соответствующих условиях.</w:t>
      </w:r>
    </w:p>
    <w:p w:rsidR="00000000" w:rsidRDefault="00701B12">
      <w:pPr>
        <w:ind w:firstLine="400"/>
        <w:jc w:val="both"/>
      </w:pPr>
      <w:r>
        <w:rPr>
          <w:rStyle w:val="s0"/>
        </w:rPr>
        <w:t>_______________________</w:t>
      </w:r>
      <w:r>
        <w:rPr>
          <w:rStyle w:val="s0"/>
        </w:rPr>
        <w:t>_____________________________</w:t>
      </w:r>
    </w:p>
    <w:p w:rsidR="00000000" w:rsidRDefault="00701B12">
      <w:pPr>
        <w:ind w:firstLine="400"/>
        <w:jc w:val="both"/>
      </w:pPr>
      <w:r>
        <w:rPr>
          <w:rStyle w:val="s0"/>
          <w:vertAlign w:val="superscript"/>
        </w:rPr>
        <w:t>1</w:t>
      </w:r>
      <w:r>
        <w:rPr>
          <w:rStyle w:val="s0"/>
        </w:rPr>
        <w:t xml:space="preserve"> Определение этажности домов - по </w:t>
      </w:r>
      <w:hyperlink r:id="rId27" w:history="1">
        <w:r>
          <w:rPr>
            <w:rStyle w:val="a3"/>
          </w:rPr>
          <w:t>СНиП РК 3.02-01-2001</w:t>
        </w:r>
      </w:hyperlink>
    </w:p>
    <w:p w:rsidR="00000000" w:rsidRDefault="00701B12">
      <w:pPr>
        <w:ind w:firstLine="400"/>
        <w:jc w:val="both"/>
      </w:pPr>
      <w:r>
        <w:rPr>
          <w:rStyle w:val="s0"/>
        </w:rPr>
        <w:t>4.2.4 При проектировании домов данной системы особое внимание должно уделяться строгому соблюдению требов</w:t>
      </w:r>
      <w:r>
        <w:rPr>
          <w:rStyle w:val="s0"/>
        </w:rPr>
        <w:t>аний, изложенных в соответствующих разделах настоящего Свода правил, по защите ограждающих конструкций дома от воздухо- и паропроницания, а также от проникновения грунтовой и атмосферной влаги внутрь конструкций.</w:t>
      </w:r>
    </w:p>
    <w:p w:rsidR="00000000" w:rsidRDefault="00701B12">
      <w:pPr>
        <w:ind w:firstLine="400"/>
        <w:jc w:val="both"/>
      </w:pPr>
      <w:r>
        <w:rPr>
          <w:rStyle w:val="s0"/>
        </w:rPr>
        <w:t>4.2.5 Обеспечение звукоизоляции дома от вне</w:t>
      </w:r>
      <w:r>
        <w:rPr>
          <w:rStyle w:val="s0"/>
        </w:rPr>
        <w:t xml:space="preserve">шних источников шума (транспортных потоков) должно достигаться мерами по снижению уровня звукового давления в расчетных точках помещений, предусмотренными </w:t>
      </w:r>
      <w:hyperlink r:id="rId28" w:history="1">
        <w:r>
          <w:rPr>
            <w:rStyle w:val="a3"/>
          </w:rPr>
          <w:t>СНиП II-12-77</w:t>
        </w:r>
      </w:hyperlink>
      <w:r>
        <w:rPr>
          <w:rStyle w:val="s0"/>
        </w:rPr>
        <w:t>. Если таких мер недост</w:t>
      </w:r>
      <w:r>
        <w:rPr>
          <w:rStyle w:val="s0"/>
        </w:rPr>
        <w:t>аточно, следует применять шумозащитные планировки домов и(или) использовать шумозащитные окна.</w:t>
      </w:r>
    </w:p>
    <w:p w:rsidR="00000000" w:rsidRDefault="00701B12">
      <w:pPr>
        <w:ind w:firstLine="400"/>
        <w:jc w:val="both"/>
      </w:pPr>
      <w:r>
        <w:rPr>
          <w:rStyle w:val="s0"/>
        </w:rPr>
        <w:t>4.2.6 При проектировании инженерных систем домов следует руководствоваться требованиями соответствующих нормативных документов.</w:t>
      </w:r>
    </w:p>
    <w:p w:rsidR="00000000" w:rsidRDefault="00701B12">
      <w:pPr>
        <w:ind w:firstLine="400"/>
        <w:jc w:val="both"/>
      </w:pPr>
      <w:r>
        <w:rPr>
          <w:rStyle w:val="s0"/>
        </w:rPr>
        <w:t>4.3 Общие требования к используем</w:t>
      </w:r>
      <w:r>
        <w:rPr>
          <w:rStyle w:val="s0"/>
        </w:rPr>
        <w:t>ым материалам</w:t>
      </w:r>
    </w:p>
    <w:p w:rsidR="00000000" w:rsidRDefault="00701B12">
      <w:pPr>
        <w:ind w:firstLine="400"/>
        <w:jc w:val="both"/>
      </w:pPr>
      <w:r>
        <w:rPr>
          <w:rStyle w:val="s0"/>
        </w:rPr>
        <w:t>4.3.1 Несущие конструкции (элементы каркаса) домов данной системы изготовляются из пиломатериалов хвойных пород, высушенных и защищенных от увлажнения в процессе хранения.</w:t>
      </w:r>
    </w:p>
    <w:p w:rsidR="00000000" w:rsidRDefault="00701B12">
      <w:pPr>
        <w:ind w:firstLine="400"/>
        <w:jc w:val="both"/>
      </w:pPr>
      <w:r>
        <w:rPr>
          <w:rStyle w:val="s0"/>
        </w:rPr>
        <w:t>4.3.2 Деревянные элементы конструкций, отметка низа которых в проектно</w:t>
      </w:r>
      <w:r>
        <w:rPr>
          <w:rStyle w:val="s0"/>
        </w:rPr>
        <w:t xml:space="preserve">м положении ниже планировочной отметки земли или превышает ее менее чем на 250 мм, должны быть изготовлены из пиломатериалов, обработанных антисептиками в соответствии с требованиями </w:t>
      </w:r>
      <w:hyperlink r:id="rId29" w:history="1">
        <w:r>
          <w:rPr>
            <w:rStyle w:val="a3"/>
          </w:rPr>
          <w:t>СНиП 2.0</w:t>
        </w:r>
        <w:r>
          <w:rPr>
            <w:rStyle w:val="a3"/>
          </w:rPr>
          <w:t>3.11-85</w:t>
        </w:r>
      </w:hyperlink>
      <w:r>
        <w:rPr>
          <w:rStyle w:val="s0"/>
        </w:rPr>
        <w:t xml:space="preserve">. Пиломатериалы, применяемые для изготовления других элементов конструкций, не нуждаются в антисептировании, если выполняется требование </w:t>
      </w:r>
      <w:r>
        <w:t>4.3.1</w:t>
      </w:r>
      <w:r>
        <w:rPr>
          <w:rStyle w:val="s0"/>
        </w:rPr>
        <w:t>.</w:t>
      </w:r>
    </w:p>
    <w:p w:rsidR="00000000" w:rsidRDefault="00701B12">
      <w:pPr>
        <w:ind w:firstLine="400"/>
        <w:jc w:val="both"/>
      </w:pPr>
      <w:r>
        <w:rPr>
          <w:rStyle w:val="s0"/>
        </w:rPr>
        <w:t>4.3.3 Выбираемые для применения при строительстве домов отделочные, кровельные, облицовочные, герметизиру</w:t>
      </w:r>
      <w:r>
        <w:rPr>
          <w:rStyle w:val="s0"/>
        </w:rPr>
        <w:t xml:space="preserve">ющие, теплоизоляционные и другие материалы должны соответствовать условиям эксплуатации. Применяемые материалы должны удовлетворять требованиям распространяющихся на них стандартов или технических условий (при отсутствии стандарта). Материалы должны иметь </w:t>
      </w:r>
      <w:r>
        <w:rPr>
          <w:rStyle w:val="s0"/>
        </w:rPr>
        <w:t>сопутствующую документацию, включая сертификаты соответствия и инструкции по применению.</w:t>
      </w:r>
    </w:p>
    <w:p w:rsidR="00000000" w:rsidRDefault="00701B12">
      <w:pPr>
        <w:ind w:firstLine="400"/>
        <w:jc w:val="both"/>
      </w:pPr>
      <w:r>
        <w:rPr>
          <w:rStyle w:val="s0"/>
        </w:rPr>
        <w:t>4.3.4 Применяемые при строительстве плитные материалы на основе древесины, в которых содержание свободного формальдегида превышает 5 мг на 100 г плиты, должны быть обр</w:t>
      </w:r>
      <w:r>
        <w:rPr>
          <w:rStyle w:val="s0"/>
        </w:rPr>
        <w:t>аботаны специальными детоксицирующими грунтовками.</w:t>
      </w:r>
    </w:p>
    <w:p w:rsidR="00000000" w:rsidRDefault="00701B12">
      <w:pPr>
        <w:ind w:firstLine="400"/>
        <w:jc w:val="both"/>
      </w:pPr>
      <w:r>
        <w:rPr>
          <w:rStyle w:val="s0"/>
        </w:rPr>
        <w:t xml:space="preserve">4.3.5 Применяемые при строительстве асбестосодержащие материалы, предназначенные для использования внутри помещений домов, должны быть в процессе </w:t>
      </w:r>
      <w:r>
        <w:rPr>
          <w:rStyle w:val="s0"/>
        </w:rPr>
        <w:lastRenderedPageBreak/>
        <w:t>строительства либо облицованы глазурованной плиткой, либо п</w:t>
      </w:r>
      <w:r>
        <w:rPr>
          <w:rStyle w:val="s0"/>
        </w:rPr>
        <w:t>окрыты двумя или тремя слоями масляной краски или другим водостойким покрытием, выдерживающим воздействия дезинфицирующих растворов и бытовые воздействия.</w:t>
      </w:r>
    </w:p>
    <w:p w:rsidR="00000000" w:rsidRDefault="00701B12">
      <w:pPr>
        <w:ind w:firstLine="400"/>
        <w:jc w:val="both"/>
      </w:pPr>
      <w:r>
        <w:rPr>
          <w:rStyle w:val="s0"/>
        </w:rPr>
        <w:t>4.3.6 При проектировании и строительстве домов допускается заменять предусмотренные в тексте настояще</w:t>
      </w:r>
      <w:r>
        <w:rPr>
          <w:rStyle w:val="s0"/>
        </w:rPr>
        <w:t>го Свода правил материалы другими материалами, обладающими аналогичными свойствами.</w:t>
      </w:r>
    </w:p>
    <w:p w:rsidR="00000000" w:rsidRDefault="00701B12">
      <w:pPr>
        <w:ind w:firstLine="400"/>
        <w:jc w:val="both"/>
      </w:pPr>
      <w:r>
        <w:rPr>
          <w:rStyle w:val="s0"/>
        </w:rPr>
        <w:t>4.4 Организация строительства</w:t>
      </w:r>
    </w:p>
    <w:p w:rsidR="00000000" w:rsidRDefault="00701B12">
      <w:pPr>
        <w:ind w:firstLine="400"/>
        <w:jc w:val="both"/>
      </w:pPr>
      <w:r>
        <w:rPr>
          <w:rStyle w:val="s0"/>
        </w:rPr>
        <w:t>4.4.1 В соответствии с имеющимся опытом строительства домов данной системы рекомендуется в проектах предусматривать следующую последовательнос</w:t>
      </w:r>
      <w:r>
        <w:rPr>
          <w:rStyle w:val="s0"/>
        </w:rPr>
        <w:t>ть выполнения строительных работ (осуществляемых после создания геодезической разбивочной основы):</w:t>
      </w:r>
    </w:p>
    <w:p w:rsidR="00000000" w:rsidRDefault="00701B12">
      <w:pPr>
        <w:ind w:firstLine="400"/>
        <w:jc w:val="both"/>
      </w:pPr>
      <w:r>
        <w:rPr>
          <w:rStyle w:val="s0"/>
        </w:rPr>
        <w:t>- выемка грунта и устройство фундамента;</w:t>
      </w:r>
    </w:p>
    <w:p w:rsidR="00000000" w:rsidRDefault="00701B12">
      <w:pPr>
        <w:ind w:firstLine="400"/>
        <w:jc w:val="both"/>
      </w:pPr>
      <w:r>
        <w:rPr>
          <w:rStyle w:val="s0"/>
        </w:rPr>
        <w:t>- возведение фундаментных стен, устройство дренажа, обратная засыпка;</w:t>
      </w:r>
    </w:p>
    <w:p w:rsidR="00000000" w:rsidRDefault="00701B12">
      <w:pPr>
        <w:ind w:firstLine="400"/>
        <w:jc w:val="both"/>
      </w:pPr>
      <w:r>
        <w:rPr>
          <w:rStyle w:val="s0"/>
        </w:rPr>
        <w:t>- устройство каркаса перекрытия надземного эта</w:t>
      </w:r>
      <w:r>
        <w:rPr>
          <w:rStyle w:val="s0"/>
        </w:rPr>
        <w:t>жа (включая черный пол);</w:t>
      </w:r>
    </w:p>
    <w:p w:rsidR="00000000" w:rsidRDefault="00701B12">
      <w:pPr>
        <w:ind w:firstLine="400"/>
        <w:jc w:val="both"/>
      </w:pPr>
      <w:r>
        <w:rPr>
          <w:rStyle w:val="s0"/>
        </w:rPr>
        <w:t>- устройство каркаса наружных и внутренних несущих стен (как правило, предусматривается сборка каркаса участков стен в горизонтальном положении на перекрытии и последующая установка его в проектное положение без применения крановог</w:t>
      </w:r>
      <w:r>
        <w:rPr>
          <w:rStyle w:val="s0"/>
        </w:rPr>
        <w:t>о оборудования);</w:t>
      </w:r>
    </w:p>
    <w:p w:rsidR="00000000" w:rsidRDefault="00701B12">
      <w:pPr>
        <w:ind w:firstLine="400"/>
        <w:jc w:val="both"/>
      </w:pPr>
      <w:r>
        <w:rPr>
          <w:rStyle w:val="s0"/>
        </w:rPr>
        <w:t>- устройство каркаса чердачного перекрытия и крыши;</w:t>
      </w:r>
    </w:p>
    <w:p w:rsidR="00000000" w:rsidRDefault="00701B12">
      <w:pPr>
        <w:ind w:firstLine="400"/>
        <w:jc w:val="both"/>
      </w:pPr>
      <w:r>
        <w:rPr>
          <w:rStyle w:val="s0"/>
        </w:rPr>
        <w:t>- заполнение оконных и дверных проемов;</w:t>
      </w:r>
    </w:p>
    <w:p w:rsidR="00000000" w:rsidRDefault="00701B12">
      <w:pPr>
        <w:ind w:firstLine="400"/>
        <w:jc w:val="both"/>
      </w:pPr>
      <w:r>
        <w:rPr>
          <w:rStyle w:val="s0"/>
        </w:rPr>
        <w:t>- монтаж сетей водоснабжения, канализации, энергоснабжения;</w:t>
      </w:r>
    </w:p>
    <w:p w:rsidR="00000000" w:rsidRDefault="00701B12">
      <w:pPr>
        <w:ind w:firstLine="400"/>
        <w:jc w:val="both"/>
      </w:pPr>
      <w:r>
        <w:rPr>
          <w:rStyle w:val="s0"/>
        </w:rPr>
        <w:t>- установка элементов заполнения наружных стен и кровельного покрытия;</w:t>
      </w:r>
    </w:p>
    <w:p w:rsidR="00000000" w:rsidRDefault="00701B12">
      <w:pPr>
        <w:ind w:firstLine="400"/>
        <w:jc w:val="both"/>
      </w:pPr>
      <w:r>
        <w:rPr>
          <w:rStyle w:val="s0"/>
        </w:rPr>
        <w:t>- устройство тепло-, воздухо- и пароизоляции;</w:t>
      </w:r>
    </w:p>
    <w:p w:rsidR="00000000" w:rsidRDefault="00701B12">
      <w:pPr>
        <w:ind w:firstLine="400"/>
        <w:jc w:val="both"/>
      </w:pPr>
      <w:r>
        <w:rPr>
          <w:rStyle w:val="s0"/>
        </w:rPr>
        <w:t>- обшивка внутренней поверхности стен и подшивка потолков;</w:t>
      </w:r>
    </w:p>
    <w:p w:rsidR="00000000" w:rsidRDefault="00701B12">
      <w:pPr>
        <w:ind w:firstLine="400"/>
        <w:jc w:val="both"/>
      </w:pPr>
      <w:r>
        <w:rPr>
          <w:rStyle w:val="s0"/>
        </w:rPr>
        <w:t>- монтаж систем отопления и вентиляции;</w:t>
      </w:r>
    </w:p>
    <w:p w:rsidR="00000000" w:rsidRDefault="00701B12">
      <w:pPr>
        <w:ind w:firstLine="400"/>
        <w:jc w:val="both"/>
      </w:pPr>
      <w:r>
        <w:rPr>
          <w:rStyle w:val="s0"/>
        </w:rPr>
        <w:t>- отделочные работы;</w:t>
      </w:r>
    </w:p>
    <w:p w:rsidR="00000000" w:rsidRDefault="00701B12">
      <w:pPr>
        <w:ind w:firstLine="400"/>
        <w:jc w:val="both"/>
      </w:pPr>
      <w:r>
        <w:rPr>
          <w:rStyle w:val="s0"/>
        </w:rPr>
        <w:t>- благоустройство территории.</w:t>
      </w:r>
    </w:p>
    <w:p w:rsidR="00000000" w:rsidRDefault="00701B12">
      <w:pPr>
        <w:ind w:firstLine="400"/>
        <w:jc w:val="both"/>
      </w:pPr>
      <w:r>
        <w:rPr>
          <w:rStyle w:val="s0"/>
        </w:rPr>
        <w:t>4.4.2 На строительной площадке должно быть предусмотрено место для складирования высушенных пиломатериалов с обеспечением защиты их от увлажнения в процессе хранения.</w:t>
      </w:r>
    </w:p>
    <w:p w:rsidR="00000000" w:rsidRDefault="00701B12">
      <w:pPr>
        <w:ind w:firstLine="400"/>
        <w:jc w:val="both"/>
      </w:pPr>
      <w:r>
        <w:rPr>
          <w:rStyle w:val="s0"/>
        </w:rPr>
        <w:t>4.5 Обеспечение и контроль качества в процессе строительства</w:t>
      </w:r>
    </w:p>
    <w:p w:rsidR="00000000" w:rsidRDefault="00701B12">
      <w:pPr>
        <w:ind w:firstLine="400"/>
        <w:jc w:val="both"/>
      </w:pPr>
      <w:r>
        <w:rPr>
          <w:rStyle w:val="s0"/>
        </w:rPr>
        <w:t>4.5.1 Строительство должно о</w:t>
      </w:r>
      <w:r>
        <w:rPr>
          <w:rStyle w:val="s0"/>
        </w:rPr>
        <w:t>существляться производственным персоналом, обученным производству работ по строительству домов данной конструктивной системы.</w:t>
      </w:r>
    </w:p>
    <w:p w:rsidR="00000000" w:rsidRDefault="00701B12">
      <w:pPr>
        <w:ind w:firstLine="400"/>
        <w:jc w:val="both"/>
      </w:pPr>
      <w:r>
        <w:rPr>
          <w:rStyle w:val="s0"/>
        </w:rPr>
        <w:t>4.5.2 Работы должны выполняться в соответствии с технологическими инструкциями и правилами, разработанными на основе имеющегося оп</w:t>
      </w:r>
      <w:r>
        <w:rPr>
          <w:rStyle w:val="s0"/>
        </w:rPr>
        <w:t>ыта строительства таких домов.</w:t>
      </w:r>
    </w:p>
    <w:p w:rsidR="00000000" w:rsidRDefault="00701B12">
      <w:pPr>
        <w:ind w:firstLine="400"/>
        <w:jc w:val="both"/>
      </w:pPr>
      <w:r>
        <w:rPr>
          <w:rStyle w:val="s0"/>
        </w:rPr>
        <w:t>4.5.3 Организация строительства должна предусматривать осуществление эффективного операционного и приемочного контроля выполнения указанных в проектной документации работ на всех стадиях строительства. При этом особое внимани</w:t>
      </w:r>
      <w:r>
        <w:rPr>
          <w:rStyle w:val="s0"/>
        </w:rPr>
        <w:t>е должно уделяться контролю качества работ по пароизоляции, защите от воздухопроницания и гидроизоляции конструкций. Только при тщательном выполнении этих работ могут быть гарантированы обеспечение в домах расчетных параметров внутренней среды в отопительн</w:t>
      </w:r>
      <w:r>
        <w:rPr>
          <w:rStyle w:val="s0"/>
        </w:rPr>
        <w:t>ый период, соответствие фактического уровня теплопотерь через наружные ограждающие конструкции проектному, а также поддержание в течение длительного времени оптимальных условий эксплуатации деревянных элементов конструкций.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jc w:val="center"/>
      </w:pPr>
      <w:r>
        <w:rPr>
          <w:rStyle w:val="s1"/>
        </w:rPr>
        <w:t xml:space="preserve">5 Фундаменты, стены подвалов, </w:t>
      </w:r>
      <w:r>
        <w:rPr>
          <w:rStyle w:val="s1"/>
        </w:rPr>
        <w:t>полы по грунту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ind w:firstLine="400"/>
        <w:jc w:val="both"/>
      </w:pPr>
      <w:r>
        <w:rPr>
          <w:rStyle w:val="s0"/>
        </w:rPr>
        <w:t>5.1 Общие требования к конструкции</w:t>
      </w:r>
    </w:p>
    <w:p w:rsidR="00000000" w:rsidRDefault="00701B12">
      <w:pPr>
        <w:ind w:firstLine="400"/>
        <w:jc w:val="both"/>
      </w:pPr>
      <w:r>
        <w:rPr>
          <w:rStyle w:val="s0"/>
        </w:rPr>
        <w:t xml:space="preserve">5.1.1 Основания и фундаменты домов должны удовлетворять требованиям </w:t>
      </w:r>
      <w:hyperlink r:id="rId30" w:history="1">
        <w:r>
          <w:rPr>
            <w:rStyle w:val="a3"/>
          </w:rPr>
          <w:t>СНиП 2.02.01-83*</w:t>
        </w:r>
      </w:hyperlink>
      <w:r>
        <w:rPr>
          <w:rStyle w:val="s0"/>
        </w:rPr>
        <w:t>.</w:t>
      </w:r>
    </w:p>
    <w:p w:rsidR="00000000" w:rsidRDefault="00701B12">
      <w:pPr>
        <w:ind w:firstLine="400"/>
        <w:jc w:val="both"/>
      </w:pPr>
      <w:r>
        <w:rPr>
          <w:rStyle w:val="s0"/>
        </w:rPr>
        <w:t>5.1.2 Фундаменты на естественном основании следует ус</w:t>
      </w:r>
      <w:r>
        <w:rPr>
          <w:rStyle w:val="s0"/>
        </w:rPr>
        <w:t>траивать из монолитного бетона, сборных бетонных блоков или каменной кладки.</w:t>
      </w:r>
    </w:p>
    <w:p w:rsidR="00000000" w:rsidRDefault="00701B12">
      <w:pPr>
        <w:ind w:firstLine="400"/>
        <w:jc w:val="both"/>
      </w:pPr>
      <w:r>
        <w:rPr>
          <w:rStyle w:val="s0"/>
        </w:rPr>
        <w:lastRenderedPageBreak/>
        <w:t>5.1.3 Фундаменты следует устраивать под стенами, колоннами, пилястрами, каминами и дымовыми трубами. Допускается не предусматривать уширения подошвы фундамента под монолитными бет</w:t>
      </w:r>
      <w:r>
        <w:rPr>
          <w:rStyle w:val="s0"/>
        </w:rPr>
        <w:t>онными стенами подвала, если не превышается расчетное сопротивление грунта.</w:t>
      </w:r>
    </w:p>
    <w:p w:rsidR="00000000" w:rsidRDefault="00701B12">
      <w:pPr>
        <w:ind w:firstLine="400"/>
        <w:jc w:val="both"/>
      </w:pPr>
      <w:r>
        <w:rPr>
          <w:rStyle w:val="s0"/>
        </w:rPr>
        <w:t>5.1.4 Требования к материалам</w:t>
      </w:r>
    </w:p>
    <w:p w:rsidR="00000000" w:rsidRDefault="00701B12">
      <w:pPr>
        <w:ind w:firstLine="400"/>
        <w:jc w:val="both"/>
      </w:pPr>
      <w:r>
        <w:rPr>
          <w:rStyle w:val="s0"/>
        </w:rPr>
        <w:t>5.1.4.1 Монолитные бетонные конструкции должны возводиться из тяжелого бетона класса по прочности на сжатие не ниже В 12,5.</w:t>
      </w:r>
    </w:p>
    <w:p w:rsidR="00000000" w:rsidRDefault="00701B12">
      <w:pPr>
        <w:ind w:firstLine="400"/>
        <w:jc w:val="both"/>
      </w:pPr>
      <w:r>
        <w:rPr>
          <w:rStyle w:val="s0"/>
        </w:rPr>
        <w:t>5.1.4.2 Марка бетона по мо</w:t>
      </w:r>
      <w:r>
        <w:rPr>
          <w:rStyle w:val="s0"/>
        </w:rPr>
        <w:t>розостойкости должна быть не ниже требуемой для соответствующих климатических условий района строительства.</w:t>
      </w:r>
    </w:p>
    <w:p w:rsidR="00000000" w:rsidRDefault="00701B12">
      <w:pPr>
        <w:ind w:firstLine="400"/>
        <w:jc w:val="both"/>
      </w:pPr>
      <w:r>
        <w:rPr>
          <w:rStyle w:val="s0"/>
        </w:rPr>
        <w:t>5.1.4.3 При устройстве фундаментов и стен подвалов следует использовать цементные растворы марки по прочности на сжатие не ниже М 100 и марки по мор</w:t>
      </w:r>
      <w:r>
        <w:rPr>
          <w:rStyle w:val="s0"/>
        </w:rPr>
        <w:t>озостойкости не ниже F 25.</w:t>
      </w:r>
    </w:p>
    <w:p w:rsidR="00000000" w:rsidRDefault="00701B12">
      <w:pPr>
        <w:ind w:firstLine="400"/>
        <w:jc w:val="both"/>
      </w:pPr>
      <w:r>
        <w:rPr>
          <w:rStyle w:val="s0"/>
        </w:rPr>
        <w:t>5.2 Подготовка площадки</w:t>
      </w:r>
    </w:p>
    <w:p w:rsidR="00000000" w:rsidRDefault="00701B12">
      <w:pPr>
        <w:ind w:firstLine="400"/>
        <w:jc w:val="both"/>
      </w:pPr>
      <w:r>
        <w:rPr>
          <w:rStyle w:val="s0"/>
        </w:rPr>
        <w:t>5.2.1 С площадки под застройку дома должны быть удалены плодородный слой почвы и растительность, включая корни, пни и древесные отходы, а также мусор.</w:t>
      </w:r>
    </w:p>
    <w:p w:rsidR="00000000" w:rsidRDefault="00701B12">
      <w:pPr>
        <w:ind w:firstLine="400"/>
        <w:jc w:val="both"/>
      </w:pPr>
      <w:r>
        <w:rPr>
          <w:rStyle w:val="s0"/>
        </w:rPr>
        <w:t>5.2.2 На участках, зараженных муравьями (вырубки, прос</w:t>
      </w:r>
      <w:r>
        <w:rPr>
          <w:rStyle w:val="s0"/>
        </w:rPr>
        <w:t>еки и пр.), после корчевки пней грунт следует удалить на глубину не менее 300 мм.</w:t>
      </w:r>
    </w:p>
    <w:p w:rsidR="00000000" w:rsidRDefault="00701B12">
      <w:pPr>
        <w:ind w:firstLine="400"/>
        <w:jc w:val="both"/>
      </w:pPr>
      <w:r>
        <w:rPr>
          <w:rStyle w:val="s0"/>
        </w:rPr>
        <w:t>5.2.3 Дно котлованов, траншей, ям для устройства фундаментов (далее - котлованов) должно быть зачищено до грунта с ненарушенной структурой.</w:t>
      </w:r>
    </w:p>
    <w:p w:rsidR="00000000" w:rsidRDefault="00701B12">
      <w:pPr>
        <w:ind w:firstLine="400"/>
        <w:jc w:val="both"/>
      </w:pPr>
      <w:r>
        <w:rPr>
          <w:rStyle w:val="s0"/>
        </w:rPr>
        <w:t>Если по проекту под фундаментом ра</w:t>
      </w:r>
      <w:r>
        <w:rPr>
          <w:rStyle w:val="s0"/>
        </w:rPr>
        <w:t>сполагается траншея с проложенными коммуникациями, то она должна быть заполнена утрамбованным грунтом или бетоном класса не менее В 7,5 до отметки подошвы фундамента.</w:t>
      </w:r>
    </w:p>
    <w:p w:rsidR="00000000" w:rsidRDefault="00701B12">
      <w:pPr>
        <w:ind w:firstLine="400"/>
        <w:jc w:val="both"/>
      </w:pPr>
      <w:r>
        <w:rPr>
          <w:rStyle w:val="s0"/>
        </w:rPr>
        <w:t>5.2.4 В период строительства дома следует предусмотреть мероприятия по отводу подземных и</w:t>
      </w:r>
      <w:r>
        <w:rPr>
          <w:rStyle w:val="s0"/>
        </w:rPr>
        <w:t xml:space="preserve"> поверхностных вод из котлованов. В зимнее время не допускается промораживание грунтов оснований.</w:t>
      </w:r>
    </w:p>
    <w:p w:rsidR="00000000" w:rsidRDefault="00701B12">
      <w:pPr>
        <w:ind w:firstLine="400"/>
        <w:jc w:val="both"/>
      </w:pPr>
      <w:r>
        <w:rPr>
          <w:rStyle w:val="s0"/>
        </w:rPr>
        <w:t>5.2.5 В случае необходимости на площадке под застройку дома должны быть предусмотрены мероприятия для защиты от подземных и поверхностных вод, к которым относ</w:t>
      </w:r>
      <w:r>
        <w:rPr>
          <w:rStyle w:val="s0"/>
        </w:rPr>
        <w:t>ятся вертикальная планировка территории и устройство дренажа.</w:t>
      </w:r>
    </w:p>
    <w:p w:rsidR="00000000" w:rsidRDefault="00701B12">
      <w:pPr>
        <w:ind w:firstLine="400"/>
        <w:jc w:val="both"/>
      </w:pPr>
      <w:r>
        <w:rPr>
          <w:rStyle w:val="s0"/>
        </w:rPr>
        <w:t>5.3 Глубина заложения и размеры фундаментов</w:t>
      </w:r>
    </w:p>
    <w:p w:rsidR="00000000" w:rsidRDefault="00701B12">
      <w:pPr>
        <w:ind w:firstLine="400"/>
        <w:jc w:val="both"/>
      </w:pPr>
      <w:r>
        <w:rPr>
          <w:rStyle w:val="s0"/>
        </w:rPr>
        <w:t xml:space="preserve">5.3.1 Глубину заложения и размеры фундаментов на естественном основании следует принимать в соответствии с требованиями </w:t>
      </w:r>
      <w:hyperlink r:id="rId31" w:history="1">
        <w:r>
          <w:rPr>
            <w:rStyle w:val="a3"/>
          </w:rPr>
          <w:t>СНиП 2.02.01 - 83*</w:t>
        </w:r>
      </w:hyperlink>
      <w:r>
        <w:rPr>
          <w:rStyle w:val="s0"/>
        </w:rPr>
        <w:t>.</w:t>
      </w:r>
    </w:p>
    <w:p w:rsidR="00000000" w:rsidRDefault="00701B12">
      <w:pPr>
        <w:ind w:firstLine="400"/>
        <w:jc w:val="both"/>
      </w:pPr>
      <w:r>
        <w:rPr>
          <w:rStyle w:val="s0"/>
        </w:rPr>
        <w:t> </w:t>
      </w:r>
    </w:p>
    <w:p w:rsidR="00000000" w:rsidRDefault="00701B12">
      <w:pPr>
        <w:ind w:firstLine="400"/>
        <w:jc w:val="right"/>
      </w:pPr>
      <w:r>
        <w:rPr>
          <w:rStyle w:val="s0"/>
        </w:rPr>
        <w:t>Таблица 5.1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6"/>
        <w:gridCol w:w="1917"/>
        <w:gridCol w:w="2177"/>
        <w:gridCol w:w="3275"/>
      </w:tblGrid>
      <w:tr w:rsidR="00000000">
        <w:trPr>
          <w:trHeight w:val="240"/>
          <w:tblHeader/>
        </w:trPr>
        <w:tc>
          <w:tcPr>
            <w:tcW w:w="10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Количество перекрытий (этажей)</w:t>
            </w:r>
          </w:p>
        </w:tc>
        <w:tc>
          <w:tcPr>
            <w:tcW w:w="21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Минимальная ширина ленточного фундамента, мм</w:t>
            </w:r>
          </w:p>
        </w:tc>
        <w:tc>
          <w:tcPr>
            <w:tcW w:w="17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Минимальная площадь подошвы фундамента под колонны при шаге 3 м, м</w:t>
            </w:r>
            <w:r>
              <w:rPr>
                <w:rStyle w:val="s0"/>
                <w:vertAlign w:val="superscript"/>
              </w:rPr>
              <w:t>2</w:t>
            </w:r>
          </w:p>
        </w:tc>
      </w:tr>
      <w:tr w:rsidR="00000000">
        <w:trPr>
          <w:trHeight w:val="240"/>
          <w:tblHeader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B12"/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под наружные стены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под внутренние стены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01B12"/>
        </w:tc>
      </w:tr>
      <w:tr w:rsidR="00000000">
        <w:trPr>
          <w:trHeight w:val="240"/>
          <w:tblHeader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1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250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200</w:t>
            </w:r>
          </w:p>
        </w:tc>
        <w:tc>
          <w:tcPr>
            <w:tcW w:w="17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0,4</w:t>
            </w:r>
          </w:p>
        </w:tc>
      </w:tr>
      <w:tr w:rsidR="00000000">
        <w:trPr>
          <w:trHeight w:val="240"/>
          <w:tblHeader/>
        </w:trPr>
        <w:tc>
          <w:tcPr>
            <w:tcW w:w="10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2</w:t>
            </w:r>
          </w:p>
        </w:tc>
        <w:tc>
          <w:tcPr>
            <w:tcW w:w="10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350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350</w:t>
            </w:r>
          </w:p>
        </w:tc>
        <w:tc>
          <w:tcPr>
            <w:tcW w:w="17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0,75</w:t>
            </w:r>
          </w:p>
        </w:tc>
      </w:tr>
      <w:tr w:rsidR="00000000">
        <w:trPr>
          <w:trHeight w:val="240"/>
          <w:tblHeader/>
        </w:trPr>
        <w:tc>
          <w:tcPr>
            <w:tcW w:w="10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3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450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500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1,0</w:t>
            </w:r>
          </w:p>
        </w:tc>
      </w:tr>
      <w:tr w:rsidR="00000000">
        <w:trPr>
          <w:trHeight w:val="240"/>
          <w:tblHeader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П р и м е ч а н и я</w:t>
            </w:r>
          </w:p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1 Минимальная ширина ленточного фундамента под наружные стены дома, облицованные каменной (кирпичной) кладкой по деревянному каркасу, должна приниматься по данной таблице плюс 65 мм для облицованной стены первого этажа и по 65 мм для каждого следующего эта</w:t>
            </w:r>
            <w:r>
              <w:rPr>
                <w:rStyle w:val="s0"/>
              </w:rPr>
              <w:t>жа дома.</w:t>
            </w:r>
          </w:p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2 Площадь подошвы фундаментов под колонны, расположенные с шагом, отличающимся от приведенного в таблице, должна приниматься пропорционально уменьшению или увеличению шага колонн.</w:t>
            </w:r>
          </w:p>
          <w:p w:rsidR="00000000" w:rsidRDefault="00701B12">
            <w:pPr>
              <w:ind w:firstLine="400"/>
              <w:jc w:val="both"/>
            </w:pPr>
            <w:r>
              <w:rPr>
                <w:rStyle w:val="s0"/>
              </w:rPr>
              <w:t>3 В случае опирания фундамента на дренирующие грунты при расположен</w:t>
            </w:r>
            <w:r>
              <w:rPr>
                <w:rStyle w:val="s0"/>
              </w:rPr>
              <w:t>ии уровня подземных вод под подошвой фундамента в пределах глубины, меньшей ширины фундамента, табличные значения следует увеличивать в два раза.</w:t>
            </w:r>
          </w:p>
        </w:tc>
      </w:tr>
    </w:tbl>
    <w:p w:rsidR="00000000" w:rsidRDefault="00701B12">
      <w:pPr>
        <w:rPr>
          <w:rFonts w:eastAsia="Times New Roman"/>
          <w:color w:val="auto"/>
        </w:rPr>
      </w:pPr>
    </w:p>
    <w:sectPr w:rsidR="00000000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B12" w:rsidRDefault="00701B12" w:rsidP="00701B12">
      <w:r>
        <w:separator/>
      </w:r>
    </w:p>
  </w:endnote>
  <w:endnote w:type="continuationSeparator" w:id="0">
    <w:p w:rsidR="00701B12" w:rsidRDefault="00701B12" w:rsidP="0070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B12" w:rsidRDefault="00701B1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B12" w:rsidRDefault="00701B1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B12" w:rsidRDefault="00701B1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B12" w:rsidRDefault="00701B12" w:rsidP="00701B12">
      <w:r>
        <w:separator/>
      </w:r>
    </w:p>
  </w:footnote>
  <w:footnote w:type="continuationSeparator" w:id="0">
    <w:p w:rsidR="00701B12" w:rsidRDefault="00701B12" w:rsidP="00701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B12" w:rsidRDefault="00701B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B12" w:rsidRDefault="00701B12" w:rsidP="00701B1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01B12" w:rsidRPr="00701B12" w:rsidRDefault="00701B12" w:rsidP="00701B12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3.02-09-2004 «Проектирование и строительство энергоэффективных одноквартирных жилых домов с деревянным каркасом»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1B12" w:rsidRDefault="00701B1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12"/>
    <w:rsid w:val="0070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4B25D0-D4F8-43A1-A15C-2848B056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spacing w:before="120" w:after="120"/>
      <w:ind w:firstLine="284"/>
      <w:jc w:val="both"/>
      <w:outlineLvl w:val="0"/>
    </w:pPr>
    <w:rPr>
      <w:b/>
      <w:bCs/>
      <w:color w:val="auto"/>
      <w:kern w:val="36"/>
    </w:rPr>
  </w:style>
  <w:style w:type="paragraph" w:styleId="2">
    <w:name w:val="heading 2"/>
    <w:basedOn w:val="a"/>
    <w:link w:val="20"/>
    <w:uiPriority w:val="9"/>
    <w:qFormat/>
    <w:pPr>
      <w:keepNext/>
      <w:autoSpaceDE w:val="0"/>
      <w:autoSpaceDN w:val="0"/>
      <w:spacing w:before="120" w:after="120"/>
      <w:ind w:firstLine="284"/>
      <w:jc w:val="center"/>
      <w:outlineLvl w:val="1"/>
    </w:pPr>
    <w:rPr>
      <w:b/>
      <w:bCs/>
      <w:color w:val="auto"/>
    </w:rPr>
  </w:style>
  <w:style w:type="paragraph" w:styleId="3">
    <w:name w:val="heading 3"/>
    <w:basedOn w:val="a"/>
    <w:link w:val="30"/>
    <w:uiPriority w:val="9"/>
    <w:qFormat/>
    <w:pPr>
      <w:keepNext/>
      <w:autoSpaceDE w:val="0"/>
      <w:autoSpaceDN w:val="0"/>
      <w:spacing w:before="120" w:after="120"/>
      <w:ind w:firstLine="284"/>
      <w:jc w:val="center"/>
      <w:outlineLvl w:val="2"/>
    </w:pPr>
    <w:rPr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paragraph" w:styleId="a5">
    <w:name w:val="header"/>
    <w:basedOn w:val="a"/>
    <w:link w:val="a6"/>
    <w:uiPriority w:val="99"/>
    <w:unhideWhenUsed/>
    <w:rsid w:val="00701B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1B12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01B1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01B1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012238" TargetMode="External"/><Relationship Id="rId18" Type="http://schemas.openxmlformats.org/officeDocument/2006/relationships/hyperlink" Target="http://online.zakon.kz/Document/?doc_id=30012238" TargetMode="External"/><Relationship Id="rId26" Type="http://schemas.openxmlformats.org/officeDocument/2006/relationships/hyperlink" Target="http://online.zakon.kz/Document/?doc_id=30012238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online.zakon.kz/Document/?doc_id=30012238" TargetMode="External"/><Relationship Id="rId34" Type="http://schemas.openxmlformats.org/officeDocument/2006/relationships/footer" Target="footer1.xml"/><Relationship Id="rId7" Type="http://schemas.openxmlformats.org/officeDocument/2006/relationships/hyperlink" Target="http://online.zakon.kz/Document/?doc_id=30012238" TargetMode="External"/><Relationship Id="rId12" Type="http://schemas.openxmlformats.org/officeDocument/2006/relationships/hyperlink" Target="http://online.zakon.kz/Document/?doc_id=30012238" TargetMode="External"/><Relationship Id="rId17" Type="http://schemas.openxmlformats.org/officeDocument/2006/relationships/hyperlink" Target="http://online.zakon.kz/Document/?doc_id=30012238" TargetMode="External"/><Relationship Id="rId25" Type="http://schemas.openxmlformats.org/officeDocument/2006/relationships/hyperlink" Target="http://online.zakon.kz/Document/?doc_id=30001567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12238" TargetMode="External"/><Relationship Id="rId20" Type="http://schemas.openxmlformats.org/officeDocument/2006/relationships/hyperlink" Target="http://online.zakon.kz/Document/?doc_id=30012238" TargetMode="External"/><Relationship Id="rId29" Type="http://schemas.openxmlformats.org/officeDocument/2006/relationships/hyperlink" Target="http://online.zakon.kz/Document/?doc_id=30001601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12238" TargetMode="External"/><Relationship Id="rId11" Type="http://schemas.openxmlformats.org/officeDocument/2006/relationships/hyperlink" Target="http://online.zakon.kz/Document/?doc_id=30012238" TargetMode="External"/><Relationship Id="rId24" Type="http://schemas.openxmlformats.org/officeDocument/2006/relationships/hyperlink" Target="http://online.zakon.kz/Document/?doc_id=30012238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012238" TargetMode="External"/><Relationship Id="rId23" Type="http://schemas.openxmlformats.org/officeDocument/2006/relationships/hyperlink" Target="http://online.zakon.kz/Document/?doc_id=30012238" TargetMode="External"/><Relationship Id="rId28" Type="http://schemas.openxmlformats.org/officeDocument/2006/relationships/hyperlink" Target="http://online.zakon.kz/Document/?doc_id=30001681" TargetMode="External"/><Relationship Id="rId36" Type="http://schemas.openxmlformats.org/officeDocument/2006/relationships/header" Target="header3.xml"/><Relationship Id="rId10" Type="http://schemas.openxmlformats.org/officeDocument/2006/relationships/hyperlink" Target="http://online.zakon.kz/Document/?doc_id=30012238" TargetMode="External"/><Relationship Id="rId19" Type="http://schemas.openxmlformats.org/officeDocument/2006/relationships/hyperlink" Target="http://online.zakon.kz/Document/?doc_id=30012238" TargetMode="External"/><Relationship Id="rId31" Type="http://schemas.openxmlformats.org/officeDocument/2006/relationships/hyperlink" Target="http://online.zakon.kz/Document/?doc_id=3000157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12238" TargetMode="External"/><Relationship Id="rId14" Type="http://schemas.openxmlformats.org/officeDocument/2006/relationships/hyperlink" Target="http://online.zakon.kz/Document/?doc_id=30012238" TargetMode="External"/><Relationship Id="rId22" Type="http://schemas.openxmlformats.org/officeDocument/2006/relationships/hyperlink" Target="http://online.zakon.kz/Document/?doc_id=30012238" TargetMode="External"/><Relationship Id="rId27" Type="http://schemas.openxmlformats.org/officeDocument/2006/relationships/hyperlink" Target="http://online.zakon.kz/Document/?doc_id=30002438" TargetMode="External"/><Relationship Id="rId30" Type="http://schemas.openxmlformats.org/officeDocument/2006/relationships/hyperlink" Target="http://online.zakon.kz/Document/?doc_id=30001575" TargetMode="External"/><Relationship Id="rId35" Type="http://schemas.openxmlformats.org/officeDocument/2006/relationships/footer" Target="footer2.xml"/><Relationship Id="rId8" Type="http://schemas.openxmlformats.org/officeDocument/2006/relationships/hyperlink" Target="http://online.zakon.kz/Document/?doc_id=3001223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1824</Words>
  <Characters>14878</Characters>
  <Application>Microsoft Office Word</Application>
  <DocSecurity>0</DocSecurity>
  <Lines>123</Lines>
  <Paragraphs>33</Paragraphs>
  <ScaleCrop>false</ScaleCrop>
  <Company/>
  <LinksUpToDate>false</LinksUpToDate>
  <CharactersWithSpaces>16669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3.02-09-2004 «Проектирование и строительство энергоэффективных одноквартирных жилых домов с деревянным каркасом»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2021-07-22T04:16:00Z</dcterms:created>
  <dcterms:modified xsi:type="dcterms:W3CDTF">2021-07-22T04:16:00Z</dcterms:modified>
</cp:coreProperties>
</file>