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0000" w:rsidRDefault="006D6058">
      <w:pPr>
        <w:spacing w:after="240"/>
        <w:ind w:firstLine="426"/>
        <w:jc w:val="center"/>
      </w:pPr>
      <w:bookmarkStart w:id="0" w:name="_GoBack"/>
      <w:bookmarkEnd w:id="0"/>
      <w:r>
        <w:rPr>
          <w:b/>
          <w:bCs/>
        </w:rPr>
        <w:t>Государственные нормативы в области архитектуры, градостроительства и строительства</w:t>
      </w:r>
    </w:p>
    <w:p w:rsidR="00000000" w:rsidRDefault="006D6058">
      <w:pPr>
        <w:spacing w:after="240"/>
        <w:ind w:firstLine="426"/>
        <w:jc w:val="center"/>
      </w:pPr>
      <w:r>
        <w:rPr>
          <w:b/>
          <w:bCs/>
        </w:rPr>
        <w:t>СВОД ПРАВИЛ РЕСПУБЛИКИ КАЗАХСТАН</w:t>
      </w:r>
    </w:p>
    <w:p w:rsidR="00000000" w:rsidRDefault="006D6058">
      <w:pPr>
        <w:spacing w:after="240"/>
        <w:ind w:firstLine="426"/>
        <w:jc w:val="center"/>
      </w:pPr>
      <w:r>
        <w:rPr>
          <w:b/>
          <w:bCs/>
        </w:rPr>
        <w:t xml:space="preserve">СП РК 3.02-109-2012 </w:t>
      </w:r>
    </w:p>
    <w:p w:rsidR="00000000" w:rsidRDefault="006D6058">
      <w:pPr>
        <w:ind w:firstLine="426"/>
        <w:jc w:val="center"/>
      </w:pPr>
      <w:r>
        <w:rPr>
          <w:b/>
          <w:bCs/>
        </w:rPr>
        <w:t>Многофункциональные здания и комплексы</w:t>
      </w:r>
      <w:r>
        <w:rPr>
          <w:b/>
          <w:bCs/>
        </w:rPr>
        <w:br/>
      </w:r>
      <w:r>
        <w:rPr>
          <w:rStyle w:val="s3"/>
        </w:rPr>
        <w:t xml:space="preserve">(с </w:t>
      </w:r>
      <w:hyperlink r:id="rId6" w:history="1">
        <w:r>
          <w:rPr>
            <w:rStyle w:val="a5"/>
            <w:i/>
            <w:iCs/>
          </w:rPr>
          <w:t>изменениями</w:t>
        </w:r>
      </w:hyperlink>
      <w:r>
        <w:rPr>
          <w:rStyle w:val="s3"/>
        </w:rPr>
        <w:t xml:space="preserve"> от 07.08.2018 г.)</w:t>
      </w:r>
    </w:p>
    <w:p w:rsidR="00000000" w:rsidRDefault="006D6058">
      <w:pPr>
        <w:ind w:firstLine="426"/>
        <w:jc w:val="center"/>
      </w:pPr>
      <w:r>
        <w:rPr>
          <w:b/>
          <w:bCs/>
        </w:rPr>
        <w:t> </w:t>
      </w:r>
    </w:p>
    <w:p w:rsidR="00000000" w:rsidRPr="006D6058" w:rsidRDefault="006D6058">
      <w:pPr>
        <w:spacing w:after="240"/>
        <w:ind w:firstLine="426"/>
        <w:jc w:val="center"/>
        <w:rPr>
          <w:lang w:val="en-US"/>
        </w:rPr>
      </w:pPr>
      <w:r>
        <w:rPr>
          <w:b/>
          <w:bCs/>
          <w:lang w:val="en-US"/>
        </w:rPr>
        <w:t>MULTIFUNCTIONAL BUILDINGS AND STRUCTURES</w:t>
      </w:r>
    </w:p>
    <w:p w:rsidR="00000000" w:rsidRPr="006D6058" w:rsidRDefault="006D6058">
      <w:pPr>
        <w:ind w:firstLine="426"/>
        <w:jc w:val="center"/>
        <w:rPr>
          <w:lang w:val="en-US"/>
        </w:rPr>
      </w:pPr>
      <w:r w:rsidRPr="006D6058">
        <w:rPr>
          <w:b/>
          <w:bCs/>
          <w:lang w:val="en-US"/>
        </w:rPr>
        <w:t> </w:t>
      </w:r>
    </w:p>
    <w:p w:rsidR="00000000" w:rsidRPr="006D6058" w:rsidRDefault="006D6058">
      <w:pPr>
        <w:ind w:firstLine="426"/>
        <w:jc w:val="center"/>
        <w:rPr>
          <w:lang w:val="en-US"/>
        </w:rPr>
      </w:pPr>
      <w:bookmarkStart w:id="1" w:name="ContentStart"/>
      <w:bookmarkEnd w:id="1"/>
      <w:r>
        <w:rPr>
          <w:b/>
          <w:bCs/>
        </w:rPr>
        <w:t>СОДЕРЖАНИЕ</w:t>
      </w:r>
    </w:p>
    <w:p w:rsidR="00000000" w:rsidRPr="006D6058" w:rsidRDefault="006D6058">
      <w:pPr>
        <w:jc w:val="center"/>
        <w:rPr>
          <w:lang w:val="en-US"/>
        </w:rPr>
      </w:pPr>
      <w:r>
        <w:rPr>
          <w:lang w:val="en-US"/>
        </w:rPr>
        <w:t> </w:t>
      </w:r>
    </w:p>
    <w:p w:rsidR="00000000" w:rsidRPr="006D6058" w:rsidRDefault="006D6058">
      <w:pPr>
        <w:ind w:firstLine="426"/>
        <w:jc w:val="both"/>
        <w:rPr>
          <w:lang w:val="en-US"/>
        </w:rPr>
      </w:pPr>
      <w:hyperlink r:id="rId7" w:anchor="sub_id=111" w:history="1">
        <w:r>
          <w:rPr>
            <w:rStyle w:val="a5"/>
          </w:rPr>
          <w:t>ВВЕДЕНИЕ</w:t>
        </w:r>
      </w:hyperlink>
    </w:p>
    <w:p w:rsidR="00000000" w:rsidRDefault="006D6058">
      <w:pPr>
        <w:ind w:firstLine="426"/>
        <w:jc w:val="both"/>
      </w:pPr>
      <w:hyperlink r:id="rId8" w:anchor="sub_id=100" w:history="1">
        <w:r>
          <w:rPr>
            <w:rStyle w:val="a5"/>
          </w:rPr>
          <w:t>1. ОБЛАСТЬ ПРИМЕНЕНИЯ</w:t>
        </w:r>
      </w:hyperlink>
    </w:p>
    <w:p w:rsidR="00000000" w:rsidRDefault="006D6058">
      <w:pPr>
        <w:ind w:firstLine="426"/>
        <w:jc w:val="both"/>
      </w:pPr>
      <w:hyperlink r:id="rId9" w:anchor="sub_id=200" w:history="1">
        <w:r>
          <w:rPr>
            <w:rStyle w:val="a5"/>
          </w:rPr>
          <w:t>2. НОРМАТИВНЫЕ ССЫЛКИ</w:t>
        </w:r>
      </w:hyperlink>
    </w:p>
    <w:p w:rsidR="00000000" w:rsidRDefault="006D6058">
      <w:pPr>
        <w:ind w:firstLine="426"/>
        <w:jc w:val="both"/>
      </w:pPr>
      <w:hyperlink r:id="rId10" w:anchor="sub_id=300" w:history="1">
        <w:r>
          <w:rPr>
            <w:rStyle w:val="a5"/>
          </w:rPr>
          <w:t>3. ТЕРМИНЫ И ОПРЕДЕЛЕНИЯ</w:t>
        </w:r>
      </w:hyperlink>
    </w:p>
    <w:p w:rsidR="00000000" w:rsidRDefault="006D6058">
      <w:pPr>
        <w:ind w:firstLine="426"/>
        <w:jc w:val="both"/>
      </w:pPr>
      <w:hyperlink r:id="rId11" w:anchor="sub_id=400" w:history="1">
        <w:r>
          <w:rPr>
            <w:rStyle w:val="a5"/>
          </w:rPr>
          <w:t>4. ПРИЕМЛЕМЫЕ РЕШЕНИЯ</w:t>
        </w:r>
      </w:hyperlink>
    </w:p>
    <w:p w:rsidR="00000000" w:rsidRDefault="006D6058">
      <w:pPr>
        <w:ind w:firstLine="426"/>
        <w:jc w:val="both"/>
      </w:pPr>
      <w:hyperlink r:id="rId12" w:anchor="sub_id=401" w:history="1">
        <w:r>
          <w:rPr>
            <w:rStyle w:val="a5"/>
          </w:rPr>
          <w:t>4.1 Общие положения</w:t>
        </w:r>
      </w:hyperlink>
    </w:p>
    <w:p w:rsidR="00000000" w:rsidRDefault="006D6058">
      <w:pPr>
        <w:ind w:firstLine="426"/>
        <w:jc w:val="both"/>
      </w:pPr>
      <w:hyperlink r:id="rId13" w:anchor="sub_id=402" w:history="1">
        <w:r>
          <w:rPr>
            <w:rStyle w:val="a5"/>
          </w:rPr>
          <w:t>4.2 Параметры к участку и территории</w:t>
        </w:r>
      </w:hyperlink>
    </w:p>
    <w:p w:rsidR="00000000" w:rsidRDefault="006D6058">
      <w:pPr>
        <w:ind w:firstLine="426"/>
        <w:jc w:val="both"/>
      </w:pPr>
      <w:hyperlink r:id="rId14" w:anchor="sub_id=403" w:history="1">
        <w:r>
          <w:rPr>
            <w:rStyle w:val="a5"/>
          </w:rPr>
          <w:t>4.3 Пожарная безопасность</w:t>
        </w:r>
      </w:hyperlink>
    </w:p>
    <w:p w:rsidR="00000000" w:rsidRDefault="006D6058">
      <w:pPr>
        <w:ind w:firstLine="426"/>
        <w:jc w:val="both"/>
      </w:pPr>
      <w:hyperlink r:id="rId15" w:anchor="sub_id=404" w:history="1">
        <w:r>
          <w:rPr>
            <w:rStyle w:val="a5"/>
          </w:rPr>
          <w:t>4.4 Объемно-планировоч</w:t>
        </w:r>
        <w:r>
          <w:rPr>
            <w:rStyle w:val="a5"/>
          </w:rPr>
          <w:t>ные решения</w:t>
        </w:r>
      </w:hyperlink>
    </w:p>
    <w:p w:rsidR="00000000" w:rsidRDefault="006D6058">
      <w:pPr>
        <w:ind w:firstLine="426"/>
        <w:jc w:val="both"/>
      </w:pPr>
      <w:hyperlink r:id="rId16" w:anchor="sub_id=40401" w:history="1">
        <w:r>
          <w:rPr>
            <w:rStyle w:val="a5"/>
          </w:rPr>
          <w:t>4.4.1 Общественные многофункциональные комплексы</w:t>
        </w:r>
      </w:hyperlink>
    </w:p>
    <w:p w:rsidR="00000000" w:rsidRDefault="006D6058">
      <w:pPr>
        <w:ind w:firstLine="426"/>
        <w:jc w:val="both"/>
      </w:pPr>
      <w:hyperlink r:id="rId17" w:anchor="sub_id=40402" w:history="1">
        <w:r>
          <w:rPr>
            <w:rStyle w:val="a5"/>
          </w:rPr>
          <w:t>4.4.2 Жилищные многофункциона</w:t>
        </w:r>
        <w:r>
          <w:rPr>
            <w:rStyle w:val="a5"/>
          </w:rPr>
          <w:t>льные комплексы</w:t>
        </w:r>
      </w:hyperlink>
    </w:p>
    <w:p w:rsidR="00000000" w:rsidRDefault="006D6058">
      <w:pPr>
        <w:ind w:firstLine="426"/>
        <w:jc w:val="both"/>
      </w:pPr>
      <w:hyperlink r:id="rId18" w:anchor="sub_id=40403" w:history="1">
        <w:r>
          <w:rPr>
            <w:rStyle w:val="a5"/>
          </w:rPr>
          <w:t>4.4.3 Коммуникационные пути</w:t>
        </w:r>
      </w:hyperlink>
    </w:p>
    <w:p w:rsidR="00000000" w:rsidRDefault="006D6058">
      <w:pPr>
        <w:ind w:firstLine="426"/>
        <w:jc w:val="both"/>
      </w:pPr>
      <w:hyperlink r:id="rId19" w:anchor="sub_id=40404" w:history="1">
        <w:r>
          <w:rPr>
            <w:rStyle w:val="a5"/>
          </w:rPr>
          <w:t>4.4.5 Эксплуатационные характеристики зданий и комплексов</w:t>
        </w:r>
      </w:hyperlink>
    </w:p>
    <w:p w:rsidR="00000000" w:rsidRDefault="006D6058">
      <w:pPr>
        <w:ind w:firstLine="426"/>
        <w:jc w:val="both"/>
      </w:pPr>
      <w:hyperlink r:id="rId20" w:anchor="sub_id=405" w:history="1">
        <w:r>
          <w:rPr>
            <w:rStyle w:val="a5"/>
          </w:rPr>
          <w:t>4.5 Конструктивные решения и методы расчетов строительных конструкций</w:t>
        </w:r>
      </w:hyperlink>
    </w:p>
    <w:p w:rsidR="00000000" w:rsidRDefault="006D6058">
      <w:pPr>
        <w:ind w:firstLine="426"/>
        <w:jc w:val="both"/>
      </w:pPr>
      <w:hyperlink r:id="rId21" w:anchor="sub_id=406" w:history="1">
        <w:r>
          <w:rPr>
            <w:rStyle w:val="a5"/>
          </w:rPr>
          <w:t>4.6 Обеспечение безопасности при эксплуатации</w:t>
        </w:r>
      </w:hyperlink>
    </w:p>
    <w:p w:rsidR="00000000" w:rsidRDefault="006D6058">
      <w:pPr>
        <w:ind w:firstLine="426"/>
        <w:jc w:val="both"/>
      </w:pPr>
      <w:hyperlink r:id="rId22" w:anchor="sub_id=407" w:history="1">
        <w:r>
          <w:rPr>
            <w:rStyle w:val="a5"/>
          </w:rPr>
          <w:t>4.7 Проектирование инженерных сетей и систем</w:t>
        </w:r>
      </w:hyperlink>
    </w:p>
    <w:p w:rsidR="00000000" w:rsidRDefault="006D6058">
      <w:pPr>
        <w:ind w:firstLine="426"/>
        <w:jc w:val="both"/>
      </w:pPr>
      <w:hyperlink r:id="rId23" w:anchor="sub_id=40701" w:history="1">
        <w:r>
          <w:rPr>
            <w:rStyle w:val="a5"/>
          </w:rPr>
          <w:t>4.7.1 Водоснабжение и канализация</w:t>
        </w:r>
      </w:hyperlink>
    </w:p>
    <w:p w:rsidR="00000000" w:rsidRDefault="006D6058">
      <w:pPr>
        <w:ind w:firstLine="426"/>
        <w:jc w:val="both"/>
      </w:pPr>
      <w:hyperlink r:id="rId24" w:anchor="sub_id=40702" w:history="1">
        <w:r>
          <w:rPr>
            <w:rStyle w:val="a5"/>
          </w:rPr>
          <w:t>4.7.2 Теплоснабжение, системы отопления, вентиляции и ко</w:t>
        </w:r>
        <w:r>
          <w:rPr>
            <w:rStyle w:val="a5"/>
          </w:rPr>
          <w:t>ндиционирования, газоснабжение</w:t>
        </w:r>
      </w:hyperlink>
    </w:p>
    <w:p w:rsidR="00000000" w:rsidRDefault="006D6058">
      <w:pPr>
        <w:ind w:firstLine="426"/>
        <w:jc w:val="both"/>
      </w:pPr>
      <w:hyperlink r:id="rId25" w:anchor="sub_id=40703" w:history="1">
        <w:r>
          <w:rPr>
            <w:rStyle w:val="a5"/>
          </w:rPr>
          <w:t>4.7.3 Электроснабжение и слаботочные устройства</w:t>
        </w:r>
      </w:hyperlink>
    </w:p>
    <w:p w:rsidR="00000000" w:rsidRDefault="006D6058">
      <w:pPr>
        <w:ind w:firstLine="426"/>
        <w:jc w:val="both"/>
      </w:pPr>
      <w:hyperlink r:id="rId26" w:anchor="sub_id=408" w:history="1">
        <w:r>
          <w:rPr>
            <w:rStyle w:val="a5"/>
          </w:rPr>
          <w:t>4.8 Обеспечен</w:t>
        </w:r>
        <w:r>
          <w:rPr>
            <w:rStyle w:val="a5"/>
          </w:rPr>
          <w:t>ие доступности для маломобильных групп населения</w:t>
        </w:r>
      </w:hyperlink>
    </w:p>
    <w:p w:rsidR="00000000" w:rsidRDefault="006D6058">
      <w:pPr>
        <w:ind w:firstLine="426"/>
        <w:jc w:val="both"/>
      </w:pPr>
      <w:hyperlink r:id="rId27" w:anchor="sub_id=409" w:history="1">
        <w:r>
          <w:rPr>
            <w:rStyle w:val="a5"/>
          </w:rPr>
          <w:t>4.9 Охрана окружающей среды</w:t>
        </w:r>
      </w:hyperlink>
    </w:p>
    <w:p w:rsidR="00000000" w:rsidRDefault="006D6058">
      <w:pPr>
        <w:ind w:firstLine="426"/>
        <w:jc w:val="both"/>
      </w:pPr>
      <w:hyperlink r:id="rId28" w:anchor="sub_id=500" w:history="1">
        <w:r>
          <w:rPr>
            <w:rStyle w:val="a5"/>
          </w:rPr>
          <w:t>5. ЭКОНОМИЯ ЭНЕРГ</w:t>
        </w:r>
        <w:r>
          <w:rPr>
            <w:rStyle w:val="a5"/>
          </w:rPr>
          <w:t>ИИ И РАЦИОНАЛЬНОЕ ИСПОЛЬЗОВАНИЕ ПРИРОДНЫХ РЕСУРСОВ</w:t>
        </w:r>
      </w:hyperlink>
    </w:p>
    <w:p w:rsidR="00000000" w:rsidRDefault="006D6058">
      <w:pPr>
        <w:ind w:firstLine="426"/>
        <w:jc w:val="both"/>
      </w:pPr>
      <w:hyperlink r:id="rId29" w:anchor="sub_id=501" w:history="1">
        <w:r>
          <w:rPr>
            <w:rStyle w:val="a5"/>
          </w:rPr>
          <w:t>5.1 Обеспечение энергоэффективности</w:t>
        </w:r>
      </w:hyperlink>
    </w:p>
    <w:p w:rsidR="00000000" w:rsidRDefault="006D6058">
      <w:pPr>
        <w:ind w:firstLine="426"/>
        <w:jc w:val="both"/>
      </w:pPr>
      <w:hyperlink r:id="rId30" w:anchor="sub_id=502" w:history="1">
        <w:r>
          <w:rPr>
            <w:rStyle w:val="a5"/>
          </w:rPr>
          <w:t>5.2 Рац</w:t>
        </w:r>
        <w:r>
          <w:rPr>
            <w:rStyle w:val="a5"/>
          </w:rPr>
          <w:t>иональное использование природных ресурсов</w:t>
        </w:r>
      </w:hyperlink>
    </w:p>
    <w:p w:rsidR="00000000" w:rsidRDefault="006D6058">
      <w:pPr>
        <w:ind w:firstLine="426"/>
        <w:jc w:val="both"/>
      </w:pPr>
      <w:hyperlink r:id="rId31" w:anchor="sub_id=1" w:history="1">
        <w:r>
          <w:rPr>
            <w:rStyle w:val="a5"/>
          </w:rPr>
          <w:t>Приложение А (информационное). Группы помещений, включаемые в различные типы многофункциональных комплексов</w:t>
        </w:r>
      </w:hyperlink>
    </w:p>
    <w:p w:rsidR="00000000" w:rsidRDefault="006D6058">
      <w:pPr>
        <w:ind w:firstLine="426"/>
        <w:jc w:val="both"/>
      </w:pPr>
      <w:hyperlink r:id="rId32" w:anchor="sub_id=2" w:history="1">
        <w:r>
          <w:rPr>
            <w:rStyle w:val="a5"/>
          </w:rPr>
          <w:t xml:space="preserve">Приложение Б (обязательное). Требования к проектированию атриумов (пассажей) </w:t>
        </w:r>
      </w:hyperlink>
    </w:p>
    <w:p w:rsidR="00000000" w:rsidRDefault="006D6058">
      <w:pPr>
        <w:ind w:firstLine="426"/>
        <w:jc w:val="both"/>
      </w:pPr>
      <w:hyperlink r:id="rId33" w:anchor="sub_id=3" w:history="1">
        <w:r>
          <w:rPr>
            <w:rStyle w:val="a5"/>
          </w:rPr>
          <w:t>Приложение В (обязательное). Требования к прое</w:t>
        </w:r>
        <w:r>
          <w:rPr>
            <w:rStyle w:val="a5"/>
          </w:rPr>
          <w:t xml:space="preserve">ктированию бани сухого жара (сауны) </w:t>
        </w:r>
      </w:hyperlink>
    </w:p>
    <w:p w:rsidR="00000000" w:rsidRDefault="006D6058">
      <w:pPr>
        <w:ind w:firstLine="426"/>
        <w:jc w:val="both"/>
      </w:pPr>
      <w:hyperlink r:id="rId34" w:anchor="sub_id=4" w:history="1">
        <w:r>
          <w:rPr>
            <w:rStyle w:val="a5"/>
          </w:rPr>
          <w:t>Приложение Г (обязательное). Перечень помещений, которые не допускается проектировать без естественного света</w:t>
        </w:r>
      </w:hyperlink>
    </w:p>
    <w:p w:rsidR="00000000" w:rsidRDefault="006D6058">
      <w:pPr>
        <w:ind w:firstLine="426"/>
        <w:jc w:val="both"/>
      </w:pPr>
      <w:hyperlink r:id="rId35" w:anchor="sub_id=5" w:history="1">
        <w:r>
          <w:rPr>
            <w:rStyle w:val="a5"/>
          </w:rPr>
          <w:t>Приложение Д (информационное). Проектирование охранных систем</w:t>
        </w:r>
      </w:hyperlink>
    </w:p>
    <w:p w:rsidR="00000000" w:rsidRDefault="006D6058">
      <w:pPr>
        <w:ind w:firstLine="426"/>
        <w:jc w:val="both"/>
      </w:pPr>
      <w:hyperlink r:id="rId36" w:anchor="sub_id=6" w:history="1">
        <w:r>
          <w:rPr>
            <w:rStyle w:val="a5"/>
          </w:rPr>
          <w:t>Приложение Е (информационное).</w:t>
        </w:r>
        <w:r>
          <w:rPr>
            <w:rStyle w:val="a5"/>
            <w:i/>
            <w:iCs/>
          </w:rPr>
          <w:t xml:space="preserve"> </w:t>
        </w:r>
        <w:r>
          <w:rPr>
            <w:rStyle w:val="a5"/>
          </w:rPr>
          <w:t>Методика расчета систем водоснабжен</w:t>
        </w:r>
        <w:r>
          <w:rPr>
            <w:rStyle w:val="a5"/>
          </w:rPr>
          <w:t>ия и канализаций высотных зданий</w:t>
        </w:r>
      </w:hyperlink>
    </w:p>
    <w:p w:rsidR="00000000" w:rsidRDefault="006D6058">
      <w:pPr>
        <w:ind w:firstLine="426"/>
        <w:jc w:val="both"/>
      </w:pPr>
      <w:bookmarkStart w:id="2" w:name="ContentEnd"/>
      <w:bookmarkEnd w:id="2"/>
      <w:r>
        <w:t> </w:t>
      </w:r>
    </w:p>
    <w:p w:rsidR="00000000" w:rsidRDefault="006D6058">
      <w:pPr>
        <w:ind w:firstLine="426"/>
        <w:jc w:val="both"/>
      </w:pPr>
      <w:r>
        <w:t> </w:t>
      </w:r>
    </w:p>
    <w:p w:rsidR="00000000" w:rsidRDefault="006D6058">
      <w:pPr>
        <w:jc w:val="center"/>
      </w:pPr>
      <w:r>
        <w:rPr>
          <w:rStyle w:val="s1"/>
        </w:rPr>
        <w:t>ВВЕДЕНИЕ</w:t>
      </w:r>
    </w:p>
    <w:p w:rsidR="00000000" w:rsidRDefault="006D6058">
      <w:pPr>
        <w:jc w:val="center"/>
      </w:pPr>
      <w:r>
        <w:rPr>
          <w:rStyle w:val="s1"/>
        </w:rPr>
        <w:t> </w:t>
      </w:r>
    </w:p>
    <w:p w:rsidR="00000000" w:rsidRDefault="006D6058">
      <w:pPr>
        <w:ind w:firstLine="426"/>
        <w:jc w:val="both"/>
      </w:pPr>
      <w:r>
        <w:t>Настоящий документ разработан в рамках реформирования нормативной базы строительной сферы Республики Казахстан в соответствии с параметрическим методом нормирования.</w:t>
      </w:r>
    </w:p>
    <w:p w:rsidR="00000000" w:rsidRDefault="006D6058">
      <w:pPr>
        <w:ind w:firstLine="426"/>
        <w:jc w:val="both"/>
      </w:pPr>
      <w:r>
        <w:t>Настоящий свод правил является одним из нормативных документов доказательной базы технического регламента «Требования к безопасности зданий и сооружений, строительных материалов и изделий» и направлен на устранение технических барьеров в области строительс</w:t>
      </w:r>
      <w:r>
        <w:t>тва.</w:t>
      </w:r>
    </w:p>
    <w:p w:rsidR="00000000" w:rsidRDefault="006D6058">
      <w:pPr>
        <w:ind w:firstLine="426"/>
        <w:jc w:val="both"/>
      </w:pPr>
      <w:r>
        <w:t>Свод правил устанавливает приемлемые решения и параметры к требованиям рабочих характеристик СН РК «Многофункциональные здания и комплексы» и не является единственным способом выполнения их требований.</w:t>
      </w:r>
    </w:p>
    <w:p w:rsidR="00000000" w:rsidRDefault="006D6058">
      <w:pPr>
        <w:ind w:firstLine="426"/>
        <w:jc w:val="both"/>
      </w:pPr>
      <w:r>
        <w:t> </w:t>
      </w:r>
    </w:p>
    <w:p w:rsidR="00000000" w:rsidRDefault="006D6058">
      <w:pPr>
        <w:ind w:firstLine="426"/>
        <w:jc w:val="both"/>
      </w:pPr>
      <w:r>
        <w:rPr>
          <w:b/>
          <w:bCs/>
        </w:rPr>
        <w:t> </w:t>
      </w:r>
    </w:p>
    <w:p w:rsidR="00000000" w:rsidRDefault="006D6058">
      <w:pPr>
        <w:jc w:val="center"/>
      </w:pPr>
      <w:r>
        <w:rPr>
          <w:rStyle w:val="s1"/>
        </w:rPr>
        <w:t>1. ОБЛАСТЬ ПРИМЕНЕНИЯ</w:t>
      </w:r>
    </w:p>
    <w:p w:rsidR="00000000" w:rsidRDefault="006D6058">
      <w:pPr>
        <w:jc w:val="center"/>
      </w:pPr>
      <w:r>
        <w:rPr>
          <w:rStyle w:val="s1"/>
        </w:rPr>
        <w:t> </w:t>
      </w:r>
    </w:p>
    <w:p w:rsidR="00000000" w:rsidRDefault="006D6058">
      <w:pPr>
        <w:ind w:firstLine="426"/>
        <w:jc w:val="both"/>
      </w:pPr>
      <w:r>
        <w:t>1.1 Свод правил устан</w:t>
      </w:r>
      <w:r>
        <w:t>авливает приемлемые решения к размещению и организации территории, к их отдельным функционально-планировочным элементам и блокам, инженерно-технологическому оборудованию и безопасности многофункциональных зданий и комплексов.</w:t>
      </w:r>
    </w:p>
    <w:p w:rsidR="00000000" w:rsidRDefault="006D6058">
      <w:pPr>
        <w:jc w:val="both"/>
      </w:pPr>
      <w:r>
        <w:rPr>
          <w:rStyle w:val="s3"/>
        </w:rPr>
        <w:t xml:space="preserve">Пункт 1.2 изложен в редакции </w:t>
      </w:r>
      <w:hyperlink r:id="rId37" w:anchor="sub_id=400" w:history="1">
        <w:r>
          <w:rPr>
            <w:rStyle w:val="a5"/>
            <w:i/>
            <w:iCs/>
          </w:rPr>
          <w:t>приказа</w:t>
        </w:r>
      </w:hyperlink>
      <w:r>
        <w:rPr>
          <w:rStyle w:val="s3"/>
        </w:rPr>
        <w:t xml:space="preserve"> Председателя Комитета по делам строительства и жилищно-коммунального хозяйства Министерства по инвестициям и развитию РК от 07.08.18 г. № 175-НҚ (</w:t>
      </w:r>
      <w:hyperlink r:id="rId38" w:anchor="sub_id=10200" w:history="1">
        <w:r>
          <w:rPr>
            <w:rStyle w:val="a5"/>
            <w:i/>
            <w:iCs/>
          </w:rPr>
          <w:t>см. стар. ред.</w:t>
        </w:r>
      </w:hyperlink>
      <w:r>
        <w:rPr>
          <w:rStyle w:val="s3"/>
        </w:rPr>
        <w:t>)</w:t>
      </w:r>
    </w:p>
    <w:p w:rsidR="00000000" w:rsidRDefault="006D6058">
      <w:pPr>
        <w:ind w:firstLine="426"/>
        <w:jc w:val="both"/>
      </w:pPr>
      <w:r>
        <w:t>1.2 Настоящий свод правил распространяется на проектирование вновь строящихся и реконструируемых многофункциональных зданий и комплексов, в том числе на здания высотой более 50 метров, а также на реконструкцию и капитальный ремонт существующих объектов под</w:t>
      </w:r>
      <w:r>
        <w:t xml:space="preserve"> многофункциональные здания и комплексы.</w:t>
      </w:r>
    </w:p>
    <w:p w:rsidR="00000000" w:rsidRDefault="006D6058">
      <w:pPr>
        <w:ind w:firstLine="426"/>
        <w:jc w:val="both"/>
      </w:pPr>
      <w:r>
        <w:rPr>
          <w:b/>
          <w:bCs/>
        </w:rPr>
        <w:t> </w:t>
      </w:r>
    </w:p>
    <w:p w:rsidR="00000000" w:rsidRDefault="006D6058">
      <w:pPr>
        <w:ind w:firstLine="426"/>
        <w:jc w:val="both"/>
      </w:pPr>
      <w:r>
        <w:rPr>
          <w:b/>
          <w:bCs/>
        </w:rPr>
        <w:t> </w:t>
      </w:r>
    </w:p>
    <w:p w:rsidR="00000000" w:rsidRDefault="006D6058">
      <w:pPr>
        <w:jc w:val="center"/>
      </w:pPr>
      <w:r>
        <w:rPr>
          <w:rStyle w:val="s1"/>
        </w:rPr>
        <w:t>2. НОРМАТИВНЫЕ ССЫЛКИ</w:t>
      </w:r>
    </w:p>
    <w:p w:rsidR="00000000" w:rsidRDefault="006D6058">
      <w:pPr>
        <w:jc w:val="center"/>
      </w:pPr>
      <w:r>
        <w:rPr>
          <w:rStyle w:val="s1"/>
        </w:rPr>
        <w:t> </w:t>
      </w:r>
    </w:p>
    <w:p w:rsidR="00000000" w:rsidRDefault="006D6058">
      <w:pPr>
        <w:ind w:firstLine="426"/>
        <w:jc w:val="both"/>
      </w:pPr>
      <w:r>
        <w:t>Для применения настоящего свода правил необходимы следующие ссылочные нормативные документы:</w:t>
      </w:r>
    </w:p>
    <w:p w:rsidR="00000000" w:rsidRDefault="006D6058">
      <w:pPr>
        <w:ind w:firstLine="426"/>
        <w:jc w:val="both"/>
      </w:pPr>
      <w:hyperlink r:id="rId39" w:history="1">
        <w:r>
          <w:rPr>
            <w:rStyle w:val="a5"/>
          </w:rPr>
          <w:t>СП РК 2.04-104-2012</w:t>
        </w:r>
      </w:hyperlink>
      <w:r>
        <w:t xml:space="preserve"> Естествен</w:t>
      </w:r>
      <w:r>
        <w:t>ное и искусственное освещение.</w:t>
      </w:r>
    </w:p>
    <w:p w:rsidR="00000000" w:rsidRDefault="006D6058">
      <w:pPr>
        <w:ind w:firstLine="426"/>
        <w:jc w:val="both"/>
      </w:pPr>
      <w:hyperlink r:id="rId40" w:history="1">
        <w:r>
          <w:rPr>
            <w:rStyle w:val="a5"/>
          </w:rPr>
          <w:t>СП РК 3.02-101-2012</w:t>
        </w:r>
      </w:hyperlink>
      <w:r>
        <w:t xml:space="preserve"> Здания жилые многоквартирные.</w:t>
      </w:r>
    </w:p>
    <w:p w:rsidR="00000000" w:rsidRDefault="006D6058">
      <w:pPr>
        <w:ind w:firstLine="426"/>
        <w:jc w:val="both"/>
      </w:pPr>
      <w:r>
        <w:t>СП РК 3.06-101-2012 Проектирование зданий и сооружений с учетом доступности для маломобильных групп населения.</w:t>
      </w:r>
      <w:r>
        <w:t xml:space="preserve"> Общие положения.</w:t>
      </w:r>
    </w:p>
    <w:p w:rsidR="00000000" w:rsidRDefault="006D6058">
      <w:pPr>
        <w:ind w:firstLine="426"/>
        <w:jc w:val="both"/>
      </w:pPr>
      <w:hyperlink r:id="rId41" w:history="1">
        <w:r>
          <w:rPr>
            <w:rStyle w:val="a5"/>
          </w:rPr>
          <w:t>СП РК 4.01-101-2012</w:t>
        </w:r>
      </w:hyperlink>
      <w:r>
        <w:t xml:space="preserve"> Внутренний водопровод и канализация зданий и сооружений.</w:t>
      </w:r>
    </w:p>
    <w:p w:rsidR="00000000" w:rsidRDefault="006D6058">
      <w:pPr>
        <w:ind w:firstLine="426"/>
        <w:jc w:val="both"/>
      </w:pPr>
      <w:hyperlink r:id="rId42" w:history="1">
        <w:r>
          <w:rPr>
            <w:rStyle w:val="a5"/>
          </w:rPr>
          <w:t>СП РК 4.01-103-2013</w:t>
        </w:r>
      </w:hyperlink>
      <w:r>
        <w:t xml:space="preserve"> Наружные се</w:t>
      </w:r>
      <w:r>
        <w:t>ти и сооружения водоснабжения и канализации.</w:t>
      </w:r>
    </w:p>
    <w:p w:rsidR="00000000" w:rsidRDefault="006D6058">
      <w:pPr>
        <w:ind w:firstLine="426"/>
        <w:jc w:val="both"/>
      </w:pPr>
      <w:r>
        <w:t>СП РК 4.04-106-2013 Электрооборудование жилых и общественных зданий. Правила проектирования.</w:t>
      </w:r>
    </w:p>
    <w:p w:rsidR="00000000" w:rsidRDefault="006D6058">
      <w:pPr>
        <w:ind w:firstLine="426"/>
        <w:jc w:val="both"/>
      </w:pPr>
      <w:r>
        <w:t>Примечание - При пользовании целесообразно проверить действие ссылочных документов по информационным каталогам «Перече</w:t>
      </w:r>
      <w:r>
        <w:t>нь нормативных правовых и нормативно-технических актов в сфере архитектуры, градостроительства и строительства, действующих на территории Республики Казахстан», «Указатель нормативных документов по стандартизации Республики Казахстан» и «Указатель межгосуд</w:t>
      </w:r>
      <w:r>
        <w:t>арственных нормативных документов по стандартизации Республики Казахстан», составляемым ежегодно по состоянию на текущий год и соответствующим ежемесячно издаваемым информационным бюллетеням-журналам. Если ссылочный документ заменен (изменен), то при польз</w:t>
      </w:r>
      <w:r>
        <w:t>овании настоящим нормативом следует руководствоваться замененным (измененным) документом. Если ссылочный документ отменен без замены, то положение, в котором дана ссылка на него, применяется в части, не затрагивающей эту ссылку.</w:t>
      </w:r>
    </w:p>
    <w:p w:rsidR="00000000" w:rsidRDefault="006D6058">
      <w:pPr>
        <w:ind w:firstLine="426"/>
        <w:jc w:val="both"/>
      </w:pPr>
      <w:r>
        <w:rPr>
          <w:b/>
          <w:bCs/>
        </w:rPr>
        <w:t> </w:t>
      </w:r>
    </w:p>
    <w:p w:rsidR="00000000" w:rsidRDefault="006D6058">
      <w:pPr>
        <w:ind w:firstLine="426"/>
        <w:jc w:val="both"/>
      </w:pPr>
      <w:r>
        <w:rPr>
          <w:b/>
          <w:bCs/>
        </w:rPr>
        <w:t> </w:t>
      </w:r>
    </w:p>
    <w:p w:rsidR="00000000" w:rsidRDefault="006D6058">
      <w:pPr>
        <w:jc w:val="center"/>
      </w:pPr>
      <w:r>
        <w:rPr>
          <w:rStyle w:val="s1"/>
        </w:rPr>
        <w:t>3. ТЕРМИНЫ И ОПРЕДЕЛЕНИ</w:t>
      </w:r>
      <w:r>
        <w:rPr>
          <w:rStyle w:val="s1"/>
        </w:rPr>
        <w:t>Я</w:t>
      </w:r>
    </w:p>
    <w:p w:rsidR="00000000" w:rsidRDefault="006D6058">
      <w:pPr>
        <w:jc w:val="center"/>
      </w:pPr>
      <w:r>
        <w:rPr>
          <w:rStyle w:val="s1"/>
        </w:rPr>
        <w:t> </w:t>
      </w:r>
    </w:p>
    <w:p w:rsidR="00000000" w:rsidRDefault="006D6058">
      <w:pPr>
        <w:ind w:firstLine="426"/>
        <w:jc w:val="both"/>
      </w:pPr>
      <w:r>
        <w:t>В настоящем своде правил применяются термины и определения, приведенные в строительных нормах к данному объекту, а также следующие термины с соответствующими определениями:</w:t>
      </w:r>
    </w:p>
    <w:p w:rsidR="00000000" w:rsidRDefault="006D6058">
      <w:pPr>
        <w:ind w:firstLine="426"/>
        <w:jc w:val="both"/>
      </w:pPr>
      <w:r>
        <w:t xml:space="preserve">3.1 </w:t>
      </w:r>
      <w:r>
        <w:rPr>
          <w:b/>
          <w:bCs/>
        </w:rPr>
        <w:t xml:space="preserve">Инфильтрация света: </w:t>
      </w:r>
      <w:r>
        <w:t>Процесс проникновения света в несвойственную ему среду.</w:t>
      </w:r>
    </w:p>
    <w:p w:rsidR="00000000" w:rsidRDefault="006D6058">
      <w:pPr>
        <w:ind w:firstLine="426"/>
        <w:jc w:val="both"/>
      </w:pPr>
      <w:r>
        <w:t xml:space="preserve">3.2 </w:t>
      </w:r>
      <w:r>
        <w:rPr>
          <w:b/>
          <w:bCs/>
        </w:rPr>
        <w:t xml:space="preserve">Квартал: </w:t>
      </w:r>
      <w:r>
        <w:t>Межуличная территория, ограниченная красными линиями улично-дорожной сети.</w:t>
      </w:r>
    </w:p>
    <w:p w:rsidR="00000000" w:rsidRDefault="006D6058">
      <w:pPr>
        <w:ind w:firstLine="426"/>
        <w:jc w:val="both"/>
      </w:pPr>
      <w:r>
        <w:t xml:space="preserve">3.3 </w:t>
      </w:r>
      <w:r>
        <w:rPr>
          <w:b/>
          <w:bCs/>
        </w:rPr>
        <w:t xml:space="preserve">Уличная фурнитура: </w:t>
      </w:r>
      <w:r>
        <w:t>Оборудование, располагающееся вне зданий, такие как уличный почтовый ящик, фонарь для пешеходов, урны, различные ограждения и т.п.</w:t>
      </w:r>
    </w:p>
    <w:p w:rsidR="00000000" w:rsidRDefault="006D6058">
      <w:pPr>
        <w:ind w:firstLine="426"/>
        <w:jc w:val="both"/>
      </w:pPr>
      <w:r>
        <w:rPr>
          <w:b/>
          <w:bCs/>
        </w:rPr>
        <w:t> </w:t>
      </w:r>
    </w:p>
    <w:p w:rsidR="00000000" w:rsidRDefault="006D6058">
      <w:pPr>
        <w:ind w:firstLine="426"/>
        <w:jc w:val="both"/>
      </w:pPr>
      <w:r>
        <w:rPr>
          <w:b/>
          <w:bCs/>
        </w:rPr>
        <w:t> </w:t>
      </w:r>
    </w:p>
    <w:p w:rsidR="00000000" w:rsidRDefault="006D6058">
      <w:pPr>
        <w:jc w:val="center"/>
      </w:pPr>
      <w:r>
        <w:rPr>
          <w:rStyle w:val="s1"/>
        </w:rPr>
        <w:t>4. ПРИЕМЛ</w:t>
      </w:r>
      <w:r>
        <w:rPr>
          <w:rStyle w:val="s1"/>
        </w:rPr>
        <w:t>ЕМЫЕ РЕШЕНИЯ</w:t>
      </w:r>
    </w:p>
    <w:p w:rsidR="00000000" w:rsidRDefault="006D6058">
      <w:pPr>
        <w:jc w:val="center"/>
      </w:pPr>
      <w:r>
        <w:rPr>
          <w:rStyle w:val="s1"/>
        </w:rPr>
        <w:t> </w:t>
      </w:r>
    </w:p>
    <w:p w:rsidR="00000000" w:rsidRDefault="006D6058">
      <w:pPr>
        <w:ind w:firstLine="426"/>
        <w:jc w:val="both"/>
      </w:pPr>
      <w:r>
        <w:rPr>
          <w:b/>
          <w:bCs/>
        </w:rPr>
        <w:t>4.1</w:t>
      </w:r>
      <w:r>
        <w:t xml:space="preserve"> </w:t>
      </w:r>
      <w:r>
        <w:rPr>
          <w:b/>
          <w:bCs/>
        </w:rPr>
        <w:t>Общие положения</w:t>
      </w:r>
    </w:p>
    <w:p w:rsidR="00000000" w:rsidRDefault="006D6058">
      <w:pPr>
        <w:ind w:firstLine="426"/>
        <w:jc w:val="both"/>
      </w:pPr>
      <w:r>
        <w:t xml:space="preserve">4.1.1 Номенклатура учреждений, организаций и предприятий (групп помещений), предлагаемая для проектирования в многофункциональных зданиях и комплексах (далее - МФК) принимается в соответствии с </w:t>
      </w:r>
      <w:hyperlink r:id="rId43" w:anchor="sub_id=1" w:history="1">
        <w:r>
          <w:rPr>
            <w:rStyle w:val="a5"/>
          </w:rPr>
          <w:t>приложением А</w:t>
        </w:r>
      </w:hyperlink>
      <w:r>
        <w:t>.</w:t>
      </w:r>
    </w:p>
    <w:p w:rsidR="00000000" w:rsidRDefault="006D6058">
      <w:pPr>
        <w:ind w:firstLine="426"/>
        <w:jc w:val="both"/>
      </w:pPr>
      <w:r>
        <w:t>4.1.2 При проектировании многофункциональных зданий или комплексов, включающих в себя здания выше 40 м, необходимо выполнять проверку ветрового режима для обеспечения комфортности пребывания людей при действии ветра.</w:t>
      </w:r>
    </w:p>
    <w:p w:rsidR="00000000" w:rsidRDefault="006D6058">
      <w:pPr>
        <w:ind w:firstLine="426"/>
        <w:jc w:val="both"/>
      </w:pPr>
      <w:r>
        <w:rPr>
          <w:b/>
          <w:bCs/>
        </w:rPr>
        <w:t>4.2</w:t>
      </w:r>
      <w:r>
        <w:t xml:space="preserve"> </w:t>
      </w:r>
      <w:r>
        <w:rPr>
          <w:b/>
          <w:bCs/>
        </w:rPr>
        <w:t>Параметры к участку и территории</w:t>
      </w:r>
    </w:p>
    <w:p w:rsidR="00000000" w:rsidRDefault="006D6058">
      <w:pPr>
        <w:ind w:firstLine="426"/>
        <w:jc w:val="both"/>
      </w:pPr>
      <w:r>
        <w:t>4.</w:t>
      </w:r>
      <w:r>
        <w:t>2.1 Обособленные блоки многофункциональных зданий и комплексов общественно-транспортного центра допускается объединять с помощью подземных и наземных коммуникаций, обеспечивающих беспрепятственный проход пешеходов, проезд транспортных средств (включая скор</w:t>
      </w:r>
      <w:r>
        <w:t>остной).</w:t>
      </w:r>
    </w:p>
    <w:p w:rsidR="00000000" w:rsidRDefault="006D6058">
      <w:pPr>
        <w:ind w:firstLine="426"/>
        <w:jc w:val="both"/>
      </w:pPr>
      <w:r>
        <w:t>4.2.2 Градостроительное формирование многофункциональных комплексов должно обеспечивать при кооперировании и универсальном использовании элементов территории сокращение общей площади на 25% - 30% от суммы нормативно предусматриваемых участков.</w:t>
      </w:r>
    </w:p>
    <w:p w:rsidR="00000000" w:rsidRDefault="006D6058">
      <w:pPr>
        <w:ind w:firstLine="426"/>
        <w:jc w:val="both"/>
      </w:pPr>
      <w:r>
        <w:t>4.2</w:t>
      </w:r>
      <w:r>
        <w:t>.3 На участке должна быть обеспечена транспортная система МФК со связью с существующими подъездными дорогами и улицами.</w:t>
      </w:r>
    </w:p>
    <w:p w:rsidR="00000000" w:rsidRDefault="006D6058">
      <w:pPr>
        <w:ind w:firstLine="426"/>
        <w:jc w:val="both"/>
      </w:pPr>
      <w:r>
        <w:t>4.2.4 В местах, где улица общественного пользования является смежной с границей земельного участка МФК, следует обеспечить прямой доступ</w:t>
      </w:r>
      <w:r>
        <w:t xml:space="preserve"> для пешеходов и велосипедистов дорогой, ведущей к входам в здания.</w:t>
      </w:r>
    </w:p>
    <w:p w:rsidR="00000000" w:rsidRDefault="006D6058">
      <w:pPr>
        <w:ind w:firstLine="426"/>
        <w:jc w:val="both"/>
      </w:pPr>
      <w:r>
        <w:t>4.2.5 В целях создания удобных пешеходных систем вдоль улиц с проезжей частью пешеходные тротуары МФК проектируются по обе стороны улицы. Ширину тротуара рекомендуется предусматривать не м</w:t>
      </w:r>
      <w:r>
        <w:t>енее 2,1 м.</w:t>
      </w:r>
    </w:p>
    <w:p w:rsidR="00000000" w:rsidRDefault="006D6058">
      <w:pPr>
        <w:ind w:firstLine="426"/>
        <w:jc w:val="both"/>
      </w:pPr>
      <w:r>
        <w:t>4.2.6 Для обеспечения комфортного перемещения пешеходов по территории многофункциональных зданий и комплексов рекомендуется создание затененных участков тротуара.</w:t>
      </w:r>
    </w:p>
    <w:p w:rsidR="00000000" w:rsidRDefault="006D6058">
      <w:pPr>
        <w:ind w:firstLine="426"/>
        <w:jc w:val="both"/>
      </w:pPr>
      <w:r>
        <w:t>4.2.7 Тротуар должен быть смежен с полосой зоны уличной фурнитуры.</w:t>
      </w:r>
    </w:p>
    <w:p w:rsidR="00000000" w:rsidRDefault="006D6058">
      <w:pPr>
        <w:ind w:firstLine="426"/>
        <w:jc w:val="both"/>
      </w:pPr>
      <w:r>
        <w:t>Не допускается</w:t>
      </w:r>
      <w:r>
        <w:t xml:space="preserve"> что-либо располагать на тротуаре и в его воздушной границе шириной, равной ширине тротуара и высотой 2,4 м.</w:t>
      </w:r>
    </w:p>
    <w:p w:rsidR="00000000" w:rsidRDefault="006D6058">
      <w:pPr>
        <w:ind w:firstLine="426"/>
        <w:jc w:val="both"/>
      </w:pPr>
      <w:r>
        <w:t>4.2.8 Уличные деревья на зеленой полосе, находящиеся на участке МФК, должны укрепляться бордюрами. Места, предназначенные для размещения уличных фо</w:t>
      </w:r>
      <w:r>
        <w:t>нарей, пожарных гидрантов, дорожных знаков, газетных и почтовых ящиков, автобусные остановки, фонтаны, велосипедные стойки, а также электрические трансформаторы и т.д., следует размещать таким образом, чтобы не затруднять доступ к пешеходным путям и не огр</w:t>
      </w:r>
      <w:r>
        <w:t>аничивать обзор водителей.</w:t>
      </w:r>
    </w:p>
    <w:p w:rsidR="00000000" w:rsidRDefault="006D6058">
      <w:pPr>
        <w:ind w:firstLine="426"/>
        <w:jc w:val="both"/>
      </w:pPr>
      <w:r>
        <w:t>4.2.9 Парковочные места, находящиеся на участке МФК вдоль улиц должны быть организованы таким образом, чтобы габариты машины с учетом просвета между машиной и бордюром не пересекали границу дороги, которая разделяет проезжую част</w:t>
      </w:r>
      <w:r>
        <w:t>ь от парковочной зоны.</w:t>
      </w:r>
    </w:p>
    <w:p w:rsidR="00000000" w:rsidRDefault="006D6058">
      <w:pPr>
        <w:ind w:firstLine="426"/>
        <w:jc w:val="both"/>
      </w:pPr>
      <w:r>
        <w:t>4.2.10 Над входами в здания из состава МФК должны предусматриваться средства затенения, такие как: навес, козырек и другие подобные устройства.</w:t>
      </w:r>
    </w:p>
    <w:p w:rsidR="00000000" w:rsidRDefault="006D6058">
      <w:pPr>
        <w:ind w:firstLine="426"/>
        <w:jc w:val="both"/>
      </w:pPr>
      <w:r>
        <w:t>4.2.11 Коммуникации должны быть изолированы от других сооружений и объектов. Они должны б</w:t>
      </w:r>
      <w:r>
        <w:t>ыть расположены под землей или следует предусмотреть отдельную зону. В целях экономии места на участке данные зоны рекомендуется расположить под проезжей частью.</w:t>
      </w:r>
    </w:p>
    <w:p w:rsidR="00000000" w:rsidRDefault="006D6058">
      <w:pPr>
        <w:ind w:firstLine="426"/>
        <w:jc w:val="both"/>
      </w:pPr>
      <w:r>
        <w:t>4.2.12 В случае расположения линий электропередач над землей необходимо предусмотреть, чтобы н</w:t>
      </w:r>
      <w:r>
        <w:t>и одно здание не находилась в радиусе 3 м. При наличии зеленой полосы минимальный отступ столба линий электропередач от центра дерева составляет 3 м.</w:t>
      </w:r>
    </w:p>
    <w:p w:rsidR="00000000" w:rsidRDefault="006D6058">
      <w:pPr>
        <w:ind w:firstLine="426"/>
        <w:jc w:val="both"/>
      </w:pPr>
      <w:r>
        <w:t>4.2.13 При смежном расположении участка МФК с участком общественного парка, требуется обеспечить связь пеш</w:t>
      </w:r>
      <w:r>
        <w:t>еходных и велосипедных дорог. Пешеходные дорожки и дороги для велосипедистов должны соответствовать городским нормам.</w:t>
      </w:r>
    </w:p>
    <w:p w:rsidR="00000000" w:rsidRDefault="006D6058">
      <w:pPr>
        <w:ind w:firstLine="426"/>
        <w:jc w:val="both"/>
      </w:pPr>
      <w:r>
        <w:t>4.2.14 В зоне разгрузки МФК необходимо предусмотреть парковочные места для крупногабаритного транспортного средства, минимальные размеры к</w:t>
      </w:r>
      <w:r>
        <w:t>оторого будут высчитываться по модели самого длинного транспортного средства из числа обслуживающих данное здание.</w:t>
      </w:r>
    </w:p>
    <w:p w:rsidR="00000000" w:rsidRDefault="006D6058">
      <w:pPr>
        <w:ind w:firstLine="426"/>
        <w:jc w:val="both"/>
      </w:pPr>
      <w:r>
        <w:t>4.2.15 Длина навеса над местом разгрузки должна быть длиннее разгрузочного места, не менее чем на 0,6 м. Навес должен быть относительно плоск</w:t>
      </w:r>
      <w:r>
        <w:t>им с минимальным уклоном 2%. Самый нижний уровень навеса не должен быть менее 4,6 м.</w:t>
      </w:r>
    </w:p>
    <w:p w:rsidR="00000000" w:rsidRDefault="006D6058">
      <w:pPr>
        <w:ind w:firstLine="426"/>
        <w:jc w:val="both"/>
      </w:pPr>
      <w:r>
        <w:t>4.2.16 Под навесом следует создать пандус с максимальным наклоном 12:1.</w:t>
      </w:r>
    </w:p>
    <w:p w:rsidR="00000000" w:rsidRDefault="006D6058">
      <w:pPr>
        <w:ind w:firstLine="426"/>
        <w:jc w:val="both"/>
      </w:pPr>
      <w:r>
        <w:rPr>
          <w:b/>
          <w:bCs/>
        </w:rPr>
        <w:t>4.3 Пожарная безопасность</w:t>
      </w:r>
    </w:p>
    <w:p w:rsidR="00000000" w:rsidRDefault="006D6058">
      <w:pPr>
        <w:ind w:firstLine="426"/>
        <w:jc w:val="both"/>
      </w:pPr>
      <w:r>
        <w:t>4.3.1 Планировка территорий и объемно-планировочные решения многофункциональных зданий и комплексов должны соответствовать противопожарным требованиям, а также параметрам, установленным в настоящем своде правил.</w:t>
      </w:r>
    </w:p>
    <w:p w:rsidR="00000000" w:rsidRDefault="006D6058">
      <w:pPr>
        <w:jc w:val="both"/>
      </w:pPr>
      <w:r>
        <w:rPr>
          <w:rStyle w:val="s3"/>
        </w:rPr>
        <w:t xml:space="preserve">Пункт 4.3.2 изложен в редакции </w:t>
      </w:r>
      <w:hyperlink r:id="rId44" w:anchor="sub_id=432" w:history="1">
        <w:r>
          <w:rPr>
            <w:rStyle w:val="a5"/>
            <w:i/>
            <w:iCs/>
          </w:rPr>
          <w:t>приказа</w:t>
        </w:r>
      </w:hyperlink>
      <w:r>
        <w:rPr>
          <w:rStyle w:val="s3"/>
        </w:rPr>
        <w:t xml:space="preserve"> Председателя Комитета по делам строительства и жилищно-коммунального хозяйства Министерства по инвестициям и развитию РК от 07.08.18 г. № 175-НҚ (</w:t>
      </w:r>
      <w:hyperlink r:id="rId45" w:anchor="sub_id=40302" w:history="1">
        <w:r>
          <w:rPr>
            <w:rStyle w:val="a5"/>
            <w:i/>
            <w:iCs/>
          </w:rPr>
          <w:t>см. стар. ред.</w:t>
        </w:r>
      </w:hyperlink>
      <w:r>
        <w:rPr>
          <w:rStyle w:val="s3"/>
        </w:rPr>
        <w:t>)</w:t>
      </w:r>
    </w:p>
    <w:p w:rsidR="00000000" w:rsidRDefault="006D6058">
      <w:pPr>
        <w:ind w:firstLine="426"/>
        <w:jc w:val="both"/>
      </w:pPr>
      <w:r>
        <w:t>4.3.2 Наибольшая площадь этажа между противопожарными стенами в многофункциональных зданиях и комплексах выше 50 метров должна быть не более 3000 м</w:t>
      </w:r>
      <w:r>
        <w:rPr>
          <w:vertAlign w:val="superscript"/>
        </w:rPr>
        <w:t>2</w:t>
      </w:r>
      <w:r>
        <w:t xml:space="preserve"> при размещении гостиничных номеров, апарта</w:t>
      </w:r>
      <w:r>
        <w:t>ментов, квартир и не более 4000 м</w:t>
      </w:r>
      <w:r>
        <w:rPr>
          <w:vertAlign w:val="superscript"/>
        </w:rPr>
        <w:t>2</w:t>
      </w:r>
      <w:r>
        <w:t xml:space="preserve"> в остальных случаях.</w:t>
      </w:r>
    </w:p>
    <w:p w:rsidR="00000000" w:rsidRDefault="006D6058">
      <w:pPr>
        <w:ind w:firstLine="426"/>
        <w:jc w:val="both"/>
      </w:pPr>
      <w:r>
        <w:t>4.3.3 Площадь подземных этажей между противопожарными стенами не должна превышать 4000 м</w:t>
      </w:r>
      <w:r>
        <w:rPr>
          <w:vertAlign w:val="superscript"/>
        </w:rPr>
        <w:t>2</w:t>
      </w:r>
      <w:r>
        <w:t xml:space="preserve"> (независимо от надземной этажности здания). Предел огнестойкости противопожарных стен в подземной части зданий</w:t>
      </w:r>
      <w:r>
        <w:t xml:space="preserve"> и сооружений должен составлять не менее REI 240.</w:t>
      </w:r>
    </w:p>
    <w:p w:rsidR="00000000" w:rsidRDefault="006D6058">
      <w:pPr>
        <w:ind w:firstLine="426"/>
        <w:jc w:val="both"/>
      </w:pPr>
      <w:r>
        <w:t>4.3.4 В зданиях, оборудованных всем комплексом системы противопожарной защиты (СПЗ), 50% надземных лестничных клеток здания допускается проектировать с выходом наружу через вестибюль (при нечетном количеств</w:t>
      </w:r>
      <w:r>
        <w:t>е лестниц - на одну меньше).</w:t>
      </w:r>
    </w:p>
    <w:p w:rsidR="00000000" w:rsidRDefault="006D6058">
      <w:pPr>
        <w:jc w:val="both"/>
      </w:pPr>
      <w:r>
        <w:rPr>
          <w:rStyle w:val="s3"/>
        </w:rPr>
        <w:t xml:space="preserve">Пункт 4.3.5 изложен в редакции </w:t>
      </w:r>
      <w:hyperlink r:id="rId46" w:anchor="sub_id=435" w:history="1">
        <w:r>
          <w:rPr>
            <w:rStyle w:val="a5"/>
            <w:i/>
            <w:iCs/>
          </w:rPr>
          <w:t>приказа</w:t>
        </w:r>
      </w:hyperlink>
      <w:r>
        <w:rPr>
          <w:rStyle w:val="s3"/>
        </w:rPr>
        <w:t xml:space="preserve"> Председателя Комитета по делам строительства и жилищно-коммунального хозяйства Министерства по инвестициям </w:t>
      </w:r>
      <w:r>
        <w:rPr>
          <w:rStyle w:val="s3"/>
        </w:rPr>
        <w:t>и развитию РК от 07.08.18 г. № 175-НҚ (</w:t>
      </w:r>
      <w:hyperlink r:id="rId47" w:anchor="sub_id=40305" w:history="1">
        <w:r>
          <w:rPr>
            <w:rStyle w:val="a5"/>
            <w:i/>
            <w:iCs/>
          </w:rPr>
          <w:t>см. стар. ред.</w:t>
        </w:r>
      </w:hyperlink>
      <w:r>
        <w:rPr>
          <w:rStyle w:val="s3"/>
        </w:rPr>
        <w:t>)</w:t>
      </w:r>
    </w:p>
    <w:p w:rsidR="00000000" w:rsidRDefault="006D6058">
      <w:pPr>
        <w:ind w:firstLine="426"/>
        <w:jc w:val="both"/>
      </w:pPr>
      <w:r>
        <w:t xml:space="preserve">4.3.5 Размещение встроенных дизельных электростанций допускается в подвале при выполнении требований, установленных в </w:t>
      </w:r>
      <w:r>
        <w:t>действующих нормативно-технических документах по защите от шума и устройстве автоматического пожаротушения и дымоудаления. Ограждение каналов для прокладки электросети противопожарных устройств должны иметь предел огнестойкости не менее REI 90.</w:t>
      </w:r>
    </w:p>
    <w:p w:rsidR="00000000" w:rsidRDefault="006D6058">
      <w:pPr>
        <w:ind w:firstLine="426"/>
        <w:jc w:val="both"/>
      </w:pPr>
      <w:r>
        <w:t>4.3.6 Силов</w:t>
      </w:r>
      <w:r>
        <w:t xml:space="preserve">ые и слаботочные проводки всех помещений в пределах пожарного отсека следует прокладывать в металлических трубах или коробах (шахтах, каналах) с ограждающими конструкциями с пределом огнестойкости не менее REI 90, за пределами пожарного отсека REI 180 - в </w:t>
      </w:r>
      <w:r>
        <w:t>каналах и шахтах с пределом огнестойкости стенок не менее EI 180. Двери электротехнических шахт и ниш следует проектировать противопожарными с пределом огнестойкости EI 60.</w:t>
      </w:r>
    </w:p>
    <w:p w:rsidR="00000000" w:rsidRDefault="006D6058">
      <w:pPr>
        <w:jc w:val="both"/>
      </w:pPr>
      <w:r>
        <w:rPr>
          <w:rStyle w:val="s3"/>
        </w:rPr>
        <w:t xml:space="preserve">Пункт 4.3.7 изложен в редакции </w:t>
      </w:r>
      <w:hyperlink r:id="rId48" w:anchor="sub_id=437" w:history="1">
        <w:r>
          <w:rPr>
            <w:rStyle w:val="a5"/>
            <w:i/>
            <w:iCs/>
          </w:rPr>
          <w:t>приказа</w:t>
        </w:r>
      </w:hyperlink>
      <w:r>
        <w:rPr>
          <w:rStyle w:val="s3"/>
        </w:rPr>
        <w:t xml:space="preserve"> Председателя Комитета по делам строительства и жилищно-коммунального хозяйства Министерства по инвестициям и развитию РК от 07.08.18 г. № 175-НҚ (</w:t>
      </w:r>
      <w:hyperlink r:id="rId49" w:anchor="sub_id=40307" w:history="1">
        <w:r>
          <w:rPr>
            <w:rStyle w:val="a5"/>
            <w:i/>
            <w:iCs/>
          </w:rPr>
          <w:t>см. стар. ред.</w:t>
        </w:r>
      </w:hyperlink>
      <w:r>
        <w:rPr>
          <w:rStyle w:val="s3"/>
        </w:rPr>
        <w:t>)</w:t>
      </w:r>
    </w:p>
    <w:p w:rsidR="00000000" w:rsidRDefault="006D6058">
      <w:pPr>
        <w:ind w:firstLine="426"/>
        <w:jc w:val="both"/>
      </w:pPr>
      <w:r>
        <w:t>4.3.7 В многофункциональных зданиях высотой более 50 метров должны применяться лифтовые кабины из негорючих материалов.</w:t>
      </w:r>
    </w:p>
    <w:p w:rsidR="00000000" w:rsidRDefault="006D6058">
      <w:pPr>
        <w:ind w:firstLine="426"/>
        <w:jc w:val="both"/>
      </w:pPr>
      <w:r>
        <w:t>4.3.8 Системы управления пожарными лифтами в зданиях высот</w:t>
      </w:r>
      <w:r>
        <w:t>ой более 51 м должны быть подключены по 1-й категории надежности электроснабжения. Питание электроприемников должно осуществляться от 2 независимых трансформаторов и резервного источника - дизель-генератора.</w:t>
      </w:r>
    </w:p>
    <w:p w:rsidR="00000000" w:rsidRDefault="006D6058">
      <w:pPr>
        <w:jc w:val="both"/>
      </w:pPr>
      <w:r>
        <w:rPr>
          <w:rStyle w:val="s3"/>
        </w:rPr>
        <w:t xml:space="preserve">Пункт 4.3.9 изложен в редакции </w:t>
      </w:r>
      <w:hyperlink r:id="rId50" w:anchor="sub_id=439" w:history="1">
        <w:r>
          <w:rPr>
            <w:rStyle w:val="a5"/>
            <w:i/>
            <w:iCs/>
          </w:rPr>
          <w:t>приказа</w:t>
        </w:r>
      </w:hyperlink>
      <w:r>
        <w:rPr>
          <w:rStyle w:val="s3"/>
        </w:rPr>
        <w:t xml:space="preserve"> Председателя Комитета по делам строительства и жилищно-коммунального хозяйства Министерства по инвестициям и развитию РК от 07.08.18 г. № 175-НҚ (</w:t>
      </w:r>
      <w:hyperlink r:id="rId51" w:anchor="sub_id=40309" w:history="1">
        <w:r>
          <w:rPr>
            <w:rStyle w:val="a5"/>
            <w:i/>
            <w:iCs/>
          </w:rPr>
          <w:t>см. стар. ред.</w:t>
        </w:r>
      </w:hyperlink>
      <w:r>
        <w:rPr>
          <w:rStyle w:val="s3"/>
        </w:rPr>
        <w:t>)</w:t>
      </w:r>
    </w:p>
    <w:p w:rsidR="00000000" w:rsidRDefault="006D6058">
      <w:pPr>
        <w:ind w:firstLine="426"/>
        <w:jc w:val="both"/>
      </w:pPr>
      <w:r>
        <w:t>4.3.9 Электроснабжение противопожарных устройств многофункциональных зданий должно осуществляться от двух независимых трансформаторов с автоматическим переключением с основного на резервный. В ка</w:t>
      </w:r>
      <w:r>
        <w:t>честве третьего резервного источника электроснабжения следует предусматривать дизельную электростанцию, проектирование которой следует осуществлять согласно требованиям действующих нормативно-технических документов.</w:t>
      </w:r>
    </w:p>
    <w:p w:rsidR="00000000" w:rsidRDefault="006D6058">
      <w:pPr>
        <w:ind w:firstLine="426"/>
        <w:jc w:val="both"/>
      </w:pPr>
      <w:r>
        <w:t>4.3.10 Мощность резервной электростанции</w:t>
      </w:r>
      <w:r>
        <w:t xml:space="preserve"> и запас топлива следует рассчитывать на работу в течение 3 ч. всех систем противопожарной защиты, всех лифтов, охранной системы, компьютерной сети, системы водоснабжения и энергопотребителей, обеспечивающих теплоснабжение (нагрузки тепловых пунктов).</w:t>
      </w:r>
    </w:p>
    <w:p w:rsidR="00000000" w:rsidRDefault="006D6058">
      <w:pPr>
        <w:ind w:firstLine="426"/>
        <w:jc w:val="both"/>
      </w:pPr>
      <w:r>
        <w:t>4.3.</w:t>
      </w:r>
      <w:r>
        <w:t>11 Жилые этажи оборудуются внутренним противопожарным водопроводом с расчетным расходом воды - 4 струи по 2,5 л/сек каждая. При этом в каждую точку помещения и эксплуатируемой кровли должна обеспечиваться подача двух струй воды от разных пожарных стояков.</w:t>
      </w:r>
    </w:p>
    <w:p w:rsidR="00000000" w:rsidRDefault="006D6058">
      <w:pPr>
        <w:ind w:firstLine="426"/>
        <w:jc w:val="both"/>
      </w:pPr>
      <w:r>
        <w:t>4.3.12 По балконам (лоджиям) при незадымляемых лестничных клетках (H1) должны быть предусмотрены сухотрубы диаметром 80 мм со спаренными пожарными кранами на каждом этаже, оборудованные на уровне первого этажа полугайками для подключения пожарных автомобил</w:t>
      </w:r>
      <w:r>
        <w:t>ей.</w:t>
      </w:r>
    </w:p>
    <w:p w:rsidR="00000000" w:rsidRDefault="006D6058">
      <w:pPr>
        <w:ind w:firstLine="426"/>
        <w:jc w:val="both"/>
      </w:pPr>
      <w:r>
        <w:t>4.3.13 От каждой зоны противопожарного водопровода должны быть выведены наружу здания патрубки с соединительными головками диаметром 80 мм с установкой в здании обратного клапана и задвижки, управляемой снаружи. Места размещения патрубков следует обозн</w:t>
      </w:r>
      <w:r>
        <w:t>ачать светоуказателями и пиктограммами и располагать в месте, удобном для подъезда пожарных автонасосов.</w:t>
      </w:r>
    </w:p>
    <w:p w:rsidR="00000000" w:rsidRDefault="006D6058">
      <w:pPr>
        <w:ind w:firstLine="426"/>
        <w:jc w:val="both"/>
      </w:pPr>
      <w:r>
        <w:t>4.3.14 В прихожих, ванных или туалетных комнатах квартир следует предусматривать поливочные краны диаметром 20 мм для тушения пожара со шлангами, длина</w:t>
      </w:r>
      <w:r>
        <w:t xml:space="preserve"> которых обеспечивает подачу воды в наиболее удаленную точку квартиры.</w:t>
      </w:r>
    </w:p>
    <w:p w:rsidR="00000000" w:rsidRDefault="006D6058">
      <w:pPr>
        <w:jc w:val="both"/>
      </w:pPr>
      <w:r>
        <w:rPr>
          <w:rStyle w:val="s3"/>
        </w:rPr>
        <w:t xml:space="preserve">Пункт 4.3.15 изложен в редакции </w:t>
      </w:r>
      <w:hyperlink r:id="rId52" w:anchor="sub_id=4315" w:history="1">
        <w:r>
          <w:rPr>
            <w:rStyle w:val="a5"/>
            <w:i/>
            <w:iCs/>
          </w:rPr>
          <w:t>приказа</w:t>
        </w:r>
      </w:hyperlink>
      <w:r>
        <w:rPr>
          <w:rStyle w:val="s3"/>
        </w:rPr>
        <w:t xml:space="preserve"> Председателя Комитета по делам строительства и жилищно-коммунал</w:t>
      </w:r>
      <w:r>
        <w:rPr>
          <w:rStyle w:val="s3"/>
        </w:rPr>
        <w:t>ьного хозяйства Министерства по инвестициям и развитию РК от 07.08.18 г. № 175-НҚ (</w:t>
      </w:r>
      <w:hyperlink r:id="rId53" w:anchor="sub_id=40315" w:history="1">
        <w:r>
          <w:rPr>
            <w:rStyle w:val="a5"/>
            <w:i/>
            <w:iCs/>
          </w:rPr>
          <w:t>см. стар. ред.</w:t>
        </w:r>
      </w:hyperlink>
      <w:r>
        <w:rPr>
          <w:rStyle w:val="s3"/>
        </w:rPr>
        <w:t>)</w:t>
      </w:r>
    </w:p>
    <w:p w:rsidR="00000000" w:rsidRDefault="006D6058">
      <w:pPr>
        <w:ind w:firstLine="426"/>
        <w:jc w:val="both"/>
      </w:pPr>
      <w:r>
        <w:t xml:space="preserve">4.3.15 В зданиях на уровне 50 метров и выше расстояние от дверей наиболее </w:t>
      </w:r>
      <w:r>
        <w:t>удаленного помещения до двери ближайшего пожарного лифта не должно превышать 60 м. Выход из пожарного лифта на первом этаже должен располагаться в вестибюле, имеющем выход непосредственно на улицу.</w:t>
      </w:r>
    </w:p>
    <w:p w:rsidR="00000000" w:rsidRDefault="006D6058">
      <w:pPr>
        <w:ind w:firstLine="426"/>
        <w:jc w:val="both"/>
      </w:pPr>
      <w:r>
        <w:t xml:space="preserve">4.3.16 Устройство атриумов допускается в здании или в его </w:t>
      </w:r>
      <w:r>
        <w:t>части, выделенной в пожарный отсек, оборудованных системой противопожарной защиты (СПЗ) согласно настоящему своду правил. В случае замены противопожарной стены на дренчерную завесу системами СПЗ оборудуется также пожарный отсек, отделенный указанной дренче</w:t>
      </w:r>
      <w:r>
        <w:t xml:space="preserve">рной завесой от пожарного отсека с атриумом. Проектирование атриумов следует осуществлять в соответствии с требованиями, изложенными в </w:t>
      </w:r>
      <w:hyperlink r:id="rId54" w:anchor="sub_id=2" w:history="1">
        <w:r>
          <w:rPr>
            <w:rStyle w:val="a5"/>
          </w:rPr>
          <w:t>приложении Б</w:t>
        </w:r>
      </w:hyperlink>
      <w:r>
        <w:t>.</w:t>
      </w:r>
    </w:p>
    <w:p w:rsidR="00000000" w:rsidRDefault="006D6058">
      <w:pPr>
        <w:ind w:firstLine="426"/>
        <w:jc w:val="both"/>
      </w:pPr>
      <w:r>
        <w:t>4.3.17 Помещения бани сухого</w:t>
      </w:r>
      <w:r>
        <w:t xml:space="preserve"> жара (сауны) следует проектировать в соответствии с </w:t>
      </w:r>
      <w:hyperlink r:id="rId55" w:anchor="sub_id=3" w:history="1">
        <w:r>
          <w:rPr>
            <w:rStyle w:val="a5"/>
          </w:rPr>
          <w:t>приложением В</w:t>
        </w:r>
      </w:hyperlink>
      <w:r>
        <w:t>. Место размещения сауны в многофункциональном здании определяется в соответствии с эксплуатационными потребнос</w:t>
      </w:r>
      <w:r>
        <w:t>тями (в задании на проектирование или в проекте). Предел огнестойкости ограждающих конструкций комплекса помещений сауны (стены и перекрытия) должен быть не менее REI 60.</w:t>
      </w:r>
    </w:p>
    <w:p w:rsidR="00000000" w:rsidRDefault="006D6058">
      <w:pPr>
        <w:ind w:firstLine="426"/>
        <w:jc w:val="both"/>
      </w:pPr>
      <w:r>
        <w:t>4.3.18 Высоту незадымляемых помещений для горизонтальных путей эвакуации, расположенн</w:t>
      </w:r>
      <w:r>
        <w:t>ых смежно с помещениями без защиты от дыма, следует принимать такой, чтобы нижняя граница дымового слоя была на высоте не менее 2 м.</w:t>
      </w:r>
    </w:p>
    <w:p w:rsidR="00000000" w:rsidRDefault="006D6058">
      <w:pPr>
        <w:jc w:val="both"/>
      </w:pPr>
      <w:r>
        <w:rPr>
          <w:rStyle w:val="s3"/>
        </w:rPr>
        <w:t xml:space="preserve">Пункт 4.3.19 изложен в редакции </w:t>
      </w:r>
      <w:hyperlink r:id="rId56" w:anchor="sub_id=4319" w:history="1">
        <w:r>
          <w:rPr>
            <w:rStyle w:val="a5"/>
            <w:i/>
            <w:iCs/>
          </w:rPr>
          <w:t>приказа</w:t>
        </w:r>
      </w:hyperlink>
      <w:r>
        <w:rPr>
          <w:rStyle w:val="s3"/>
        </w:rPr>
        <w:t xml:space="preserve"> </w:t>
      </w:r>
      <w:r>
        <w:rPr>
          <w:rStyle w:val="s3"/>
        </w:rPr>
        <w:t>Председателя Комитета по делам строительства и жилищно-коммунального хозяйства Министерства по инвестициям и развитию РК от 07.08.18 г. № 175-НҚ (</w:t>
      </w:r>
      <w:hyperlink r:id="rId57" w:anchor="sub_id=40319" w:history="1">
        <w:r>
          <w:rPr>
            <w:rStyle w:val="a5"/>
            <w:i/>
            <w:iCs/>
          </w:rPr>
          <w:t>см. стар. ред.</w:t>
        </w:r>
      </w:hyperlink>
      <w:r>
        <w:rPr>
          <w:rStyle w:val="s3"/>
        </w:rPr>
        <w:t>)</w:t>
      </w:r>
    </w:p>
    <w:p w:rsidR="00000000" w:rsidRDefault="006D6058">
      <w:pPr>
        <w:ind w:firstLine="426"/>
        <w:jc w:val="both"/>
      </w:pPr>
      <w:r>
        <w:t>4.3.19 Гост</w:t>
      </w:r>
      <w:r>
        <w:t>иницы в составе многофункциональных зданий следует выделять в пожарный отсек, за исключением многофункциональных зданий общей площадью менее 4000 м</w:t>
      </w:r>
      <w:r>
        <w:rPr>
          <w:vertAlign w:val="superscript"/>
        </w:rPr>
        <w:t>2</w:t>
      </w:r>
      <w:r>
        <w:t>.</w:t>
      </w:r>
    </w:p>
    <w:p w:rsidR="00000000" w:rsidRDefault="006D6058">
      <w:pPr>
        <w:ind w:firstLine="426"/>
        <w:jc w:val="both"/>
      </w:pPr>
      <w:r>
        <w:t>4.3.20 Здание МФК должно быть оснащено пунктами пожаротушения и иметь следующие средства пожаротушения: на</w:t>
      </w:r>
      <w:r>
        <w:t>ружное пожаротушение от наружных сетей; внутренний противопожарный водопровод; противодымную защиту; систему автоматического пожаротушения; систему автоматической пожарной сигнализации (обнаружения и извещения о пожаре); систему оповещения и управления эва</w:t>
      </w:r>
      <w:r>
        <w:t>куацией людей при пожарах; управление лифтами для пожарных подразделений и спасения людей.</w:t>
      </w:r>
    </w:p>
    <w:p w:rsidR="00000000" w:rsidRDefault="006D6058">
      <w:pPr>
        <w:jc w:val="both"/>
      </w:pPr>
      <w:r>
        <w:rPr>
          <w:rStyle w:val="s3"/>
        </w:rPr>
        <w:t xml:space="preserve">Пункт 4.3.21 изложен в редакции </w:t>
      </w:r>
      <w:hyperlink r:id="rId58" w:anchor="sub_id=4321" w:history="1">
        <w:r>
          <w:rPr>
            <w:rStyle w:val="a5"/>
            <w:i/>
            <w:iCs/>
          </w:rPr>
          <w:t>приказа</w:t>
        </w:r>
      </w:hyperlink>
      <w:r>
        <w:rPr>
          <w:rStyle w:val="s3"/>
        </w:rPr>
        <w:t xml:space="preserve"> Председателя Комитета по делам строительств</w:t>
      </w:r>
      <w:r>
        <w:rPr>
          <w:rStyle w:val="s3"/>
        </w:rPr>
        <w:t>а и жилищно-коммунального хозяйства Министерства по инвестициям и развитию РК от 07.08.18 г. № 175-НҚ (</w:t>
      </w:r>
      <w:hyperlink r:id="rId59" w:anchor="sub_id=40321" w:history="1">
        <w:r>
          <w:rPr>
            <w:rStyle w:val="a5"/>
            <w:i/>
            <w:iCs/>
          </w:rPr>
          <w:t>см. стар. ред.</w:t>
        </w:r>
      </w:hyperlink>
      <w:r>
        <w:rPr>
          <w:rStyle w:val="s3"/>
        </w:rPr>
        <w:t>)</w:t>
      </w:r>
    </w:p>
    <w:p w:rsidR="00000000" w:rsidRDefault="006D6058">
      <w:pPr>
        <w:ind w:firstLine="426"/>
        <w:jc w:val="both"/>
      </w:pPr>
      <w:r>
        <w:t xml:space="preserve">4.3.21 Лифты в МФК должны соответствовать требованиям </w:t>
      </w:r>
      <w:r>
        <w:t>Технического регламента Таможенного союза «Безопасность лифтов» ТР ТС 011/2011.</w:t>
      </w:r>
    </w:p>
    <w:p w:rsidR="00000000" w:rsidRDefault="006D6058">
      <w:pPr>
        <w:jc w:val="both"/>
      </w:pPr>
      <w:r>
        <w:rPr>
          <w:rStyle w:val="s3"/>
        </w:rPr>
        <w:t xml:space="preserve">Пункт 4.3.22 изложен в редакции </w:t>
      </w:r>
      <w:hyperlink r:id="rId60" w:anchor="sub_id=4321" w:history="1">
        <w:r>
          <w:rPr>
            <w:rStyle w:val="a5"/>
            <w:i/>
            <w:iCs/>
          </w:rPr>
          <w:t>приказа</w:t>
        </w:r>
      </w:hyperlink>
      <w:r>
        <w:rPr>
          <w:rStyle w:val="s3"/>
        </w:rPr>
        <w:t xml:space="preserve"> Председателя Комитета по делам строительства и жилищно</w:t>
      </w:r>
      <w:r>
        <w:rPr>
          <w:rStyle w:val="s3"/>
        </w:rPr>
        <w:t>-коммунального хозяйства Министерства по инвестициям и развитию РК от 07.08.18 г. № 175-НҚ (</w:t>
      </w:r>
      <w:hyperlink r:id="rId61" w:anchor="sub_id=40322" w:history="1">
        <w:r>
          <w:rPr>
            <w:rStyle w:val="a5"/>
            <w:i/>
            <w:iCs/>
          </w:rPr>
          <w:t>см. стар. ред.</w:t>
        </w:r>
      </w:hyperlink>
      <w:r>
        <w:rPr>
          <w:rStyle w:val="s3"/>
        </w:rPr>
        <w:t>)</w:t>
      </w:r>
    </w:p>
    <w:p w:rsidR="00000000" w:rsidRDefault="006D6058">
      <w:pPr>
        <w:ind w:firstLine="426"/>
        <w:jc w:val="both"/>
      </w:pPr>
      <w:r>
        <w:t>4.3.22 К МФК высотой более 50 метров должны применяться повышенны</w:t>
      </w:r>
      <w:r>
        <w:t>е требования пожарной безопасности с определением особой степени огнестойкости, согласно приложения Б1. Конструкции сооружений особой степени огнестойкости должны выполняться, как правило, из негорючих материалов и иметь более высокие пределы огнестойкости</w:t>
      </w:r>
      <w:r>
        <w:t xml:space="preserve"> по сравнению со зданиями 1-й степени огнестойкости.</w:t>
      </w:r>
    </w:p>
    <w:p w:rsidR="00000000" w:rsidRDefault="006D6058">
      <w:pPr>
        <w:ind w:firstLine="426"/>
        <w:jc w:val="both"/>
      </w:pPr>
      <w:r>
        <w:t>4.3.23 Планирование участков для проездов к зданию пожарной техники, их параметры и разрывы от зданий и т.д. следует определять согласно требованиям действующих нормативно-технических документов по пожар</w:t>
      </w:r>
      <w:r>
        <w:t>ной безопасности.</w:t>
      </w:r>
    </w:p>
    <w:p w:rsidR="00000000" w:rsidRDefault="006D6058">
      <w:pPr>
        <w:ind w:firstLine="426"/>
        <w:jc w:val="both"/>
      </w:pPr>
      <w:r>
        <w:t>4.3.24 Автостоянки, встроенные в жилые здания, должны отделяться от помещения (этажей) этих зданий противопожарными стенами и перекрытиями I типа, при этом жилые этажи должны быть отделены от автостоянки нежилым (техническим) этажом.</w:t>
      </w:r>
    </w:p>
    <w:p w:rsidR="00000000" w:rsidRDefault="006D6058">
      <w:pPr>
        <w:ind w:firstLine="426"/>
        <w:jc w:val="both"/>
      </w:pPr>
      <w:r>
        <w:t>4.3.</w:t>
      </w:r>
      <w:r>
        <w:t>25 К помещениям, предназначенным для выполнения двух и более основных функций (смешанные помещения), относящимся к разным классам функциональной пожарной опасности, необходимо предъявлять противопожарные требования максимально жесткие из возможных с учетом</w:t>
      </w:r>
      <w:r>
        <w:t xml:space="preserve"> различного назначения.</w:t>
      </w:r>
    </w:p>
    <w:p w:rsidR="00000000" w:rsidRDefault="006D6058">
      <w:pPr>
        <w:jc w:val="both"/>
      </w:pPr>
      <w:r>
        <w:rPr>
          <w:rStyle w:val="s3"/>
        </w:rPr>
        <w:t xml:space="preserve">Свод правил дополнен пунктом 4.3.26 в соответствии с </w:t>
      </w:r>
      <w:hyperlink r:id="rId62" w:anchor="sub_id=4326" w:history="1">
        <w:r>
          <w:rPr>
            <w:rStyle w:val="a5"/>
            <w:i/>
            <w:iCs/>
          </w:rPr>
          <w:t>приказом</w:t>
        </w:r>
      </w:hyperlink>
      <w:r>
        <w:rPr>
          <w:rStyle w:val="s3"/>
        </w:rPr>
        <w:t xml:space="preserve"> Председателя Комитета по делам строительства и жилищно-коммунального хозяйства Министерс</w:t>
      </w:r>
      <w:r>
        <w:rPr>
          <w:rStyle w:val="s3"/>
        </w:rPr>
        <w:t>тва по инвестициям и развитию РК от 07.08.18 г. № 175-НҚ</w:t>
      </w:r>
    </w:p>
    <w:p w:rsidR="00000000" w:rsidRDefault="006D6058">
      <w:pPr>
        <w:ind w:firstLine="426"/>
        <w:jc w:val="both"/>
      </w:pPr>
      <w:r>
        <w:t>4.3.26 В зданиях пожарные лифты должны предусматриваться не менее:</w:t>
      </w:r>
    </w:p>
    <w:p w:rsidR="00000000" w:rsidRDefault="006D6058">
      <w:pPr>
        <w:ind w:firstLine="426"/>
        <w:jc w:val="both"/>
      </w:pPr>
      <w:r>
        <w:t>1) одного в пожарном отсеке зданий высотой до 50 метров, а также многоэтажного подземного пространства при двух и более этажах;</w:t>
      </w:r>
    </w:p>
    <w:p w:rsidR="00000000" w:rsidRDefault="006D6058">
      <w:pPr>
        <w:ind w:firstLine="426"/>
        <w:jc w:val="both"/>
      </w:pPr>
      <w:r>
        <w:t>2) двух в пожарном отсеке зданий высотой более 50 метров.</w:t>
      </w:r>
    </w:p>
    <w:p w:rsidR="00000000" w:rsidRDefault="006D6058">
      <w:pPr>
        <w:jc w:val="both"/>
      </w:pPr>
      <w:r>
        <w:rPr>
          <w:rStyle w:val="s3"/>
        </w:rPr>
        <w:t xml:space="preserve">Свод правил дополнен пунктом 4.3.27 в соответствии с </w:t>
      </w:r>
      <w:hyperlink r:id="rId63" w:anchor="sub_id=4326" w:history="1">
        <w:r>
          <w:rPr>
            <w:rStyle w:val="a5"/>
            <w:i/>
            <w:iCs/>
          </w:rPr>
          <w:t>приказом</w:t>
        </w:r>
      </w:hyperlink>
      <w:r>
        <w:rPr>
          <w:rStyle w:val="s3"/>
        </w:rPr>
        <w:t xml:space="preserve"> Председателя Комитета по делам строительства и жилищно</w:t>
      </w:r>
      <w:r>
        <w:rPr>
          <w:rStyle w:val="s3"/>
        </w:rPr>
        <w:t>-коммунального хозяйства Министерства по инвестициям и развитию РК от 07.08.18 г. № 175-НҚ</w:t>
      </w:r>
    </w:p>
    <w:p w:rsidR="00000000" w:rsidRDefault="006D6058">
      <w:pPr>
        <w:ind w:firstLine="426"/>
        <w:jc w:val="both"/>
      </w:pPr>
      <w:r>
        <w:t>4.3.27 Детские развлекательные и образовательные помещения (площадки) и аттракционы, а также кинотеатры необходимо располагать на первом этаже.</w:t>
      </w:r>
    </w:p>
    <w:p w:rsidR="00000000" w:rsidRDefault="006D6058">
      <w:pPr>
        <w:jc w:val="both"/>
      </w:pPr>
      <w:r>
        <w:rPr>
          <w:rStyle w:val="s3"/>
        </w:rPr>
        <w:t xml:space="preserve">Свод правил дополнен </w:t>
      </w:r>
      <w:r>
        <w:rPr>
          <w:rStyle w:val="s3"/>
        </w:rPr>
        <w:t xml:space="preserve">пунктом 4.3.28 в соответствии с </w:t>
      </w:r>
      <w:hyperlink r:id="rId64" w:anchor="sub_id=4326" w:history="1">
        <w:r>
          <w:rPr>
            <w:rStyle w:val="a5"/>
            <w:i/>
            <w:iCs/>
          </w:rPr>
          <w:t>приказом</w:t>
        </w:r>
      </w:hyperlink>
      <w:r>
        <w:rPr>
          <w:rStyle w:val="s3"/>
        </w:rPr>
        <w:t xml:space="preserve"> Председателя Комитета по делам строительства и жилищно-коммунального хозяйства Министерства по инвестициям и развитию РК от 07.08.18 </w:t>
      </w:r>
      <w:r>
        <w:rPr>
          <w:rStyle w:val="s3"/>
        </w:rPr>
        <w:t>г. № 175-НҚ</w:t>
      </w:r>
    </w:p>
    <w:p w:rsidR="00000000" w:rsidRDefault="006D6058">
      <w:pPr>
        <w:ind w:firstLine="426"/>
        <w:jc w:val="both"/>
      </w:pPr>
      <w:r>
        <w:t xml:space="preserve">4.3.28 Наибольшее расстояние от любой точки залов различного объема без мест для зрителей до ближайшего эвакуационного выхода следует принимать по таблице 8 </w:t>
      </w:r>
      <w:hyperlink r:id="rId65" w:history="1">
        <w:r>
          <w:rPr>
            <w:rStyle w:val="a5"/>
          </w:rPr>
          <w:t>СП РК 3.02-107-2014</w:t>
        </w:r>
      </w:hyperlink>
      <w:r>
        <w:t>.</w:t>
      </w:r>
    </w:p>
    <w:p w:rsidR="00000000" w:rsidRDefault="006D6058">
      <w:pPr>
        <w:ind w:firstLine="426"/>
        <w:jc w:val="both"/>
      </w:pPr>
      <w:r>
        <w:t>П</w:t>
      </w:r>
      <w:r>
        <w:t>ри объединении основных эвакуационных проходов в общий проход его ширина должна быть не менее суммарной ширины объединяемых проходов.</w:t>
      </w:r>
    </w:p>
    <w:p w:rsidR="00000000" w:rsidRDefault="006D6058">
      <w:pPr>
        <w:ind w:firstLine="426"/>
        <w:jc w:val="both"/>
      </w:pPr>
      <w:r>
        <w:t>Для детских развлекательных и образовательных помещений (площадок) и аттракционов максимальное расстояние от любой точки п</w:t>
      </w:r>
      <w:r>
        <w:t xml:space="preserve">омещения до эвакуационного выхода необходимо принимать по графе 6 таблицы 9 </w:t>
      </w:r>
      <w:hyperlink r:id="rId66" w:history="1">
        <w:r>
          <w:rPr>
            <w:rStyle w:val="a5"/>
          </w:rPr>
          <w:t>СП РК 3.02-107-2014</w:t>
        </w:r>
      </w:hyperlink>
      <w:r>
        <w:t xml:space="preserve"> независимо от объёма.</w:t>
      </w:r>
    </w:p>
    <w:p w:rsidR="00000000" w:rsidRDefault="006D6058">
      <w:pPr>
        <w:jc w:val="both"/>
      </w:pPr>
      <w:r>
        <w:rPr>
          <w:rStyle w:val="s3"/>
        </w:rPr>
        <w:t xml:space="preserve">Свод правил дополнен пунктом 4.3.29 в соответствии с </w:t>
      </w:r>
      <w:hyperlink r:id="rId67" w:anchor="sub_id=4326" w:history="1">
        <w:r>
          <w:rPr>
            <w:rStyle w:val="a5"/>
            <w:i/>
            <w:iCs/>
          </w:rPr>
          <w:t>приказом</w:t>
        </w:r>
      </w:hyperlink>
      <w:r>
        <w:rPr>
          <w:rStyle w:val="s3"/>
        </w:rPr>
        <w:t xml:space="preserve"> Председателя Комитета по делам строительства и жилищно-коммунального хозяйства Министерства по инвестициям и развитию РК от 07.08.18 г. № 175-НҚ</w:t>
      </w:r>
    </w:p>
    <w:p w:rsidR="00000000" w:rsidRDefault="006D6058">
      <w:pPr>
        <w:ind w:firstLine="426"/>
        <w:jc w:val="both"/>
      </w:pPr>
      <w:r>
        <w:t>4.3.29 Вторые эвакуационные выходы из за</w:t>
      </w:r>
      <w:r>
        <w:t>лов кинотеатров, а также из детских развлекательных и образовательных помещений (площадок) и аттракционов должны вести непосредственно наружу, либо в коридор, ведущий непосредственно в лестничную клетку или наружу.</w:t>
      </w:r>
    </w:p>
    <w:p w:rsidR="00000000" w:rsidRDefault="006D6058">
      <w:pPr>
        <w:jc w:val="both"/>
      </w:pPr>
      <w:r>
        <w:rPr>
          <w:rStyle w:val="s3"/>
        </w:rPr>
        <w:t>Свод правил дополнен пунктом 4.3.30 в соо</w:t>
      </w:r>
      <w:r>
        <w:rPr>
          <w:rStyle w:val="s3"/>
        </w:rPr>
        <w:t xml:space="preserve">тветствии с </w:t>
      </w:r>
      <w:hyperlink r:id="rId68" w:anchor="sub_id=4326" w:history="1">
        <w:r>
          <w:rPr>
            <w:rStyle w:val="a5"/>
            <w:i/>
            <w:iCs/>
          </w:rPr>
          <w:t>приказом</w:t>
        </w:r>
      </w:hyperlink>
      <w:r>
        <w:rPr>
          <w:rStyle w:val="s3"/>
        </w:rPr>
        <w:t xml:space="preserve"> Председателя Комитета по делам строительства и жилищно-коммунального хозяйства Министерства по инвестициям и развитию РК от 07.08.18 г. № 175-НҚ</w:t>
      </w:r>
    </w:p>
    <w:p w:rsidR="00000000" w:rsidRDefault="006D6058">
      <w:pPr>
        <w:ind w:firstLine="426"/>
        <w:jc w:val="both"/>
      </w:pPr>
      <w:r>
        <w:t>4.3.30 В зданиях с массовым пребыванием людей основные пути эвакуации, эвакуационные выходы, пожарные шкафы, планы эвакуации оборудовать самосветящимися указателями, лентами направления движения и знаками мест расположения. Высота расположения самосветящих</w:t>
      </w:r>
      <w:r>
        <w:t>ся указателей и лент направление движения не должна превышать 0,5 метра.</w:t>
      </w:r>
    </w:p>
    <w:p w:rsidR="00000000" w:rsidRDefault="006D6058">
      <w:pPr>
        <w:jc w:val="both"/>
      </w:pPr>
      <w:r>
        <w:rPr>
          <w:rStyle w:val="s3"/>
        </w:rPr>
        <w:t xml:space="preserve">Свод правил дополнен пунктом 4.3.31 в соответствии с </w:t>
      </w:r>
      <w:hyperlink r:id="rId69" w:anchor="sub_id=4326" w:history="1">
        <w:r>
          <w:rPr>
            <w:rStyle w:val="a5"/>
            <w:i/>
            <w:iCs/>
          </w:rPr>
          <w:t>приказом</w:t>
        </w:r>
      </w:hyperlink>
      <w:r>
        <w:rPr>
          <w:rStyle w:val="s3"/>
        </w:rPr>
        <w:t xml:space="preserve"> Председателя Комитета по делам строител</w:t>
      </w:r>
      <w:r>
        <w:rPr>
          <w:rStyle w:val="s3"/>
        </w:rPr>
        <w:t>ьства и жилищно-коммунального хозяйства Министерства по инвестициям и развитию РК от 07.08.18 г. № 175-НҚ</w:t>
      </w:r>
    </w:p>
    <w:p w:rsidR="00000000" w:rsidRDefault="006D6058">
      <w:pPr>
        <w:ind w:firstLine="426"/>
        <w:jc w:val="both"/>
      </w:pPr>
      <w:r>
        <w:t>4.3.31 В многофункциональных зданиях и комплексах с наличием детских развлекательных и образовательных помещений (площадок), аттракционов, декоративно</w:t>
      </w:r>
      <w:r>
        <w:t>-отделочные, облицовочные материалы для стен и потолков, а также покрытий полов принимается не более чем КМ1.</w:t>
      </w:r>
    </w:p>
    <w:p w:rsidR="00000000" w:rsidRDefault="006D6058">
      <w:pPr>
        <w:ind w:firstLine="426"/>
        <w:jc w:val="both"/>
      </w:pPr>
      <w:r>
        <w:rPr>
          <w:b/>
          <w:bCs/>
        </w:rPr>
        <w:t>4.4 Объемно-планировочные решения</w:t>
      </w:r>
    </w:p>
    <w:p w:rsidR="00000000" w:rsidRDefault="006D6058">
      <w:pPr>
        <w:ind w:firstLine="426"/>
        <w:jc w:val="both"/>
      </w:pPr>
      <w:r>
        <w:rPr>
          <w:b/>
          <w:bCs/>
        </w:rPr>
        <w:t>4.4.1 Общественные многофункциональные комплексы</w:t>
      </w:r>
    </w:p>
    <w:p w:rsidR="00000000" w:rsidRDefault="006D6058">
      <w:pPr>
        <w:ind w:firstLine="426"/>
        <w:jc w:val="both"/>
      </w:pPr>
      <w:r>
        <w:t>4.4.1.1 Компонентами многофункциональных зданий и комплексов мо</w:t>
      </w:r>
      <w:r>
        <w:t>гут быть практически все объекты общественного обслуживания, кроме некоторых учреждений с обособленным режимом эксплуатации или занимающих большие территории.</w:t>
      </w:r>
    </w:p>
    <w:p w:rsidR="00000000" w:rsidRDefault="006D6058">
      <w:pPr>
        <w:ind w:firstLine="426"/>
        <w:jc w:val="both"/>
      </w:pPr>
      <w:r>
        <w:t>Помещения, рассчитанные на одновременное пребывание в них более 500 человек (далее - чел.), допус</w:t>
      </w:r>
      <w:r>
        <w:t>кается размещать не ниже второго подземного этажа.</w:t>
      </w:r>
    </w:p>
    <w:p w:rsidR="00000000" w:rsidRDefault="006D6058">
      <w:pPr>
        <w:ind w:firstLine="426"/>
        <w:jc w:val="both"/>
      </w:pPr>
      <w:r>
        <w:t xml:space="preserve">4.4.1.2 Перечень помещений общественного назначения, которые не должны проектироваться без естественного света, приведен в </w:t>
      </w:r>
      <w:hyperlink r:id="rId70" w:anchor="sub_id=4" w:history="1">
        <w:r>
          <w:rPr>
            <w:rStyle w:val="a5"/>
          </w:rPr>
          <w:t>при</w:t>
        </w:r>
        <w:r>
          <w:rPr>
            <w:rStyle w:val="a5"/>
          </w:rPr>
          <w:t>ложении Г</w:t>
        </w:r>
      </w:hyperlink>
      <w:r>
        <w:t>.</w:t>
      </w:r>
    </w:p>
    <w:p w:rsidR="00000000" w:rsidRDefault="006D6058">
      <w:pPr>
        <w:ind w:firstLine="426"/>
        <w:jc w:val="both"/>
      </w:pPr>
      <w:r>
        <w:t>4.4.1.3 Коэффициент естественной освещенности (КЕО) в помещениях должен быть не менее 0,5 в середине помещения.</w:t>
      </w:r>
    </w:p>
    <w:p w:rsidR="00000000" w:rsidRDefault="006D6058">
      <w:pPr>
        <w:ind w:firstLine="426"/>
        <w:jc w:val="both"/>
      </w:pPr>
      <w:r>
        <w:t>4.4.1.4 Вместимость зальных помещений и залов ресторанов, размещаемых выше 16 этажа, не должна превышать 100 мест.</w:t>
      </w:r>
    </w:p>
    <w:p w:rsidR="00000000" w:rsidRDefault="006D6058">
      <w:pPr>
        <w:ind w:firstLine="426"/>
        <w:jc w:val="both"/>
      </w:pPr>
      <w:r>
        <w:t xml:space="preserve">4.4.1.5 В зданиях </w:t>
      </w:r>
      <w:r>
        <w:t>МФК должны быть предусмотрены таблички и указатели с обозначением помещений и ближайших выходов.</w:t>
      </w:r>
    </w:p>
    <w:p w:rsidR="00000000" w:rsidRDefault="006D6058">
      <w:pPr>
        <w:ind w:firstLine="426"/>
        <w:jc w:val="both"/>
      </w:pPr>
      <w:r>
        <w:t>Все указатели, знаки и таблички должны быть легко читаемыми и максимально понятными.</w:t>
      </w:r>
    </w:p>
    <w:p w:rsidR="00000000" w:rsidRDefault="006D6058">
      <w:pPr>
        <w:ind w:firstLine="426"/>
        <w:jc w:val="both"/>
      </w:pPr>
      <w:r>
        <w:t>4.4.1.6 Кафетерий в административной части должен содержать две смежные зо</w:t>
      </w:r>
      <w:r>
        <w:t>ны - зону для выбора блюд, их получения, кассу и другие функциональные объекты и зону для приема пищи.</w:t>
      </w:r>
    </w:p>
    <w:p w:rsidR="00000000" w:rsidRDefault="006D6058">
      <w:pPr>
        <w:ind w:firstLine="426"/>
        <w:jc w:val="both"/>
      </w:pPr>
      <w:r>
        <w:t>4.4.1.7 Обеденная зона должна иметь напольное покрытие из материала с водонепроницаемой поверхностью.</w:t>
      </w:r>
    </w:p>
    <w:p w:rsidR="00000000" w:rsidRDefault="006D6058">
      <w:pPr>
        <w:ind w:firstLine="426"/>
        <w:jc w:val="both"/>
      </w:pPr>
      <w:r>
        <w:t>4.4.1.8 На каждые 700 м</w:t>
      </w:r>
      <w:r>
        <w:rPr>
          <w:vertAlign w:val="superscript"/>
        </w:rPr>
        <w:t>2</w:t>
      </w:r>
      <w:r>
        <w:t xml:space="preserve"> площади здания следует пре</w:t>
      </w:r>
      <w:r>
        <w:t>дусмотреть не менее одного торгового автомата с расчетом количества посетителей в соотношении 1 чел. на 1 м</w:t>
      </w:r>
      <w:r>
        <w:rPr>
          <w:vertAlign w:val="superscript"/>
        </w:rPr>
        <w:t>2</w:t>
      </w:r>
      <w:r>
        <w:t>. При превышении числа посетителей и служащих более чем 700 количество автоматов увеличивается.</w:t>
      </w:r>
    </w:p>
    <w:p w:rsidR="00000000" w:rsidRDefault="006D6058">
      <w:pPr>
        <w:ind w:firstLine="426"/>
        <w:jc w:val="both"/>
      </w:pPr>
      <w:r>
        <w:t>4.4.1.9 В офисных помещениях, комнатах для перерыва,</w:t>
      </w:r>
      <w:r>
        <w:t xml:space="preserve"> средних и больших конференц-залах высота помещений должна быть не менее 2,7 м.</w:t>
      </w:r>
    </w:p>
    <w:p w:rsidR="00000000" w:rsidRDefault="006D6058">
      <w:pPr>
        <w:ind w:firstLine="426"/>
        <w:jc w:val="both"/>
      </w:pPr>
      <w:r>
        <w:t>4.4.1.10 Для обеспечения возможности перепланирования рекомендуется предусмотреть съемные перегородки. Перегородки должны быть долговечными и обеспечивать эффективное погашение</w:t>
      </w:r>
      <w:r>
        <w:t xml:space="preserve"> звука. При использовании разборных стеновых систем, систем шумоподавления и звукоизоляции следует закладывать в проект марки, соответствующие требованиям стандартов по безопасности.</w:t>
      </w:r>
    </w:p>
    <w:p w:rsidR="00000000" w:rsidRDefault="006D6058">
      <w:pPr>
        <w:ind w:firstLine="426"/>
        <w:jc w:val="both"/>
      </w:pPr>
      <w:r>
        <w:t>4.4.1.11 Конференц-залы должны проектироваться согласно заданию на проект</w:t>
      </w:r>
      <w:r>
        <w:t>ирование.</w:t>
      </w:r>
    </w:p>
    <w:p w:rsidR="00000000" w:rsidRDefault="006D6058">
      <w:pPr>
        <w:ind w:firstLine="426"/>
        <w:jc w:val="both"/>
      </w:pPr>
      <w:r>
        <w:t>4.4.1.12 Конференц-залы следует проектировать с учетом оснащения помещений беспроводными технологиями, диаскопическими проекторами и телефонной связью.</w:t>
      </w:r>
    </w:p>
    <w:p w:rsidR="00000000" w:rsidRDefault="006D6058">
      <w:pPr>
        <w:ind w:firstLine="426"/>
        <w:jc w:val="both"/>
      </w:pPr>
      <w:r>
        <w:t>4.4.1.13 Стены больших, средних и малых конференц-залов должны иметь низкую реверберацию для обеспечения комфортного и чистого звука. Следует обеспечить звукопоглощающую изоляцию и удлинить стены до конструкционного настила. Проектирование внутренней стены</w:t>
      </w:r>
      <w:r>
        <w:t xml:space="preserve"> и поверхностей (звукопоглощающие материалы) должно увеличивать акустику и предотвращать эхо.</w:t>
      </w:r>
    </w:p>
    <w:p w:rsidR="00000000" w:rsidRDefault="006D6058">
      <w:pPr>
        <w:ind w:firstLine="426"/>
        <w:jc w:val="both"/>
      </w:pPr>
      <w:r>
        <w:t>4.4.1.14 При отделке внутренних стен рекомендуется соблюдать следующие требования:</w:t>
      </w:r>
    </w:p>
    <w:p w:rsidR="00000000" w:rsidRDefault="006D6058">
      <w:pPr>
        <w:ind w:firstLine="426"/>
        <w:jc w:val="both"/>
      </w:pPr>
      <w:r>
        <w:t>- стены в туалетах и ванных должны быть облицованы керамической плитой на высот</w:t>
      </w:r>
      <w:r>
        <w:t>е, предотвращающей попадание влаги;</w:t>
      </w:r>
    </w:p>
    <w:p w:rsidR="00000000" w:rsidRDefault="006D6058">
      <w:pPr>
        <w:ind w:firstLine="426"/>
        <w:jc w:val="both"/>
      </w:pPr>
      <w:r>
        <w:t>- облицовку душевых следует проектировать от пола до потолка;</w:t>
      </w:r>
    </w:p>
    <w:p w:rsidR="00000000" w:rsidRDefault="006D6058">
      <w:pPr>
        <w:ind w:firstLine="426"/>
        <w:jc w:val="both"/>
      </w:pPr>
      <w:r>
        <w:t>- облицовка стен кухни плиткой должна выполняться до уровня по высоте, предотвращающей попадание влаги;</w:t>
      </w:r>
    </w:p>
    <w:p w:rsidR="00000000" w:rsidRDefault="006D6058">
      <w:pPr>
        <w:ind w:firstLine="426"/>
        <w:jc w:val="both"/>
      </w:pPr>
      <w:r>
        <w:t>- облицовка стен вокруг питьевых фонтанчиков должна бы</w:t>
      </w:r>
      <w:r>
        <w:t>ть водостойкой;</w:t>
      </w:r>
    </w:p>
    <w:p w:rsidR="00000000" w:rsidRDefault="006D6058">
      <w:pPr>
        <w:ind w:firstLine="426"/>
        <w:jc w:val="both"/>
      </w:pPr>
      <w:r>
        <w:t>- обеспечить защитные угловые накладки высотой 1,2 м, размером 0,04 м × 0,04 м, на все наружные углы и колонны;</w:t>
      </w:r>
    </w:p>
    <w:p w:rsidR="00000000" w:rsidRDefault="006D6058">
      <w:pPr>
        <w:ind w:firstLine="426"/>
        <w:jc w:val="both"/>
      </w:pPr>
      <w:r>
        <w:t>- в санитарных узлах предусмотреть крючки для одежды, полки, дозаторы для жидкого мыла и бумаги.</w:t>
      </w:r>
    </w:p>
    <w:p w:rsidR="00000000" w:rsidRDefault="006D6058">
      <w:pPr>
        <w:ind w:firstLine="426"/>
        <w:jc w:val="both"/>
      </w:pPr>
      <w:r>
        <w:t>4.4.1.15 При проектировании пот</w:t>
      </w:r>
      <w:r>
        <w:t>олков следует соблюдать следующие правила:</w:t>
      </w:r>
    </w:p>
    <w:p w:rsidR="00000000" w:rsidRDefault="006D6058">
      <w:pPr>
        <w:ind w:firstLine="426"/>
        <w:jc w:val="both"/>
      </w:pPr>
      <w:r>
        <w:t>- для максимальной инсоляции помещения высота потолка должна обеспечивать освещением отдаленные от окна участки помещения. При этом высота потолка должна быть не менее 2,7 м;</w:t>
      </w:r>
    </w:p>
    <w:p w:rsidR="00000000" w:rsidRDefault="006D6058">
      <w:pPr>
        <w:ind w:firstLine="426"/>
        <w:jc w:val="both"/>
      </w:pPr>
      <w:r>
        <w:t>- рекомендуется использовать потолочну</w:t>
      </w:r>
      <w:r>
        <w:t>ю плитку с минимальным классом светопоглощения 35 и коэффициентом отражения 0,89. Номинальное значение коэффициента снижения шума должно быть не менее 0,5;</w:t>
      </w:r>
    </w:p>
    <w:p w:rsidR="00000000" w:rsidRDefault="006D6058">
      <w:pPr>
        <w:ind w:firstLine="426"/>
        <w:jc w:val="both"/>
      </w:pPr>
      <w:r>
        <w:t>- потолочная плитка должна обеспечиваться соответствующими влагонепроницаемыми поверхностями в санит</w:t>
      </w:r>
      <w:r>
        <w:t>арных узлах с запирающимися шкафчиками.</w:t>
      </w:r>
    </w:p>
    <w:p w:rsidR="00000000" w:rsidRDefault="006D6058">
      <w:pPr>
        <w:ind w:firstLine="426"/>
        <w:jc w:val="both"/>
      </w:pPr>
      <w:r>
        <w:t>4.4.1.16 Покрытие пола должно соответствовать следующим положениям:</w:t>
      </w:r>
    </w:p>
    <w:p w:rsidR="00000000" w:rsidRDefault="006D6058">
      <w:pPr>
        <w:ind w:firstLine="426"/>
        <w:jc w:val="both"/>
      </w:pPr>
      <w:r>
        <w:t>- на входах и выходах должна устанавливаться напольная грязезащитная система для обуви со стоком жидкости;</w:t>
      </w:r>
    </w:p>
    <w:p w:rsidR="00000000" w:rsidRDefault="006D6058">
      <w:pPr>
        <w:ind w:firstLine="426"/>
        <w:jc w:val="both"/>
      </w:pPr>
      <w:r>
        <w:t>- общественные коридоры и общие фойе долж</w:t>
      </w:r>
      <w:r>
        <w:t>ны иметь покрытие пола из природных материалов с твердой поверхностью, такой как камень. Следует использовать долговечный и нескользкий материал для покрытия пола;</w:t>
      </w:r>
    </w:p>
    <w:p w:rsidR="00000000" w:rsidRDefault="006D6058">
      <w:pPr>
        <w:ind w:firstLine="426"/>
        <w:jc w:val="both"/>
      </w:pPr>
      <w:r>
        <w:t xml:space="preserve">- для покрытия полов санитарных узлов должна использоваться нескользкая керамическая плитка </w:t>
      </w:r>
      <w:r>
        <w:t>с соответствующим основанием;</w:t>
      </w:r>
    </w:p>
    <w:p w:rsidR="00000000" w:rsidRDefault="006D6058">
      <w:pPr>
        <w:ind w:firstLine="426"/>
        <w:jc w:val="both"/>
      </w:pPr>
      <w:r>
        <w:t>- следует использовать ковровые покрытия в зонах главных деловых офисов с открытой планировкой личных кабинетов, ожидания (исключая общие фойе у входа), комнат для совещаний, комнат для кормления грудью и комнат для отдыха с с</w:t>
      </w:r>
      <w:r>
        <w:t>идячими местами. При этом рекомендуется использование ковров высшего качества в таких помещениях, как большие конференц-залы, залы заседаний совета директоров, комплексах помещений для исполнительного органа, а также в офисе секретаря;</w:t>
      </w:r>
    </w:p>
    <w:p w:rsidR="00000000" w:rsidRDefault="006D6058">
      <w:pPr>
        <w:ind w:firstLine="426"/>
        <w:jc w:val="both"/>
      </w:pPr>
      <w:r>
        <w:t>- должны использоват</w:t>
      </w:r>
      <w:r>
        <w:t>ься покрытия полов из керамической плитки или других износостойких материалов в зонах продажи продукции через торговые автоматы и кухнях в административных зданиях.</w:t>
      </w:r>
    </w:p>
    <w:p w:rsidR="00000000" w:rsidRDefault="006D6058">
      <w:pPr>
        <w:ind w:firstLine="426"/>
        <w:jc w:val="both"/>
      </w:pPr>
      <w:r>
        <w:t>4.4.1.17 Двери и дверные рамы в общественных и административных зонах зданий МФК проектирую</w:t>
      </w:r>
      <w:r>
        <w:t>тся в соответствии со следующими требованиями:</w:t>
      </w:r>
    </w:p>
    <w:p w:rsidR="00000000" w:rsidRDefault="006D6058">
      <w:pPr>
        <w:ind w:firstLine="426"/>
        <w:jc w:val="both"/>
      </w:pPr>
      <w:r>
        <w:t>- использовать стекло ленточного окна и боковые окна в конференц-залах для увеличения инфильтрации света и следовать нормам по естественному освещению;</w:t>
      </w:r>
    </w:p>
    <w:p w:rsidR="00000000" w:rsidRDefault="006D6058">
      <w:pPr>
        <w:ind w:firstLine="426"/>
        <w:jc w:val="both"/>
      </w:pPr>
      <w:r>
        <w:t>- дверные рамы и боковые окна должны проектироваться с уч</w:t>
      </w:r>
      <w:r>
        <w:t>етом акустики. Рекомендуется использовать двери с доводчиками.</w:t>
      </w:r>
    </w:p>
    <w:p w:rsidR="00000000" w:rsidRDefault="006D6058">
      <w:pPr>
        <w:ind w:firstLine="426"/>
        <w:jc w:val="both"/>
      </w:pPr>
      <w:r>
        <w:rPr>
          <w:b/>
          <w:bCs/>
        </w:rPr>
        <w:t>4.4.2 Жилищные многофункциональные комплексы</w:t>
      </w:r>
    </w:p>
    <w:p w:rsidR="00000000" w:rsidRDefault="006D6058">
      <w:pPr>
        <w:ind w:firstLine="426"/>
        <w:jc w:val="both"/>
      </w:pPr>
      <w:r>
        <w:t>4.4.2.1 В многофункциональных зданиях следует размещать, в основном, учреждения и предприятия торгово-бытового обслуживания с организацией технологи</w:t>
      </w:r>
      <w:r>
        <w:t>ческих процессов и условий эксплуатации, которые по своим характеристикам не ухудшают условия проживания населения.</w:t>
      </w:r>
    </w:p>
    <w:p w:rsidR="00000000" w:rsidRDefault="006D6058">
      <w:pPr>
        <w:ind w:firstLine="426"/>
        <w:jc w:val="both"/>
      </w:pPr>
      <w:r>
        <w:t>4.4.2.2 В целях обеспечения уровня комфортности работающих и проживающих загрузку (разгрузку) для встроенно-пристроенных предприятий торговл</w:t>
      </w:r>
      <w:r>
        <w:t>и и общественного питания следует размещать на первом подземном этаже с обеспечением непосредственных вертикальных связей с рабочими помещениями.</w:t>
      </w:r>
    </w:p>
    <w:p w:rsidR="00000000" w:rsidRDefault="006D6058">
      <w:pPr>
        <w:ind w:firstLine="426"/>
        <w:jc w:val="both"/>
      </w:pPr>
      <w:r>
        <w:t>4.4.2.3 В многофункциональных зданиях допускается устройство квартир в двух и более уровнях этажей.</w:t>
      </w:r>
    </w:p>
    <w:p w:rsidR="00000000" w:rsidRDefault="006D6058">
      <w:pPr>
        <w:ind w:firstLine="426"/>
        <w:jc w:val="both"/>
      </w:pPr>
      <w:r>
        <w:t>4.4.2.4 До</w:t>
      </w:r>
      <w:r>
        <w:t>пускается устройство выходов на лестничную клетку через один этаж квартиры, при этом первый из выходов может быть организован как на первом (нижнем), так и на втором этаже квартиры, при этом учитывать требования действующих нормативно-технических документо</w:t>
      </w:r>
      <w:r>
        <w:t>в по пожарной безопасности.</w:t>
      </w:r>
    </w:p>
    <w:p w:rsidR="00000000" w:rsidRDefault="006D6058">
      <w:pPr>
        <w:jc w:val="both"/>
      </w:pPr>
      <w:r>
        <w:rPr>
          <w:rStyle w:val="s3"/>
        </w:rPr>
        <w:t xml:space="preserve">Пункт 4.4.2.5 изложен в редакции </w:t>
      </w:r>
      <w:hyperlink r:id="rId71" w:anchor="sub_id=4425" w:history="1">
        <w:r>
          <w:rPr>
            <w:rStyle w:val="a5"/>
            <w:i/>
            <w:iCs/>
          </w:rPr>
          <w:t>приказа</w:t>
        </w:r>
      </w:hyperlink>
      <w:r>
        <w:rPr>
          <w:rStyle w:val="s3"/>
        </w:rPr>
        <w:t xml:space="preserve"> Председателя Комитета по делам строительства и жилищно-коммунального хозяйства Министерства по инвестиция</w:t>
      </w:r>
      <w:r>
        <w:rPr>
          <w:rStyle w:val="s3"/>
        </w:rPr>
        <w:t>м и развитию РК от 07.08.18 г. № 175-НҚ (</w:t>
      </w:r>
      <w:hyperlink r:id="rId72" w:anchor="sub_id=4040205" w:history="1">
        <w:r>
          <w:rPr>
            <w:rStyle w:val="a5"/>
            <w:i/>
            <w:iCs/>
          </w:rPr>
          <w:t>см. стар. ред.</w:t>
        </w:r>
      </w:hyperlink>
      <w:r>
        <w:rPr>
          <w:rStyle w:val="s3"/>
        </w:rPr>
        <w:t>)</w:t>
      </w:r>
    </w:p>
    <w:p w:rsidR="00000000" w:rsidRDefault="006D6058">
      <w:pPr>
        <w:ind w:firstLine="426"/>
        <w:jc w:val="both"/>
      </w:pPr>
      <w:r>
        <w:t>4.4.2.5 В жилых помещениях многофункциональных зданий и комплексов, высотой до 28 метров, с общей площадью квартир на этаже до 500 м</w:t>
      </w:r>
      <w:r>
        <w:rPr>
          <w:vertAlign w:val="superscript"/>
        </w:rPr>
        <w:t>2</w:t>
      </w:r>
      <w:r>
        <w:t xml:space="preserve"> допускается иметь выход на одну обычную лестничную клетку первого типа.</w:t>
      </w:r>
    </w:p>
    <w:p w:rsidR="00000000" w:rsidRDefault="006D6058">
      <w:pPr>
        <w:ind w:firstLine="426"/>
        <w:jc w:val="both"/>
      </w:pPr>
      <w:r>
        <w:t>4.4.2.6 В вестибюльной группе жилой зоны МФК на пе</w:t>
      </w:r>
      <w:r>
        <w:t>рвом этаже следует предусматривать помещения для поста охраны (дежурного по подъезду или консьержа), колясочной, кладовую для хранения уборочного инвентаря, места для размещения абонентских почтовых ящиков, место для установки подъемника, при необходимости</w:t>
      </w:r>
      <w:r>
        <w:t>, для перемещения инвалидов на кресле-коляске, а также другие помещения в соответствии с заданием на проектирование.</w:t>
      </w:r>
    </w:p>
    <w:p w:rsidR="00000000" w:rsidRDefault="006D6058">
      <w:pPr>
        <w:ind w:firstLine="426"/>
        <w:jc w:val="both"/>
      </w:pPr>
      <w:r>
        <w:t>4.4.2.7 При необходимости допускается устройство хозяйственных кладовых в цокольном или подземном этажах для жильцов дома.</w:t>
      </w:r>
    </w:p>
    <w:p w:rsidR="00000000" w:rsidRDefault="006D6058">
      <w:pPr>
        <w:ind w:firstLine="426"/>
        <w:jc w:val="both"/>
      </w:pPr>
      <w:r>
        <w:t>4.4.2.8 Диспетче</w:t>
      </w:r>
      <w:r>
        <w:t>рскую рекомендуется проектировать с естественным или вторым светом через фрамуги (из вестибюля, холла) с выходом в вестибюльную группу.</w:t>
      </w:r>
    </w:p>
    <w:p w:rsidR="00000000" w:rsidRDefault="006D6058">
      <w:pPr>
        <w:ind w:firstLine="426"/>
        <w:jc w:val="both"/>
      </w:pPr>
      <w:r>
        <w:t>4.4.2.9 Приемное оборудование системы диспетчеризации следует располагать в специальном помещении на первом этаже.</w:t>
      </w:r>
    </w:p>
    <w:p w:rsidR="00000000" w:rsidRDefault="006D6058">
      <w:pPr>
        <w:ind w:firstLine="426"/>
        <w:jc w:val="both"/>
      </w:pPr>
      <w:r>
        <w:t>4.4.2</w:t>
      </w:r>
      <w:r>
        <w:t>.10 В составе помещений для дежурного по подъезду (консьержки) следует предусматривать рабочее помещение площадью не менее 3,5 м</w:t>
      </w:r>
      <w:r>
        <w:rPr>
          <w:vertAlign w:val="superscript"/>
        </w:rPr>
        <w:t>2</w:t>
      </w:r>
      <w:r>
        <w:t>, а также санузел, оборудованный умывальником и унитазом. Вход в санузел допускается из рабочего помещения.</w:t>
      </w:r>
    </w:p>
    <w:p w:rsidR="00000000" w:rsidRDefault="006D6058">
      <w:pPr>
        <w:ind w:firstLine="426"/>
        <w:jc w:val="both"/>
      </w:pPr>
      <w:r>
        <w:t>4.4.2.11 С целью эк</w:t>
      </w:r>
      <w:r>
        <w:t>ономного использования территории, пристраиваемые и встраиваемо-пристраиваемые объемы в МФК рекомендуется проектировать с эксплуатируемой кровлей.</w:t>
      </w:r>
    </w:p>
    <w:p w:rsidR="00000000" w:rsidRDefault="006D6058">
      <w:pPr>
        <w:ind w:firstLine="426"/>
        <w:jc w:val="both"/>
      </w:pPr>
      <w:r>
        <w:rPr>
          <w:b/>
          <w:bCs/>
        </w:rPr>
        <w:t>4.4.3 Коммуникационные пути</w:t>
      </w:r>
    </w:p>
    <w:p w:rsidR="00000000" w:rsidRDefault="006D6058">
      <w:pPr>
        <w:ind w:firstLine="426"/>
        <w:jc w:val="both"/>
      </w:pPr>
      <w:r>
        <w:t>4.4.3.1 В качестве сооружений, обеспечивающих коммуникативные связи в МФК, по вер</w:t>
      </w:r>
      <w:r>
        <w:t>тикали следует использовать лифты, в том числе эскалаторы, подъемники всевозможных модификаций и др.</w:t>
      </w:r>
    </w:p>
    <w:p w:rsidR="00000000" w:rsidRDefault="006D6058">
      <w:pPr>
        <w:ind w:firstLine="426"/>
        <w:jc w:val="both"/>
      </w:pPr>
      <w:r>
        <w:t>Лифты, эскалаторы, подъемники могут иметь наземные вестибюли, иногда остекленные.</w:t>
      </w:r>
    </w:p>
    <w:p w:rsidR="00000000" w:rsidRDefault="006D6058">
      <w:pPr>
        <w:ind w:firstLine="426"/>
        <w:jc w:val="both"/>
      </w:pPr>
      <w:r>
        <w:t>4.4.3.2 Лестничные клетки и лифтовые шахты, обеспечивающие технологическу</w:t>
      </w:r>
      <w:r>
        <w:t>ю (функциональную) связь подземных и надземных этажей, при двух и более подземных этажах должны быть незадымляемыми 2 или 3 типа, а в лифтовых шахтах следует предусматривать подпор воздуха при пожаре.</w:t>
      </w:r>
    </w:p>
    <w:p w:rsidR="00000000" w:rsidRDefault="006D6058">
      <w:pPr>
        <w:ind w:firstLine="426"/>
        <w:jc w:val="both"/>
      </w:pPr>
      <w:r>
        <w:t>4.4.3.3 Скорость пассажирских лифтов в высотных зданиях</w:t>
      </w:r>
      <w:r>
        <w:t xml:space="preserve"> должна приниматься в диапазоне от 1,6 м/с до 7,0 м/с.</w:t>
      </w:r>
    </w:p>
    <w:p w:rsidR="00000000" w:rsidRDefault="006D6058">
      <w:pPr>
        <w:ind w:firstLine="426"/>
        <w:jc w:val="both"/>
      </w:pPr>
      <w:r>
        <w:t>4.4.3.4 Пассажирские лифты, как правило, следует располагать компактно.</w:t>
      </w:r>
    </w:p>
    <w:p w:rsidR="00000000" w:rsidRDefault="006D6058">
      <w:pPr>
        <w:ind w:firstLine="426"/>
        <w:jc w:val="both"/>
      </w:pPr>
      <w:r>
        <w:t>4.4.3.5 Количество лифтов и их параметры, необходимые для функционирования каждой группы помещений высотной части зданий, определ</w:t>
      </w:r>
      <w:r>
        <w:t>яются с учетом провозной способности лифтов (подъемной мощности) и времени ожидания.</w:t>
      </w:r>
    </w:p>
    <w:p w:rsidR="00000000" w:rsidRDefault="006D6058">
      <w:pPr>
        <w:ind w:firstLine="426"/>
        <w:jc w:val="both"/>
      </w:pPr>
      <w:r>
        <w:t>4.4.3.6 Для достижения номинальной комфортности в обслуживании пассажиров рекомендуются различные схемы организации движения лифтов:</w:t>
      </w:r>
    </w:p>
    <w:p w:rsidR="00000000" w:rsidRDefault="006D6058">
      <w:pPr>
        <w:ind w:firstLine="426"/>
        <w:jc w:val="both"/>
      </w:pPr>
      <w:r>
        <w:t>- применение одной группы пассажирских</w:t>
      </w:r>
      <w:r>
        <w:t xml:space="preserve"> лифтов, обслуживающих все этажи, рекомендуемое количество пассажирских лифтов в группе не более 6;</w:t>
      </w:r>
    </w:p>
    <w:p w:rsidR="00000000" w:rsidRDefault="006D6058">
      <w:pPr>
        <w:ind w:firstLine="426"/>
        <w:jc w:val="both"/>
      </w:pPr>
      <w:r>
        <w:t>- зонирование высоты здания, при котором на все этажи пассажиры доставляются без пересадки;</w:t>
      </w:r>
    </w:p>
    <w:p w:rsidR="00000000" w:rsidRDefault="006D6058">
      <w:pPr>
        <w:ind w:firstLine="426"/>
        <w:jc w:val="both"/>
      </w:pPr>
      <w:r>
        <w:t>- доставка пассажиров с пересадкой с любого этажа одной группы л</w:t>
      </w:r>
      <w:r>
        <w:t>ифтов на любой этаж другой группы;</w:t>
      </w:r>
    </w:p>
    <w:p w:rsidR="00000000" w:rsidRDefault="006D6058">
      <w:pPr>
        <w:ind w:firstLine="426"/>
        <w:jc w:val="both"/>
      </w:pPr>
      <w:r>
        <w:t>- применение экспресс-групп лифтов, позволяющих получить наиболее экономичное решение для сокращения общего количества лифтов, возможность перераспределения лифтов на верхних этажах здания связывать вход в здание (на перв</w:t>
      </w:r>
      <w:r>
        <w:t>ую посадочную площадку) с наиболее высокими этажами, где расположены помещения специального назначения (обзорные площадки, рестораны и др.);</w:t>
      </w:r>
    </w:p>
    <w:p w:rsidR="00000000" w:rsidRDefault="006D6058">
      <w:pPr>
        <w:ind w:firstLine="426"/>
        <w:jc w:val="both"/>
      </w:pPr>
      <w:r>
        <w:t>- применение двухуровневых кабин, позволяющих увеличить подъемную мощность лифтов при заполнении (или освобождении)</w:t>
      </w:r>
      <w:r>
        <w:t xml:space="preserve"> здания, производящих остановки на четных и нечетных этажах одновременно.</w:t>
      </w:r>
    </w:p>
    <w:p w:rsidR="00000000" w:rsidRDefault="006D6058">
      <w:pPr>
        <w:ind w:firstLine="426"/>
        <w:jc w:val="both"/>
      </w:pPr>
      <w:r>
        <w:t xml:space="preserve">4.4.3.7 Рекомендуется применять лифты, как с машинными помещениями, так и с приводом лифтов, находящимся в шахте. Машинное помещение, исходя из требований беспрерывной работы лифтов </w:t>
      </w:r>
      <w:r>
        <w:t>в экстремальных условиях, следует, как правило, располагать в технических этажах, обеспеченных зонами безопасности.</w:t>
      </w:r>
    </w:p>
    <w:p w:rsidR="00000000" w:rsidRDefault="006D6058">
      <w:pPr>
        <w:ind w:firstLine="426"/>
        <w:jc w:val="both"/>
      </w:pPr>
      <w:r>
        <w:t>4.4.3.8 Требуемая подъемная мощность на каждую группу лифтов рассчитывается исходя из суммы вероятных пользователей каждого этажа, количеств</w:t>
      </w:r>
      <w:r>
        <w:t>о которых определяется исходя из размера полезной площади занимаемой ими на этаже:</w:t>
      </w:r>
    </w:p>
    <w:p w:rsidR="00000000" w:rsidRDefault="006D6058">
      <w:pPr>
        <w:ind w:firstLine="426"/>
        <w:jc w:val="both"/>
      </w:pPr>
      <w:r>
        <w:t>- офисные здания 8 - 12 м</w:t>
      </w:r>
      <w:r>
        <w:rPr>
          <w:vertAlign w:val="superscript"/>
        </w:rPr>
        <w:t>2</w:t>
      </w:r>
      <w:r>
        <w:t>/чел.;</w:t>
      </w:r>
    </w:p>
    <w:p w:rsidR="00000000" w:rsidRDefault="006D6058">
      <w:pPr>
        <w:ind w:firstLine="426"/>
        <w:jc w:val="both"/>
      </w:pPr>
      <w:r>
        <w:t>- гостиницы от 1,5 до 1,7 чел. на двухместный номер;</w:t>
      </w:r>
    </w:p>
    <w:p w:rsidR="00000000" w:rsidRDefault="006D6058">
      <w:pPr>
        <w:ind w:firstLine="426"/>
        <w:jc w:val="both"/>
      </w:pPr>
      <w:r>
        <w:t>- жилые здания от 1,2 до 3 чел./квартиру (в зависимости от размера квартиры).</w:t>
      </w:r>
    </w:p>
    <w:p w:rsidR="00000000" w:rsidRDefault="006D6058">
      <w:pPr>
        <w:ind w:firstLine="426"/>
        <w:jc w:val="both"/>
      </w:pPr>
      <w:r>
        <w:t>4.4.3.9 Т</w:t>
      </w:r>
      <w:r>
        <w:t>ребуемая площадь кабин, в соответствии с таблицей 1, определяется количеством людей, которые должны быть перевезены при среднем времени ожидания за круговой рейс. Ориентировочно эта величина принимается 0,2 м</w:t>
      </w:r>
      <w:r>
        <w:rPr>
          <w:vertAlign w:val="superscript"/>
        </w:rPr>
        <w:t>2</w:t>
      </w:r>
      <w:r>
        <w:t>/чел.</w:t>
      </w:r>
    </w:p>
    <w:p w:rsidR="00000000" w:rsidRDefault="006D6058">
      <w:pPr>
        <w:ind w:firstLine="426"/>
        <w:jc w:val="both"/>
      </w:pPr>
      <w:r>
        <w:rPr>
          <w:b/>
          <w:bCs/>
        </w:rPr>
        <w:t> </w:t>
      </w:r>
    </w:p>
    <w:p w:rsidR="00000000" w:rsidRDefault="006D6058">
      <w:pPr>
        <w:ind w:firstLine="426"/>
        <w:jc w:val="center"/>
      </w:pPr>
      <w:r>
        <w:rPr>
          <w:b/>
          <w:bCs/>
        </w:rPr>
        <w:t>Таблица 1 - Требуемая площадь кабины ли</w:t>
      </w:r>
      <w:r>
        <w:rPr>
          <w:b/>
          <w:bCs/>
        </w:rPr>
        <w:t>фта</w:t>
      </w:r>
    </w:p>
    <w:p w:rsidR="00000000" w:rsidRDefault="006D6058">
      <w:pPr>
        <w:ind w:firstLine="426"/>
        <w:jc w:val="both"/>
      </w:pPr>
      <w:r>
        <w:t> </w:t>
      </w:r>
    </w:p>
    <w:p w:rsidR="00000000" w:rsidRDefault="006D6058">
      <w:pPr>
        <w:ind w:firstLine="426"/>
        <w:jc w:val="right"/>
      </w:pPr>
      <w:r>
        <w:t>В квадратных метрах</w:t>
      </w:r>
    </w:p>
    <w:tbl>
      <w:tblPr>
        <w:tblW w:w="0" w:type="auto"/>
        <w:tblCellMar>
          <w:left w:w="0" w:type="dxa"/>
          <w:right w:w="0" w:type="dxa"/>
        </w:tblCellMar>
        <w:tblLook w:val="04A0" w:firstRow="1" w:lastRow="0" w:firstColumn="1" w:lastColumn="0" w:noHBand="0" w:noVBand="1"/>
      </w:tblPr>
      <w:tblGrid>
        <w:gridCol w:w="240"/>
        <w:gridCol w:w="240"/>
        <w:gridCol w:w="240"/>
        <w:gridCol w:w="240"/>
      </w:tblGrid>
      <w:tr w:rsidR="00000000">
        <w:trPr>
          <w:trHeight w:val="20"/>
        </w:trPr>
        <w:tc>
          <w:tcPr>
            <w:tcW w:w="0" w:type="auto"/>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Число пассажиров</w:t>
            </w:r>
          </w:p>
        </w:tc>
        <w:tc>
          <w:tcPr>
            <w:tcW w:w="0" w:type="auto"/>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Полезная минимальная площадь кабины</w:t>
            </w:r>
          </w:p>
        </w:tc>
        <w:tc>
          <w:tcPr>
            <w:tcW w:w="0" w:type="auto"/>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Число пассажиров</w:t>
            </w:r>
          </w:p>
        </w:tc>
        <w:tc>
          <w:tcPr>
            <w:tcW w:w="0" w:type="auto"/>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Полезная минимальная площадь кабины</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1</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0,28</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11</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1,87</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2</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0,49</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12</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2,01</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3</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0,60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13</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2,15</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4</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0,79</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14</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2,29</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5</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0,98</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15</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2,43</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6</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1,17</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16</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2,57</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7</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1,31</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17</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2,71</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8</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1,45</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18</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2,85</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9</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1,59</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19</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2,99</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10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1,73</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20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3,13</w:t>
            </w:r>
          </w:p>
        </w:tc>
      </w:tr>
      <w:tr w:rsidR="00000000">
        <w:trPr>
          <w:trHeight w:val="20"/>
        </w:trPr>
        <w:tc>
          <w:tcPr>
            <w:tcW w:w="0" w:type="auto"/>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Примечание - После 20 пассажиров добавлять 0,115 м</w:t>
            </w:r>
            <w:r>
              <w:rPr>
                <w:vertAlign w:val="superscript"/>
              </w:rPr>
              <w:t>2</w:t>
            </w:r>
            <w:r>
              <w:t xml:space="preserve"> на каждого последующего пассажира.</w:t>
            </w:r>
          </w:p>
        </w:tc>
      </w:tr>
    </w:tbl>
    <w:p w:rsidR="00000000" w:rsidRDefault="006D6058">
      <w:pPr>
        <w:ind w:firstLine="426"/>
        <w:jc w:val="both"/>
      </w:pPr>
      <w:r>
        <w:t> </w:t>
      </w:r>
    </w:p>
    <w:p w:rsidR="00000000" w:rsidRDefault="006D6058">
      <w:pPr>
        <w:ind w:firstLine="426"/>
        <w:jc w:val="both"/>
      </w:pPr>
      <w:r>
        <w:t>4.4.3.10 Нижние уровни высотных зданий, имеющие в своем составе автостоянки, технические помещения, кинотеатры, выставочные залы, бассейны, торговые помещения и пр., должны быть обеспечены пассажирскими и грузовыми лифтами, а также лифтами для маломобильны</w:t>
      </w:r>
      <w:r>
        <w:t>х групп населения. Эти лифты не должны сообщаться с высотной частью здания.</w:t>
      </w:r>
    </w:p>
    <w:p w:rsidR="00000000" w:rsidRDefault="006D6058">
      <w:pPr>
        <w:ind w:firstLine="426"/>
        <w:jc w:val="both"/>
      </w:pPr>
      <w:r>
        <w:t>4.4.3.11 Размещение лифтовых шахт и машинных помещений должно обеспечивать нормативные параметры по уровням шумов в жилых помещениях и в помещениях с постоянным пребыванием людей.</w:t>
      </w:r>
    </w:p>
    <w:p w:rsidR="00000000" w:rsidRDefault="006D6058">
      <w:pPr>
        <w:ind w:firstLine="426"/>
        <w:jc w:val="both"/>
      </w:pPr>
      <w:r>
        <w:t>4.4.3.12 Для обеспечения нормального функционирования лифтов при их заказе фирме-изготовителю должны быть представлены данные по максимальным расчетным отклонениям от вертикали верха высотного здания.</w:t>
      </w:r>
    </w:p>
    <w:p w:rsidR="00000000" w:rsidRDefault="006D6058">
      <w:pPr>
        <w:ind w:firstLine="426"/>
        <w:jc w:val="both"/>
      </w:pPr>
      <w:r>
        <w:t>4.4.3.13 При дебаркадерах, с которых осуществляется под</w:t>
      </w:r>
      <w:r>
        <w:t>ача внутрь здания больших объемов или тяжеловесных грузов, рекомендуется устройство тельферов, рольгангов, транспортеров и т.п. Допускается применение авто- и электрокаров.</w:t>
      </w:r>
    </w:p>
    <w:p w:rsidR="00000000" w:rsidRDefault="006D6058">
      <w:pPr>
        <w:ind w:firstLine="426"/>
        <w:jc w:val="both"/>
      </w:pPr>
      <w:r>
        <w:t xml:space="preserve">4.4.3.14 Расстояние от шахты лифта до пульта управления лифтом брать не более 3 м. </w:t>
      </w:r>
      <w:r>
        <w:t>В диспетчерской для лифта не должны находиться устройства не связанные с лифтом и не являющиеся средством обеспечения управления лифтом.</w:t>
      </w:r>
    </w:p>
    <w:p w:rsidR="00000000" w:rsidRDefault="006D6058">
      <w:pPr>
        <w:ind w:firstLine="426"/>
        <w:jc w:val="both"/>
      </w:pPr>
      <w:r>
        <w:t>4.4.3.15 В помещениях пульта управления лифтом, расстояние между кнопкой общего выключения и входной дверью в диспетчер</w:t>
      </w:r>
      <w:r>
        <w:t>ской допускается брать не более 0,4 м. Следует обеспечить постоянную возможность определять позицию, управлять движением и направлением кабины лифта.</w:t>
      </w:r>
    </w:p>
    <w:p w:rsidR="00000000" w:rsidRDefault="006D6058">
      <w:pPr>
        <w:ind w:firstLine="426"/>
        <w:jc w:val="both"/>
      </w:pPr>
      <w:r>
        <w:t xml:space="preserve">Необходимо обеспечить управление вентиляционной шахтой, где допустимый диапазон температуры составляет от </w:t>
      </w:r>
      <w:r>
        <w:t>10°С до 32°С.</w:t>
      </w:r>
    </w:p>
    <w:p w:rsidR="00000000" w:rsidRDefault="006D6058">
      <w:pPr>
        <w:ind w:firstLine="426"/>
        <w:jc w:val="both"/>
      </w:pPr>
      <w:r>
        <w:t>4.4.3.16 Необходимость эскалатора рассчитывается путем анализа перемещаемости посетителей и служащих здания между этажами. Допускается размещение эскалатора рядом с лифтом при повышенном трафике движения, если по результатам анализа определен</w:t>
      </w:r>
      <w:r>
        <w:t>о недостаточное количество способов для удобного перемещения людей. Эскалаторы должны находиться в удобном, рационально-доступном месте, при этом быть легкодоступными обзору с входных дверей.</w:t>
      </w:r>
    </w:p>
    <w:p w:rsidR="00000000" w:rsidRDefault="006D6058">
      <w:pPr>
        <w:ind w:firstLine="426"/>
        <w:jc w:val="both"/>
      </w:pPr>
      <w:r>
        <w:rPr>
          <w:b/>
          <w:bCs/>
        </w:rPr>
        <w:t>4.4.4 Эксплуатационные характеристики зданий и комплексов</w:t>
      </w:r>
    </w:p>
    <w:p w:rsidR="00000000" w:rsidRDefault="006D6058">
      <w:pPr>
        <w:ind w:firstLine="426"/>
        <w:jc w:val="both"/>
      </w:pPr>
      <w:r>
        <w:t>4.4.4.1</w:t>
      </w:r>
      <w:r>
        <w:rPr>
          <w:i/>
          <w:iCs/>
        </w:rPr>
        <w:t xml:space="preserve"> </w:t>
      </w:r>
      <w:r>
        <w:t>Длина пути от рабочих мест до туалета не должна превышать 60 м.</w:t>
      </w:r>
    </w:p>
    <w:p w:rsidR="00000000" w:rsidRDefault="006D6058">
      <w:pPr>
        <w:ind w:firstLine="426"/>
        <w:jc w:val="both"/>
      </w:pPr>
      <w:r>
        <w:t>4.4.4.2 Количество санитарных приборов на количество посетителей в МФК с общественными зонами приводится по таблице 2.</w:t>
      </w:r>
    </w:p>
    <w:p w:rsidR="00000000" w:rsidRDefault="006D6058">
      <w:pPr>
        <w:ind w:firstLine="426"/>
        <w:jc w:val="both"/>
      </w:pPr>
      <w:r>
        <w:t xml:space="preserve">4.4.4.3 В каждом административном здании следует предусматривать </w:t>
      </w:r>
      <w:r>
        <w:t>по одному санитарному узлу для мужчин и для женщин.</w:t>
      </w:r>
    </w:p>
    <w:p w:rsidR="00000000" w:rsidRDefault="006D6058">
      <w:pPr>
        <w:ind w:firstLine="426"/>
        <w:jc w:val="both"/>
      </w:pPr>
      <w:r>
        <w:t>4.4.4.4 В торговом здании МФК рекомендуется предусматривать минимум один санитарный узел, три запирающихся на замок ящика для личных вещей и одна душевая.</w:t>
      </w:r>
    </w:p>
    <w:p w:rsidR="00000000" w:rsidRDefault="006D6058">
      <w:pPr>
        <w:ind w:firstLine="426"/>
        <w:jc w:val="both"/>
      </w:pPr>
      <w:r>
        <w:t>4.4.4.5 Во избежание опрокидывания вентиляционной</w:t>
      </w:r>
      <w:r>
        <w:t xml:space="preserve"> тяги в высотных зданиях, а также снижения скорости воздушного потока рекомендуется предусмотреть рядом со стволом мусоропровода вентиляционный стояк с принудительной вытяжкой диаметром трубы не менее 150 мм, соединенный со стволом. Верх ствола мусоропрово</w:t>
      </w:r>
      <w:r>
        <w:t>да и стояка следует защищать от атмосферных осадков.</w:t>
      </w:r>
    </w:p>
    <w:p w:rsidR="00000000" w:rsidRDefault="006D6058">
      <w:pPr>
        <w:ind w:firstLine="426"/>
        <w:jc w:val="both"/>
      </w:pPr>
      <w:r>
        <w:rPr>
          <w:color w:val="auto"/>
        </w:rPr>
        <w:t> </w:t>
      </w:r>
    </w:p>
    <w:p w:rsidR="00000000" w:rsidRDefault="006D6058">
      <w:pPr>
        <w:ind w:firstLine="426"/>
        <w:jc w:val="center"/>
      </w:pPr>
      <w:r>
        <w:rPr>
          <w:b/>
          <w:bCs/>
        </w:rPr>
        <w:t>Таблица 2 - Количество санитарных приборов</w:t>
      </w:r>
    </w:p>
    <w:p w:rsidR="00000000" w:rsidRDefault="006D6058">
      <w:pPr>
        <w:ind w:firstLine="426"/>
        <w:jc w:val="center"/>
      </w:pPr>
      <w:r>
        <w:rPr>
          <w:color w:val="auto"/>
        </w:rPr>
        <w:t> </w:t>
      </w:r>
    </w:p>
    <w:tbl>
      <w:tblPr>
        <w:tblW w:w="0" w:type="auto"/>
        <w:tblCellMar>
          <w:left w:w="0" w:type="dxa"/>
          <w:right w:w="0" w:type="dxa"/>
        </w:tblCellMar>
        <w:tblLook w:val="04A0" w:firstRow="1" w:lastRow="0" w:firstColumn="1" w:lastColumn="0" w:noHBand="0" w:noVBand="1"/>
      </w:tblPr>
      <w:tblGrid>
        <w:gridCol w:w="480"/>
        <w:gridCol w:w="160"/>
        <w:gridCol w:w="160"/>
        <w:gridCol w:w="160"/>
        <w:gridCol w:w="96"/>
        <w:gridCol w:w="96"/>
      </w:tblGrid>
      <w:tr w:rsidR="00000000">
        <w:trPr>
          <w:trHeight w:val="20"/>
        </w:trPr>
        <w:tc>
          <w:tcPr>
            <w:tcW w:w="0" w:type="auto"/>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Количество посетителей в туалете</w:t>
            </w:r>
          </w:p>
        </w:tc>
        <w:tc>
          <w:tcPr>
            <w:tcW w:w="0" w:type="auto"/>
            <w:gridSpan w:val="5"/>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Количество санитарных приборов</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D6058"/>
        </w:tc>
        <w:tc>
          <w:tcPr>
            <w:tcW w:w="0" w:type="auto"/>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мужской туалет</w:t>
            </w:r>
          </w:p>
        </w:tc>
        <w:tc>
          <w:tcPr>
            <w:tcW w:w="0" w:type="auto"/>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женский</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D6058"/>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унитаз</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писсуар</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раковина</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унитаз</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раковина</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1-8</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1</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1</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1</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2</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1</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9-24</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2</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1</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1</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3</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2</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25-36</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2</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1</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2</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3</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2</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37-56</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3</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2</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2</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5</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3</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57-75</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4</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2</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2</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6</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4</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76-96</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4</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2</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3</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6</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5</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97-119</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5</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2</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3</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7</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5</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120-134</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6</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3</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4</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9</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5</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Более 135</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1/20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1/40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1/30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3/40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1/24</w:t>
            </w:r>
          </w:p>
        </w:tc>
      </w:tr>
    </w:tbl>
    <w:p w:rsidR="00000000" w:rsidRDefault="006D6058">
      <w:pPr>
        <w:ind w:firstLine="426"/>
        <w:jc w:val="both"/>
      </w:pPr>
      <w:r>
        <w:t> </w:t>
      </w:r>
    </w:p>
    <w:p w:rsidR="00000000" w:rsidRDefault="006D6058">
      <w:pPr>
        <w:ind w:firstLine="426"/>
        <w:jc w:val="both"/>
      </w:pPr>
      <w:r>
        <w:t>4.4.4.6 С целью огнезащиты и звукоизоляции оба ствола следует защитить огне- и шумозащитной облицовкой.</w:t>
      </w:r>
    </w:p>
    <w:p w:rsidR="00000000" w:rsidRDefault="006D6058">
      <w:pPr>
        <w:ind w:firstLine="426"/>
        <w:jc w:val="both"/>
      </w:pPr>
      <w:r>
        <w:t>4.4.4.7</w:t>
      </w:r>
      <w:r>
        <w:rPr>
          <w:i/>
          <w:iCs/>
        </w:rPr>
        <w:t xml:space="preserve"> </w:t>
      </w:r>
      <w:r>
        <w:t>При проектировании здания МФК высотой 75 м и более рекомендуется устанавливать подъемные устройства для ремонта и очистки фасадов и элементов их</w:t>
      </w:r>
      <w:r>
        <w:t xml:space="preserve"> остекления.</w:t>
      </w:r>
    </w:p>
    <w:p w:rsidR="00000000" w:rsidRDefault="006D6058">
      <w:pPr>
        <w:ind w:firstLine="426"/>
        <w:jc w:val="both"/>
      </w:pPr>
      <w:r>
        <w:t>Рекомендуется выполнять архитектурные детали таким образом, чтобы они не мешали работе технических средств по ремонту фасадов.</w:t>
      </w:r>
    </w:p>
    <w:p w:rsidR="00000000" w:rsidRDefault="006D6058">
      <w:pPr>
        <w:ind w:firstLine="426"/>
        <w:jc w:val="both"/>
      </w:pPr>
      <w:r>
        <w:t>4.4.4.8 Учитывая повышенные требования к уровню комфорта, возможно применение систем вакуумного мусороудаления - цен</w:t>
      </w:r>
      <w:r>
        <w:t>трализованного либо децентрализованного типа. При этом надо иметь в виду, что использование указанных систем сопряжено с высокими капитальными и эксплуатационными затратами.</w:t>
      </w:r>
    </w:p>
    <w:p w:rsidR="00000000" w:rsidRDefault="006D6058">
      <w:pPr>
        <w:ind w:firstLine="426"/>
        <w:jc w:val="both"/>
      </w:pPr>
      <w:r>
        <w:t xml:space="preserve">4.4.4.9 Комплект оборудования мусоропровода включает ствол, загрузочные клапаны с </w:t>
      </w:r>
      <w:r>
        <w:t>запорным устройством, шибер с автоматическим дымоотсекателем ствола или отдельный противопожарный клапан, устройство для промывки, очистки и дезинфекции ствола, вентиляционный узел и мусоросборную камеру с соответствующим оборудованием.</w:t>
      </w:r>
    </w:p>
    <w:p w:rsidR="00000000" w:rsidRDefault="006D6058">
      <w:pPr>
        <w:ind w:firstLine="426"/>
        <w:jc w:val="both"/>
      </w:pPr>
      <w:r>
        <w:t>4.4.4.10 Ствол мусо</w:t>
      </w:r>
      <w:r>
        <w:t>ропровода следует выполнять дымо-, газо- и водонепроницаемым из труб, как правило, с диаметром не менее 400 мм, изготовленных из материалов, соответствующих пожарным и санитарным требованиям.</w:t>
      </w:r>
    </w:p>
    <w:p w:rsidR="00000000" w:rsidRDefault="006D6058">
      <w:pPr>
        <w:ind w:firstLine="426"/>
        <w:jc w:val="both"/>
      </w:pPr>
      <w:r>
        <w:t>4.4.4.11 Мусоропроводы в высотных зданиях, устанавливаемые на по</w:t>
      </w:r>
      <w:r>
        <w:t>этажных площадках в выгороженных отсеках следует выполнять в соответствии с техническим заданием.</w:t>
      </w:r>
    </w:p>
    <w:p w:rsidR="00000000" w:rsidRDefault="006D6058">
      <w:pPr>
        <w:ind w:firstLine="426"/>
        <w:jc w:val="both"/>
      </w:pPr>
      <w:r>
        <w:t>4.4.4.12 Расстояние от двери жилого помещения до ближайшего загрузочного клапана мусоропровода не должно быть более 25 м.</w:t>
      </w:r>
    </w:p>
    <w:p w:rsidR="00000000" w:rsidRDefault="006D6058">
      <w:pPr>
        <w:ind w:firstLine="426"/>
        <w:jc w:val="both"/>
      </w:pPr>
      <w:r>
        <w:t>4.4.4.13 Шиберы мусоропроводов высот</w:t>
      </w:r>
      <w:r>
        <w:t>ных зданий рекомендуется выполнять упрочненной конструкции, выдерживающей без деформации расчетную ударную нагрузку.</w:t>
      </w:r>
    </w:p>
    <w:p w:rsidR="00000000" w:rsidRDefault="006D6058">
      <w:pPr>
        <w:ind w:firstLine="426"/>
        <w:jc w:val="both"/>
      </w:pPr>
      <w:r>
        <w:rPr>
          <w:b/>
          <w:bCs/>
        </w:rPr>
        <w:t>4.5 Конструктивные решения и методы расчетов строительных конструкций</w:t>
      </w:r>
    </w:p>
    <w:p w:rsidR="00000000" w:rsidRDefault="006D6058">
      <w:pPr>
        <w:ind w:firstLine="426"/>
        <w:jc w:val="both"/>
      </w:pPr>
      <w:r>
        <w:t xml:space="preserve">4.5.1 При проектировании и строительстве, в том числе в сейсмических </w:t>
      </w:r>
      <w:r>
        <w:t>районах, многофункциональных зданий и комплексов расчет несущих конструкций следует производить с учетом положений нормативно-технических документов, действующих на территории Республики Казахстан.</w:t>
      </w:r>
    </w:p>
    <w:p w:rsidR="00000000" w:rsidRDefault="006D6058">
      <w:pPr>
        <w:ind w:firstLine="426"/>
        <w:jc w:val="both"/>
      </w:pPr>
      <w:r>
        <w:t>4.5.2 При расчете зданий высотой более 40 м на ветровую на</w:t>
      </w:r>
      <w:r>
        <w:t>грузку, кроме условий прочности и устойчивости здания и его отдельных конструктивных элементов, должны быть обеспечены ограничения на параметры колебаний перекрытий верхних этажей, обусловленные требованиями комфортности.</w:t>
      </w:r>
    </w:p>
    <w:p w:rsidR="00000000" w:rsidRDefault="006D6058">
      <w:pPr>
        <w:ind w:firstLine="426"/>
        <w:jc w:val="both"/>
      </w:pPr>
      <w:r>
        <w:t>4.5.3 Здания с подземной частью, з</w:t>
      </w:r>
      <w:r>
        <w:t>аглубленной более чем на 2 этажа, должны проектироваться на основе инженерно-геологических данных, содержащих кроме оценки и выбора несущего слоя грунта:</w:t>
      </w:r>
    </w:p>
    <w:p w:rsidR="00000000" w:rsidRDefault="006D6058">
      <w:pPr>
        <w:ind w:firstLine="426"/>
        <w:jc w:val="both"/>
      </w:pPr>
      <w:r>
        <w:t>а) прогноз влияния подземного сооружения на гидрогеологические условия участка;</w:t>
      </w:r>
    </w:p>
    <w:p w:rsidR="00000000" w:rsidRDefault="006D6058">
      <w:pPr>
        <w:ind w:firstLine="426"/>
        <w:jc w:val="both"/>
      </w:pPr>
      <w:r>
        <w:t>б) оценку карстовой оп</w:t>
      </w:r>
      <w:r>
        <w:t>асности (с рекомендациями по организации противокарстовых мероприятий);</w:t>
      </w:r>
    </w:p>
    <w:p w:rsidR="00000000" w:rsidRDefault="006D6058">
      <w:pPr>
        <w:ind w:firstLine="426"/>
        <w:jc w:val="both"/>
      </w:pPr>
      <w:r>
        <w:t>в) данные для определения возможных вибрационных воздействий от транспорта.</w:t>
      </w:r>
    </w:p>
    <w:p w:rsidR="00000000" w:rsidRDefault="006D6058">
      <w:pPr>
        <w:ind w:firstLine="426"/>
        <w:jc w:val="both"/>
      </w:pPr>
      <w:r>
        <w:t>4.5.4 При определении расчетных сейсмических нагрузок, как правило, следует применять динамические расчетные</w:t>
      </w:r>
      <w:r>
        <w:t xml:space="preserve"> схемы, учитывающие особенности распределения нагрузок, масс и жесткостей зданий в плане и по высоте, а также пространственный характер деформирования при сейсмических воздействиях.</w:t>
      </w:r>
    </w:p>
    <w:p w:rsidR="00000000" w:rsidRDefault="006D6058">
      <w:pPr>
        <w:ind w:firstLine="426"/>
        <w:jc w:val="both"/>
      </w:pPr>
      <w:r>
        <w:t>При вычислении массы (веса) части здания, отнесенной к какой-либо точке, с</w:t>
      </w:r>
      <w:r>
        <w:t>ледует учитывать постоянные и временные нагрузки, создающие инерционные силы в рассматриваемом направлении.</w:t>
      </w:r>
    </w:p>
    <w:p w:rsidR="00000000" w:rsidRDefault="006D6058">
      <w:pPr>
        <w:ind w:firstLine="426"/>
        <w:jc w:val="both"/>
      </w:pPr>
      <w:r>
        <w:t>4.5.5 Соответствие приведенным параметрам обеспечивается посредством:</w:t>
      </w:r>
    </w:p>
    <w:p w:rsidR="00000000" w:rsidRDefault="006D6058">
      <w:pPr>
        <w:ind w:firstLine="426"/>
        <w:jc w:val="both"/>
      </w:pPr>
      <w:r>
        <w:t>- применения качественных строительных материалов;</w:t>
      </w:r>
    </w:p>
    <w:p w:rsidR="00000000" w:rsidRDefault="006D6058">
      <w:pPr>
        <w:ind w:firstLine="426"/>
        <w:jc w:val="both"/>
      </w:pPr>
      <w:r>
        <w:t>- целесообразного проектирования и расчета, а также соответствующего строительного исполнения;</w:t>
      </w:r>
    </w:p>
    <w:p w:rsidR="00000000" w:rsidRDefault="006D6058">
      <w:pPr>
        <w:ind w:firstLine="426"/>
        <w:jc w:val="both"/>
      </w:pPr>
      <w:r>
        <w:t>- проведения контроля на этапах проектирования, изготовления, строительства и эксплуатации согласно особенностям проекта.</w:t>
      </w:r>
    </w:p>
    <w:p w:rsidR="00000000" w:rsidRDefault="006D6058">
      <w:pPr>
        <w:ind w:firstLine="426"/>
        <w:jc w:val="both"/>
      </w:pPr>
      <w:r>
        <w:t>4.5.6 При определении уровня надежности</w:t>
      </w:r>
      <w:r>
        <w:t xml:space="preserve"> для определенной несущей конструкции допускается провести как классификацию элементов несущей конструкции, так и классификацию несущей конструкции в целом.</w:t>
      </w:r>
    </w:p>
    <w:p w:rsidR="00000000" w:rsidRDefault="006D6058">
      <w:pPr>
        <w:ind w:firstLine="426"/>
        <w:jc w:val="both"/>
      </w:pPr>
      <w:r>
        <w:t>4.5.7 Требуемый уровень запаса несущей способности или эксплуатационной пригодности может быть дост</w:t>
      </w:r>
      <w:r>
        <w:t>игнут следующими мерами:</w:t>
      </w:r>
    </w:p>
    <w:p w:rsidR="00000000" w:rsidRDefault="006D6058">
      <w:pPr>
        <w:ind w:firstLine="426"/>
        <w:jc w:val="both"/>
      </w:pPr>
      <w:r>
        <w:t>а) предупреждающие или защитные мероприятия (например, устройство защиты от удара, активные или пассивные мероприятия по противопожарной безопасности, мероприятия по защите от коррозии, такие как нанесение покрытий, слоев, применен</w:t>
      </w:r>
      <w:r>
        <w:t>ие катодной защиты и т. д.);</w:t>
      </w:r>
    </w:p>
    <w:p w:rsidR="00000000" w:rsidRDefault="006D6058">
      <w:pPr>
        <w:ind w:firstLine="426"/>
        <w:jc w:val="both"/>
      </w:pPr>
      <w:r>
        <w:t>б) соответствующие мероприятия при расчете:</w:t>
      </w:r>
    </w:p>
    <w:p w:rsidR="00000000" w:rsidRDefault="006D6058">
      <w:pPr>
        <w:ind w:firstLine="426"/>
        <w:jc w:val="both"/>
      </w:pPr>
      <w:r>
        <w:t>- числовые значения для характерных значений воздействий;</w:t>
      </w:r>
    </w:p>
    <w:p w:rsidR="00000000" w:rsidRDefault="006D6058">
      <w:pPr>
        <w:ind w:firstLine="426"/>
        <w:jc w:val="both"/>
      </w:pPr>
      <w:r>
        <w:t>- применение в расчете частных коэффициентов безопасности;</w:t>
      </w:r>
    </w:p>
    <w:p w:rsidR="00000000" w:rsidRDefault="006D6058">
      <w:pPr>
        <w:ind w:firstLine="426"/>
        <w:jc w:val="both"/>
      </w:pPr>
      <w:r>
        <w:t>в) мероприятия по менеджменту качества;</w:t>
      </w:r>
    </w:p>
    <w:p w:rsidR="00000000" w:rsidRDefault="006D6058">
      <w:pPr>
        <w:ind w:firstLine="426"/>
        <w:jc w:val="both"/>
      </w:pPr>
      <w:r>
        <w:t>г) мероприятия по сокращен</w:t>
      </w:r>
      <w:r>
        <w:t>ию ошибок при проектировании, расчете и строительстве несущих конструкций;</w:t>
      </w:r>
    </w:p>
    <w:p w:rsidR="00000000" w:rsidRDefault="006D6058">
      <w:pPr>
        <w:ind w:firstLine="426"/>
        <w:jc w:val="both"/>
      </w:pPr>
      <w:r>
        <w:t>д) дополнительные мероприятия при проектировании несущих конструкций, учитывающие:</w:t>
      </w:r>
    </w:p>
    <w:p w:rsidR="00000000" w:rsidRDefault="006D6058">
      <w:pPr>
        <w:ind w:firstLine="426"/>
        <w:jc w:val="both"/>
      </w:pPr>
      <w:r>
        <w:t>- основополагающие требования;</w:t>
      </w:r>
    </w:p>
    <w:p w:rsidR="00000000" w:rsidRDefault="006D6058">
      <w:pPr>
        <w:ind w:firstLine="426"/>
        <w:jc w:val="both"/>
      </w:pPr>
      <w:r>
        <w:t>- жесткость конструкции (допуск повреждений);</w:t>
      </w:r>
    </w:p>
    <w:p w:rsidR="00000000" w:rsidRDefault="006D6058">
      <w:pPr>
        <w:ind w:firstLine="426"/>
        <w:jc w:val="both"/>
      </w:pPr>
      <w:r>
        <w:t>- долговечность в соч</w:t>
      </w:r>
      <w:r>
        <w:t>етании с установлением соответствующего срока эксплуатации;</w:t>
      </w:r>
    </w:p>
    <w:p w:rsidR="00000000" w:rsidRDefault="006D6058">
      <w:pPr>
        <w:ind w:firstLine="426"/>
        <w:jc w:val="both"/>
      </w:pPr>
      <w:r>
        <w:t>- вид и объем предварительных исследований грунтов и исследование возможных влияний окружающей среды;</w:t>
      </w:r>
    </w:p>
    <w:p w:rsidR="00000000" w:rsidRDefault="006D6058">
      <w:pPr>
        <w:ind w:firstLine="426"/>
        <w:jc w:val="both"/>
      </w:pPr>
      <w:r>
        <w:t>- точность применяемых методов расчета;</w:t>
      </w:r>
    </w:p>
    <w:p w:rsidR="00000000" w:rsidRDefault="006D6058">
      <w:pPr>
        <w:ind w:firstLine="426"/>
        <w:jc w:val="both"/>
      </w:pPr>
      <w:r>
        <w:t>- конструктивное исполнение;</w:t>
      </w:r>
    </w:p>
    <w:p w:rsidR="00000000" w:rsidRDefault="006D6058">
      <w:pPr>
        <w:ind w:firstLine="426"/>
        <w:jc w:val="both"/>
      </w:pPr>
      <w:r>
        <w:t>е) соответствующий контро</w:t>
      </w:r>
      <w:r>
        <w:t>ль и техническое обслуживание согласно требованиям проектной документации.</w:t>
      </w:r>
    </w:p>
    <w:p w:rsidR="00000000" w:rsidRDefault="006D6058">
      <w:pPr>
        <w:ind w:firstLine="426"/>
        <w:jc w:val="both"/>
      </w:pPr>
      <w:r>
        <w:t>4.5.8 Решение о применении менее или более долговечных элементов, материалов или оборудования при соответствующем увеличении или уменьшении межремонтных периодов устанавливается тех</w:t>
      </w:r>
      <w:r>
        <w:t>нико-экономическими расчетами.</w:t>
      </w:r>
    </w:p>
    <w:p w:rsidR="00000000" w:rsidRDefault="006D6058">
      <w:pPr>
        <w:ind w:firstLine="426"/>
        <w:jc w:val="both"/>
      </w:pPr>
      <w:r>
        <w:t>При этом материалы, конструкции и технологию строительных работ следует выбирать с учетом обеспечения минимальных последующих расходов на ремонт, техобслуживание и эксплуатацию.</w:t>
      </w:r>
    </w:p>
    <w:p w:rsidR="00000000" w:rsidRDefault="006D6058">
      <w:pPr>
        <w:ind w:firstLine="426"/>
        <w:jc w:val="both"/>
      </w:pPr>
      <w:r>
        <w:t>4.5.9 В необходимых случаях должны быть приняты</w:t>
      </w:r>
      <w:r>
        <w:t xml:space="preserve"> соответствующие меры от проникновения дождевых, талых, грунтовых вод в толщу несущих и ограждающих конструкций здания, а также образования недопустимого количества конденсационной влаги в наружных ограждающих конструкциях путем достаточной герметизации ко</w:t>
      </w:r>
      <w:r>
        <w:t>нструкций или устройства вентиляции закрытых пространств и воздушных прослоек.</w:t>
      </w:r>
    </w:p>
    <w:p w:rsidR="00000000" w:rsidRDefault="006D6058">
      <w:pPr>
        <w:ind w:firstLine="426"/>
        <w:jc w:val="both"/>
      </w:pPr>
      <w:r>
        <w:rPr>
          <w:b/>
          <w:bCs/>
        </w:rPr>
        <w:t>4.6 Обеспечение безопасности при эксплуатации</w:t>
      </w:r>
    </w:p>
    <w:p w:rsidR="00000000" w:rsidRDefault="006D6058">
      <w:pPr>
        <w:ind w:firstLine="426"/>
        <w:jc w:val="both"/>
      </w:pPr>
      <w:r>
        <w:t>4.6.1 Критически важные точки (узлы строительных конструкций, коммуникации, воздухозаборники, узлы и оборудование, щитовые инженерн</w:t>
      </w:r>
      <w:r>
        <w:t xml:space="preserve">о-технических систем жизнеобеспечения), во избежание несанкционированных воздействий на них должны оборудоваться средствами охранной сигнализации, видеонаблюдением, контроля и управления доступом и, при необходимости, физическими барьерами (см. </w:t>
      </w:r>
      <w:hyperlink r:id="rId73" w:anchor="sub_id=5" w:history="1">
        <w:r>
          <w:rPr>
            <w:rStyle w:val="a5"/>
          </w:rPr>
          <w:t>приложение Д</w:t>
        </w:r>
      </w:hyperlink>
      <w:r>
        <w:t>).</w:t>
      </w:r>
    </w:p>
    <w:p w:rsidR="00000000" w:rsidRDefault="006D6058">
      <w:pPr>
        <w:ind w:firstLine="426"/>
        <w:jc w:val="both"/>
      </w:pPr>
      <w:r>
        <w:t>Этими же средствами должны контролироваться входы в помещения, где расположены узлы управления системами безопасности и системами жизнеобеспечения высотного здания, в т.ч. н</w:t>
      </w:r>
      <w:r>
        <w:t>асосные, вентиляционные камеры, станции пожаротушения, электрощитовые и т.п.</w:t>
      </w:r>
    </w:p>
    <w:p w:rsidR="00000000" w:rsidRDefault="006D6058">
      <w:pPr>
        <w:ind w:firstLine="426"/>
        <w:jc w:val="both"/>
      </w:pPr>
      <w:r>
        <w:t>4.6.2 Места размещения и характеристики устройств диспетчеризации приведены в таблице 3.</w:t>
      </w:r>
    </w:p>
    <w:p w:rsidR="00000000" w:rsidRDefault="006D6058">
      <w:pPr>
        <w:ind w:firstLine="426"/>
        <w:jc w:val="center"/>
      </w:pPr>
      <w:r>
        <w:rPr>
          <w:b/>
          <w:bCs/>
        </w:rPr>
        <w:t> </w:t>
      </w:r>
    </w:p>
    <w:p w:rsidR="00000000" w:rsidRDefault="006D6058">
      <w:pPr>
        <w:ind w:firstLine="426"/>
        <w:jc w:val="center"/>
      </w:pPr>
      <w:r>
        <w:rPr>
          <w:b/>
          <w:bCs/>
        </w:rPr>
        <w:t>Таблица 3 - Места установки и характеристики сигналов системы диспетчеризации</w:t>
      </w:r>
    </w:p>
    <w:p w:rsidR="00000000" w:rsidRDefault="006D6058">
      <w:pPr>
        <w:ind w:firstLine="426"/>
        <w:jc w:val="center"/>
      </w:pPr>
      <w:r>
        <w:rPr>
          <w:color w:val="auto"/>
        </w:rPr>
        <w:t> </w:t>
      </w:r>
    </w:p>
    <w:tbl>
      <w:tblPr>
        <w:tblW w:w="5000" w:type="pct"/>
        <w:tblCellMar>
          <w:left w:w="0" w:type="dxa"/>
          <w:right w:w="0" w:type="dxa"/>
        </w:tblCellMar>
        <w:tblLook w:val="04A0" w:firstRow="1" w:lastRow="0" w:firstColumn="1" w:lastColumn="0" w:noHBand="0" w:noVBand="1"/>
      </w:tblPr>
      <w:tblGrid>
        <w:gridCol w:w="2718"/>
        <w:gridCol w:w="3738"/>
        <w:gridCol w:w="2898"/>
      </w:tblGrid>
      <w:tr w:rsidR="00000000">
        <w:trPr>
          <w:trHeight w:val="20"/>
        </w:trPr>
        <w:tc>
          <w:tcPr>
            <w:tcW w:w="1453"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Места установки</w:t>
            </w:r>
          </w:p>
        </w:tc>
        <w:tc>
          <w:tcPr>
            <w:tcW w:w="199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Характеристика сигнала</w:t>
            </w:r>
          </w:p>
        </w:tc>
        <w:tc>
          <w:tcPr>
            <w:tcW w:w="1549"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Характер сигнала</w:t>
            </w:r>
          </w:p>
        </w:tc>
      </w:tr>
      <w:tr w:rsidR="00000000">
        <w:trPr>
          <w:trHeight w:val="20"/>
        </w:trPr>
        <w:tc>
          <w:tcPr>
            <w:tcW w:w="145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Тепловой ввод</w:t>
            </w:r>
          </w:p>
        </w:tc>
        <w:tc>
          <w:tcPr>
            <w:tcW w:w="19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Отклонение температуры горячей воды за регулятором температуры от заданных пределов, падение давления в обратной линии отопления ниже давления статики дома, затопление дренажного приямк</w:t>
            </w:r>
            <w:r>
              <w:t>а</w:t>
            </w:r>
          </w:p>
        </w:tc>
        <w:tc>
          <w:tcPr>
            <w:tcW w:w="15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Объединенный аварийный сигнал</w:t>
            </w:r>
          </w:p>
        </w:tc>
      </w:tr>
      <w:tr w:rsidR="00000000">
        <w:trPr>
          <w:trHeight w:val="20"/>
        </w:trPr>
        <w:tc>
          <w:tcPr>
            <w:tcW w:w="145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Вводно-распределительное устройство</w:t>
            </w:r>
          </w:p>
        </w:tc>
        <w:tc>
          <w:tcPr>
            <w:tcW w:w="19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Исчезновение напряжения на электровводах вводно-распределительного устройства</w:t>
            </w:r>
          </w:p>
        </w:tc>
        <w:tc>
          <w:tcPr>
            <w:tcW w:w="15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Объединенный аварийный сигнал</w:t>
            </w:r>
          </w:p>
        </w:tc>
      </w:tr>
      <w:tr w:rsidR="00000000">
        <w:trPr>
          <w:trHeight w:val="20"/>
        </w:trPr>
        <w:tc>
          <w:tcPr>
            <w:tcW w:w="145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Лестничные площадки</w:t>
            </w:r>
          </w:p>
        </w:tc>
        <w:tc>
          <w:tcPr>
            <w:tcW w:w="19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Управление рабочим и аварийным освещением по программе. Ко</w:t>
            </w:r>
            <w:r>
              <w:t>нтроль напряжения групп освещения</w:t>
            </w:r>
          </w:p>
        </w:tc>
        <w:tc>
          <w:tcPr>
            <w:tcW w:w="15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Команды управления, сигнал несоответствия состояния освещения команде пульта</w:t>
            </w:r>
          </w:p>
        </w:tc>
      </w:tr>
      <w:tr w:rsidR="00000000">
        <w:trPr>
          <w:trHeight w:val="20"/>
        </w:trPr>
        <w:tc>
          <w:tcPr>
            <w:tcW w:w="145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Чердачные помещения, машинные отделения лифтов</w:t>
            </w:r>
          </w:p>
        </w:tc>
        <w:tc>
          <w:tcPr>
            <w:tcW w:w="19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Контроль открытия дверей (люков) посторонними лицами</w:t>
            </w:r>
          </w:p>
        </w:tc>
        <w:tc>
          <w:tcPr>
            <w:tcW w:w="15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Объединенный сигнал от всех датчиков контроля открытия дверей (люков) технических помещений</w:t>
            </w:r>
          </w:p>
        </w:tc>
      </w:tr>
      <w:tr w:rsidR="00000000">
        <w:trPr>
          <w:trHeight w:val="20"/>
        </w:trPr>
        <w:tc>
          <w:tcPr>
            <w:tcW w:w="145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Лифты</w:t>
            </w:r>
          </w:p>
        </w:tc>
        <w:tc>
          <w:tcPr>
            <w:tcW w:w="19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Вызов диспетчера пассажиром лифта. Двусторонняя громкоговорящая связь. Общий сигнал неисправности лифта</w:t>
            </w:r>
          </w:p>
        </w:tc>
        <w:tc>
          <w:tcPr>
            <w:tcW w:w="15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Индивидуальный вызывной сигнал. Индивидуальный сигнал</w:t>
            </w:r>
            <w:r>
              <w:t xml:space="preserve"> от каждого лифта</w:t>
            </w:r>
          </w:p>
        </w:tc>
      </w:tr>
      <w:tr w:rsidR="00000000">
        <w:trPr>
          <w:trHeight w:val="20"/>
        </w:trPr>
        <w:tc>
          <w:tcPr>
            <w:tcW w:w="145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Пост громкоговорящей связи (ГГС)</w:t>
            </w:r>
          </w:p>
        </w:tc>
        <w:tc>
          <w:tcPr>
            <w:tcW w:w="19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Вызов диспетчера. Двусторонняя громкоговорящая связь с диспетчером</w:t>
            </w:r>
          </w:p>
        </w:tc>
        <w:tc>
          <w:tcPr>
            <w:tcW w:w="15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Индивидуальный вызывной сигнал</w:t>
            </w:r>
          </w:p>
        </w:tc>
      </w:tr>
      <w:tr w:rsidR="00000000">
        <w:trPr>
          <w:trHeight w:val="20"/>
        </w:trPr>
        <w:tc>
          <w:tcPr>
            <w:tcW w:w="145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Контрольные водоотводные колодцы</w:t>
            </w:r>
          </w:p>
        </w:tc>
        <w:tc>
          <w:tcPr>
            <w:tcW w:w="19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Затопление контрольных водоотводных колодцев</w:t>
            </w:r>
          </w:p>
        </w:tc>
        <w:tc>
          <w:tcPr>
            <w:tcW w:w="15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Объединенный аварийный сигн</w:t>
            </w:r>
            <w:r>
              <w:t>ал от всех контрольных водоотводных колодцев</w:t>
            </w:r>
          </w:p>
        </w:tc>
      </w:tr>
      <w:tr w:rsidR="00000000">
        <w:trPr>
          <w:trHeight w:val="20"/>
        </w:trPr>
        <w:tc>
          <w:tcPr>
            <w:tcW w:w="145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Гараж</w:t>
            </w:r>
          </w:p>
        </w:tc>
        <w:tc>
          <w:tcPr>
            <w:tcW w:w="19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 xml:space="preserve">1. Сигнал «Авария» от приточных систем вентиляции. </w:t>
            </w:r>
          </w:p>
          <w:p w:rsidR="00000000" w:rsidRDefault="006D6058">
            <w:pPr>
              <w:spacing w:line="276" w:lineRule="auto"/>
              <w:jc w:val="both"/>
            </w:pPr>
            <w:r>
              <w:t xml:space="preserve">2. Сигнал «Включено» от спринклерной системы пожаротушения. </w:t>
            </w:r>
          </w:p>
          <w:p w:rsidR="00000000" w:rsidRDefault="006D6058">
            <w:pPr>
              <w:spacing w:line="276" w:lineRule="auto"/>
              <w:jc w:val="both"/>
            </w:pPr>
            <w:r>
              <w:t>3. Сигнал «Авария» от дренажных насосов</w:t>
            </w:r>
          </w:p>
        </w:tc>
        <w:tc>
          <w:tcPr>
            <w:tcW w:w="15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 </w:t>
            </w:r>
          </w:p>
        </w:tc>
      </w:tr>
      <w:tr w:rsidR="00000000">
        <w:trPr>
          <w:trHeight w:val="20"/>
        </w:trPr>
        <w:tc>
          <w:tcPr>
            <w:tcW w:w="145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Офисы, магазины и другие помещения общественного</w:t>
            </w:r>
            <w:r>
              <w:t xml:space="preserve"> назначения</w:t>
            </w:r>
          </w:p>
        </w:tc>
        <w:tc>
          <w:tcPr>
            <w:tcW w:w="19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 xml:space="preserve">1. Сигнал «Пожар» от приборов пожарной сигнализации. </w:t>
            </w:r>
          </w:p>
          <w:p w:rsidR="00000000" w:rsidRDefault="006D6058">
            <w:pPr>
              <w:spacing w:line="276" w:lineRule="auto"/>
              <w:jc w:val="both"/>
            </w:pPr>
            <w:r>
              <w:t>2. Сигнал «Включено» от спринклерной системы пожаротушения</w:t>
            </w:r>
          </w:p>
        </w:tc>
        <w:tc>
          <w:tcPr>
            <w:tcW w:w="15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Объединенный посекционно-аварийный сигнал</w:t>
            </w:r>
          </w:p>
        </w:tc>
      </w:tr>
      <w:tr w:rsidR="00000000">
        <w:trPr>
          <w:trHeight w:val="20"/>
        </w:trPr>
        <w:tc>
          <w:tcPr>
            <w:tcW w:w="145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Система дымоудаления гаража</w:t>
            </w:r>
          </w:p>
        </w:tc>
        <w:tc>
          <w:tcPr>
            <w:tcW w:w="19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Сигнал «Пожар» и срабатывание системы</w:t>
            </w:r>
          </w:p>
        </w:tc>
        <w:tc>
          <w:tcPr>
            <w:tcW w:w="15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Объединенный аварийный сигнал «Пожар» при срабатывании дымового датчика. Время срабатывания датчика на увеличение оптической плотности воздуха не более 3 сек.</w:t>
            </w:r>
          </w:p>
        </w:tc>
      </w:tr>
      <w:tr w:rsidR="00000000">
        <w:trPr>
          <w:trHeight w:val="20"/>
        </w:trPr>
        <w:tc>
          <w:tcPr>
            <w:tcW w:w="145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Система дымоудаления</w:t>
            </w:r>
          </w:p>
        </w:tc>
        <w:tc>
          <w:tcPr>
            <w:tcW w:w="19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Сигнал «Пожар» и срабатывание системы</w:t>
            </w:r>
          </w:p>
        </w:tc>
        <w:tc>
          <w:tcPr>
            <w:tcW w:w="15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Объединенный аварийный сигнал с указа</w:t>
            </w:r>
            <w:r>
              <w:t>нием места возникновения пожара</w:t>
            </w:r>
          </w:p>
        </w:tc>
      </w:tr>
      <w:tr w:rsidR="00000000">
        <w:trPr>
          <w:trHeight w:val="20"/>
        </w:trPr>
        <w:tc>
          <w:tcPr>
            <w:tcW w:w="145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Спринклерная система пожаротушения</w:t>
            </w:r>
          </w:p>
        </w:tc>
        <w:tc>
          <w:tcPr>
            <w:tcW w:w="19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Сигнал «Пожар» и срабатывание системы</w:t>
            </w:r>
          </w:p>
        </w:tc>
        <w:tc>
          <w:tcPr>
            <w:tcW w:w="15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Объединенный аварийный сигнал с указанием места возникновения пожара</w:t>
            </w:r>
          </w:p>
        </w:tc>
      </w:tr>
      <w:tr w:rsidR="00000000">
        <w:trPr>
          <w:trHeight w:val="20"/>
        </w:trPr>
        <w:tc>
          <w:tcPr>
            <w:tcW w:w="145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Хозяйственно-питьевой и противопожарный водопровод</w:t>
            </w:r>
          </w:p>
        </w:tc>
        <w:tc>
          <w:tcPr>
            <w:tcW w:w="19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Сигнал «Пожар» и срабатывания</w:t>
            </w:r>
            <w:r>
              <w:t xml:space="preserve"> системы</w:t>
            </w:r>
          </w:p>
        </w:tc>
        <w:tc>
          <w:tcPr>
            <w:tcW w:w="15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Объединенный аварийный сигнал</w:t>
            </w:r>
          </w:p>
        </w:tc>
      </w:tr>
    </w:tbl>
    <w:p w:rsidR="00000000" w:rsidRDefault="006D6058">
      <w:pPr>
        <w:ind w:firstLine="426"/>
        <w:jc w:val="both"/>
      </w:pPr>
      <w:r>
        <w:t> </w:t>
      </w:r>
    </w:p>
    <w:p w:rsidR="00000000" w:rsidRDefault="006D6058">
      <w:pPr>
        <w:ind w:firstLine="426"/>
        <w:jc w:val="both"/>
      </w:pPr>
      <w:r>
        <w:t>4.6.3 В состав помещений объектов, предназначенных для хранения и размещения материальных ценностей, входят:</w:t>
      </w:r>
    </w:p>
    <w:p w:rsidR="00000000" w:rsidRDefault="006D6058">
      <w:pPr>
        <w:ind w:firstLine="426"/>
        <w:jc w:val="both"/>
      </w:pPr>
      <w:r>
        <w:t>- помещения, в которых размещаются материальные ценности первой категории - кладовые и сейфовые комнаты с</w:t>
      </w:r>
      <w:r>
        <w:t xml:space="preserve"> постоянным и временным хранением денежных и валютных средств, ювелирных изделий, драгоценных металлов и камней и других особо ценных и особо важных торгово-материальных ценностей и т.п.;</w:t>
      </w:r>
    </w:p>
    <w:p w:rsidR="00000000" w:rsidRDefault="006D6058">
      <w:pPr>
        <w:ind w:firstLine="426"/>
        <w:jc w:val="both"/>
      </w:pPr>
      <w:r>
        <w:t>- помещения, в которых размещаются материальные ценности второй кате</w:t>
      </w:r>
      <w:r>
        <w:t xml:space="preserve">гории - помещения с постоянным и временным хранением огнестрельного оружия и боеприпасов, наркотических и ядовитых веществ, драгоценных металлов и камней, ювелирных изделий, ценных предметов старины, искусства и культуры, денежных средств, валюты и ценных </w:t>
      </w:r>
      <w:r>
        <w:t>бумаг, секретной документации и т.п.;</w:t>
      </w:r>
    </w:p>
    <w:p w:rsidR="00000000" w:rsidRDefault="006D6058">
      <w:pPr>
        <w:ind w:firstLine="426"/>
        <w:jc w:val="both"/>
      </w:pPr>
      <w:r>
        <w:t>- помещения, в которых размещаются материальные ценности третьей категории - помещения с постоянным и временным хранением промышленных товаров и продуктов питания, аудио-, видео-, орг- и телетехники и т.п.;</w:t>
      </w:r>
    </w:p>
    <w:p w:rsidR="00000000" w:rsidRDefault="006D6058">
      <w:pPr>
        <w:ind w:firstLine="426"/>
        <w:jc w:val="both"/>
      </w:pPr>
      <w:r>
        <w:t>- помещения</w:t>
      </w:r>
      <w:r>
        <w:t>, в которых размещаются материальные ценности четвертой категории - помещения с постоянным и временным хранением технологического и хозяйственного оборудования, технической и инструкторской документации и т.п.</w:t>
      </w:r>
    </w:p>
    <w:p w:rsidR="00000000" w:rsidRDefault="006D6058">
      <w:pPr>
        <w:ind w:firstLine="426"/>
        <w:jc w:val="both"/>
      </w:pPr>
      <w:r>
        <w:t>4.6.4 Наружные стены объектов и помещений, в которых осуществляется хранение материальных ценностей 1-ой и 2-ой категорий, должны иметь группу защиты от взлома не ниже 3-ей (таблица 4).</w:t>
      </w:r>
    </w:p>
    <w:p w:rsidR="00000000" w:rsidRDefault="006D6058">
      <w:pPr>
        <w:ind w:firstLine="426"/>
        <w:jc w:val="both"/>
      </w:pPr>
      <w:r>
        <w:t>Наружные стены объектов и помещений, в которых осуществляется хранение</w:t>
      </w:r>
      <w:r>
        <w:t xml:space="preserve"> материальных ценностей 3-ей категории, должны иметь группу защиты от взлома не ниже 2-ой, а для объектов и помещений, в которых осуществляется хранение материальных ценностей 4-ой категорий - не ниже 1-ой.</w:t>
      </w:r>
    </w:p>
    <w:p w:rsidR="00000000" w:rsidRDefault="006D6058">
      <w:pPr>
        <w:ind w:firstLine="426"/>
        <w:jc w:val="both"/>
      </w:pPr>
      <w:r>
        <w:t>Помещения третьей зоны доступности от помещений в</w:t>
      </w:r>
      <w:r>
        <w:t>торой зоны также следует отделять стенами и перегородками 2-ой группы защиты от взлома.</w:t>
      </w:r>
    </w:p>
    <w:p w:rsidR="00000000" w:rsidRDefault="006D6058">
      <w:pPr>
        <w:ind w:firstLine="426"/>
        <w:jc w:val="both"/>
      </w:pPr>
      <w:r>
        <w:t>Между помещениями первой и третьей зон доступности должны предусматриваться стены или перегородки 3-ей группы защиты от взлома.</w:t>
      </w:r>
    </w:p>
    <w:p w:rsidR="00000000" w:rsidRDefault="006D6058">
      <w:pPr>
        <w:ind w:firstLine="426"/>
        <w:jc w:val="both"/>
      </w:pPr>
      <w:r>
        <w:rPr>
          <w:b/>
          <w:bCs/>
        </w:rPr>
        <w:t> </w:t>
      </w:r>
    </w:p>
    <w:p w:rsidR="00000000" w:rsidRDefault="006D6058">
      <w:pPr>
        <w:ind w:firstLine="426"/>
        <w:jc w:val="center"/>
      </w:pPr>
      <w:r>
        <w:rPr>
          <w:b/>
          <w:bCs/>
        </w:rPr>
        <w:t>Таблица 4 - Классификация строительных</w:t>
      </w:r>
      <w:r>
        <w:rPr>
          <w:b/>
          <w:bCs/>
        </w:rPr>
        <w:t xml:space="preserve"> конструкций по устойчивости к взлому</w:t>
      </w:r>
    </w:p>
    <w:p w:rsidR="00000000" w:rsidRDefault="006D6058">
      <w:pPr>
        <w:ind w:firstLine="426"/>
        <w:jc w:val="center"/>
      </w:pPr>
      <w:r>
        <w:rPr>
          <w:color w:val="auto"/>
        </w:rPr>
        <w:t> </w:t>
      </w:r>
    </w:p>
    <w:tbl>
      <w:tblPr>
        <w:tblW w:w="5000" w:type="pct"/>
        <w:tblCellMar>
          <w:left w:w="0" w:type="dxa"/>
          <w:right w:w="0" w:type="dxa"/>
        </w:tblCellMar>
        <w:tblLook w:val="04A0" w:firstRow="1" w:lastRow="0" w:firstColumn="1" w:lastColumn="0" w:noHBand="0" w:noVBand="1"/>
      </w:tblPr>
      <w:tblGrid>
        <w:gridCol w:w="9355"/>
        <w:gridCol w:w="2338"/>
        <w:gridCol w:w="4726"/>
        <w:gridCol w:w="2341"/>
      </w:tblGrid>
      <w:tr w:rsidR="00000000">
        <w:trPr>
          <w:trHeight w:val="20"/>
        </w:trPr>
        <w:tc>
          <w:tcPr>
            <w:tcW w:w="431"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Группа защиты</w:t>
            </w:r>
          </w:p>
        </w:tc>
        <w:tc>
          <w:tcPr>
            <w:tcW w:w="82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Степень защиты от взлома</w:t>
            </w:r>
          </w:p>
        </w:tc>
        <w:tc>
          <w:tcPr>
            <w:tcW w:w="252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Материалы и конструкции</w:t>
            </w:r>
          </w:p>
        </w:tc>
        <w:tc>
          <w:tcPr>
            <w:tcW w:w="122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Применение</w:t>
            </w:r>
          </w:p>
        </w:tc>
      </w:tr>
      <w:tr w:rsidR="00000000">
        <w:trPr>
          <w:trHeight w:val="20"/>
        </w:trPr>
        <w:tc>
          <w:tcPr>
            <w:tcW w:w="43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1</w:t>
            </w:r>
          </w:p>
        </w:tc>
        <w:tc>
          <w:tcPr>
            <w:tcW w:w="8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Недостаточная</w:t>
            </w:r>
          </w:p>
        </w:tc>
        <w:tc>
          <w:tcPr>
            <w:tcW w:w="25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 xml:space="preserve">- гипсолитовые, гипсобетонные, цементно-стружечные панели; </w:t>
            </w:r>
          </w:p>
          <w:p w:rsidR="00000000" w:rsidRDefault="006D6058">
            <w:pPr>
              <w:spacing w:line="276" w:lineRule="auto"/>
              <w:jc w:val="both"/>
            </w:pPr>
            <w:r>
              <w:t xml:space="preserve">- конструкции из древесины и пластмасс; </w:t>
            </w:r>
          </w:p>
          <w:p w:rsidR="00000000" w:rsidRDefault="006D6058">
            <w:pPr>
              <w:spacing w:line="276" w:lineRule="auto"/>
              <w:jc w:val="both"/>
            </w:pPr>
            <w:r>
              <w:t xml:space="preserve">- каркасные перегородки с обшивкой металлическими, в т.ч. профилированными листами; </w:t>
            </w:r>
          </w:p>
          <w:p w:rsidR="00000000" w:rsidRDefault="006D6058">
            <w:pPr>
              <w:spacing w:line="276" w:lineRule="auto"/>
              <w:jc w:val="both"/>
            </w:pPr>
            <w:r>
              <w:t xml:space="preserve">- стеклоблоки, профилированное и армированное сеткой стекло; </w:t>
            </w:r>
          </w:p>
          <w:p w:rsidR="00000000" w:rsidRDefault="006D6058">
            <w:pPr>
              <w:spacing w:line="276" w:lineRule="auto"/>
              <w:jc w:val="both"/>
            </w:pPr>
            <w:r>
              <w:t xml:space="preserve">- каменные, кирпичные, блочные, бетонные и пустотные железобетонные конструкции толщиной менее 250 мм; </w:t>
            </w:r>
          </w:p>
          <w:p w:rsidR="00000000" w:rsidRDefault="006D6058">
            <w:pPr>
              <w:spacing w:line="276" w:lineRule="auto"/>
              <w:jc w:val="both"/>
            </w:pPr>
            <w:r>
              <w:t>- кон</w:t>
            </w:r>
            <w:r>
              <w:t xml:space="preserve">струкции из легких бетонов (ячеистых, пенобетона) толщиной 400 мм; </w:t>
            </w:r>
          </w:p>
          <w:p w:rsidR="00000000" w:rsidRDefault="006D6058">
            <w:pPr>
              <w:spacing w:line="276" w:lineRule="auto"/>
              <w:jc w:val="both"/>
            </w:pPr>
            <w:r>
              <w:t>- конструкции из монолитного железобетона толщиной менее 100 мм.</w:t>
            </w:r>
          </w:p>
        </w:tc>
        <w:tc>
          <w:tcPr>
            <w:tcW w:w="12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В помещениях, где размещаются материальные ценности 4-ой категории: внутренние стены, перегородки и перекрытия в пределах каждой из зон доступности</w:t>
            </w:r>
          </w:p>
        </w:tc>
      </w:tr>
      <w:tr w:rsidR="00000000">
        <w:trPr>
          <w:trHeight w:val="20"/>
        </w:trPr>
        <w:tc>
          <w:tcPr>
            <w:tcW w:w="43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2</w:t>
            </w:r>
          </w:p>
        </w:tc>
        <w:tc>
          <w:tcPr>
            <w:tcW w:w="8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Средняя</w:t>
            </w:r>
          </w:p>
        </w:tc>
        <w:tc>
          <w:tcPr>
            <w:tcW w:w="25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 каменные, кирпичные, блочные, бетонные и пустотные железобетонные конструкции толщиной от 250 д</w:t>
            </w:r>
            <w:r>
              <w:t xml:space="preserve">о 500 мм; </w:t>
            </w:r>
          </w:p>
          <w:p w:rsidR="00000000" w:rsidRDefault="006D6058">
            <w:pPr>
              <w:spacing w:line="276" w:lineRule="auto"/>
              <w:jc w:val="both"/>
            </w:pPr>
            <w:r>
              <w:t xml:space="preserve">- конструкции из монолитного железобетона толщиной от 100 до 200 мм; </w:t>
            </w:r>
          </w:p>
          <w:p w:rsidR="00000000" w:rsidRDefault="006D6058">
            <w:pPr>
              <w:spacing w:line="276" w:lineRule="auto"/>
              <w:jc w:val="both"/>
            </w:pPr>
            <w:r>
              <w:t xml:space="preserve">- конструкции из легких бетонов (ячеистых, пенобетона) толщиной 400 мм и более; </w:t>
            </w:r>
          </w:p>
          <w:p w:rsidR="00000000" w:rsidRDefault="006D6058">
            <w:pPr>
              <w:spacing w:line="276" w:lineRule="auto"/>
              <w:jc w:val="both"/>
            </w:pPr>
            <w:r>
              <w:t>- материалы и конструкции 1-ой группы защиты, усиленные стальной, сваренной в соединениях сетк</w:t>
            </w:r>
            <w:r>
              <w:t>ой.</w:t>
            </w:r>
          </w:p>
        </w:tc>
        <w:tc>
          <w:tcPr>
            <w:tcW w:w="12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В помещениях, где размещаются материальные ценности 3-ой категории: внутренние стены, перегородки и перекрытия между второй и третьей зонами доступности</w:t>
            </w:r>
          </w:p>
        </w:tc>
      </w:tr>
      <w:tr w:rsidR="00000000">
        <w:trPr>
          <w:trHeight w:val="20"/>
        </w:trPr>
        <w:tc>
          <w:tcPr>
            <w:tcW w:w="43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3</w:t>
            </w:r>
          </w:p>
        </w:tc>
        <w:tc>
          <w:tcPr>
            <w:tcW w:w="8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Высокая</w:t>
            </w:r>
          </w:p>
        </w:tc>
        <w:tc>
          <w:tcPr>
            <w:tcW w:w="25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 каменные, кирпичные, блочные, бетонные и пустотные железобетонные конструкции толщиной</w:t>
            </w:r>
            <w:r>
              <w:t xml:space="preserve"> более 500 мм; </w:t>
            </w:r>
          </w:p>
          <w:p w:rsidR="00000000" w:rsidRDefault="006D6058">
            <w:pPr>
              <w:spacing w:line="276" w:lineRule="auto"/>
              <w:jc w:val="both"/>
            </w:pPr>
            <w:r>
              <w:t xml:space="preserve">- монолитные фибробетонные конструкции толщиной более 200 мм; </w:t>
            </w:r>
          </w:p>
          <w:p w:rsidR="00000000" w:rsidRDefault="006D6058">
            <w:pPr>
              <w:spacing w:line="276" w:lineRule="auto"/>
              <w:jc w:val="both"/>
            </w:pPr>
            <w:r>
              <w:t>- материалы и конструкции 1-ой группы защиты, усиленные (изнутри) стальной, сваренной в соединениях решеткой из прутьев толщиной не менее 10 мм с размерами ячейки не более 150 м</w:t>
            </w:r>
            <w:r>
              <w:t xml:space="preserve">м × 150 мм; </w:t>
            </w:r>
          </w:p>
          <w:p w:rsidR="00000000" w:rsidRDefault="006D6058">
            <w:pPr>
              <w:spacing w:line="276" w:lineRule="auto"/>
              <w:jc w:val="both"/>
            </w:pPr>
            <w:r>
              <w:t>- материалы и конструкции 2-ой группы защиты, усиленные стальной, сваренной в соединениях сеткой.</w:t>
            </w:r>
          </w:p>
        </w:tc>
        <w:tc>
          <w:tcPr>
            <w:tcW w:w="12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В помещениях, где размещаются материальные ценности 1 и 2-ой категории: наружные стены, внутренние стены и перегородки, перекрытия между первой и</w:t>
            </w:r>
            <w:r>
              <w:t xml:space="preserve"> третьей зонами доступности</w:t>
            </w:r>
          </w:p>
        </w:tc>
      </w:tr>
      <w:tr w:rsidR="00000000">
        <w:trPr>
          <w:trHeight w:val="276"/>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 xml:space="preserve">Примечания </w:t>
            </w:r>
          </w:p>
          <w:p w:rsidR="00000000" w:rsidRDefault="006D6058">
            <w:pPr>
              <w:spacing w:line="276" w:lineRule="auto"/>
              <w:jc w:val="both"/>
            </w:pPr>
            <w:r>
              <w:t xml:space="preserve">1. Конструкции стен и перекрытий конкретных помещений должны быть по устойчивости к взлому равноценны. </w:t>
            </w:r>
          </w:p>
          <w:p w:rsidR="00000000" w:rsidRDefault="006D6058">
            <w:pPr>
              <w:spacing w:line="276" w:lineRule="auto"/>
              <w:jc w:val="both"/>
            </w:pPr>
            <w:r>
              <w:t>2. Конструкция стыков сборных элементов по устойчивости к взлому должна отвечать требованиям, предъявляемым к к</w:t>
            </w:r>
            <w:r>
              <w:t>онструкции в целом.</w:t>
            </w:r>
          </w:p>
        </w:tc>
      </w:tr>
    </w:tbl>
    <w:p w:rsidR="00000000" w:rsidRDefault="006D6058">
      <w:pPr>
        <w:ind w:firstLine="426"/>
        <w:jc w:val="both"/>
      </w:pPr>
      <w:r>
        <w:t> </w:t>
      </w:r>
    </w:p>
    <w:p w:rsidR="00000000" w:rsidRDefault="006D6058">
      <w:pPr>
        <w:ind w:firstLine="426"/>
        <w:jc w:val="both"/>
      </w:pPr>
      <w:r>
        <w:t>4.6.5 Помещения второй зоны доступности следует отделять от помещений первой зоны стенами и перегородками 2-ой группы защиты от взлома.</w:t>
      </w:r>
    </w:p>
    <w:p w:rsidR="00000000" w:rsidRDefault="006D6058">
      <w:pPr>
        <w:ind w:firstLine="426"/>
        <w:jc w:val="both"/>
      </w:pPr>
      <w:r>
        <w:t>4.6.6 Входные двери на объекты (в помещения), в помещениях которых размещаются материальные ценности категорий 1, 2 должны иметь группу защиты от взлома не ниже 3-ей степени (см. таблица 5).</w:t>
      </w:r>
    </w:p>
    <w:p w:rsidR="00000000" w:rsidRDefault="006D6058">
      <w:pPr>
        <w:ind w:firstLine="426"/>
        <w:jc w:val="both"/>
      </w:pPr>
      <w:r>
        <w:t>Между входной дверью и основным помещением следует устраивать там</w:t>
      </w:r>
      <w:r>
        <w:t>бур со второй дверью или решетчатую дверь.</w:t>
      </w:r>
    </w:p>
    <w:p w:rsidR="00000000" w:rsidRDefault="006D6058">
      <w:pPr>
        <w:ind w:firstLine="426"/>
        <w:jc w:val="both"/>
      </w:pPr>
      <w:r>
        <w:t> </w:t>
      </w:r>
    </w:p>
    <w:p w:rsidR="00000000" w:rsidRDefault="006D6058">
      <w:pPr>
        <w:ind w:firstLine="426"/>
        <w:jc w:val="center"/>
      </w:pPr>
      <w:r>
        <w:rPr>
          <w:b/>
          <w:bCs/>
        </w:rPr>
        <w:t>Таблица 5 - Классификация дверных конструкций по устойчивости к взлому</w:t>
      </w:r>
    </w:p>
    <w:p w:rsidR="00000000" w:rsidRDefault="006D6058">
      <w:pPr>
        <w:ind w:firstLine="426"/>
        <w:jc w:val="center"/>
      </w:pPr>
      <w:r>
        <w:rPr>
          <w:b/>
          <w:bCs/>
          <w:color w:val="auto"/>
        </w:rPr>
        <w:t> </w:t>
      </w:r>
    </w:p>
    <w:tbl>
      <w:tblPr>
        <w:tblW w:w="5000" w:type="pct"/>
        <w:tblCellMar>
          <w:left w:w="0" w:type="dxa"/>
          <w:right w:w="0" w:type="dxa"/>
        </w:tblCellMar>
        <w:tblLook w:val="04A0" w:firstRow="1" w:lastRow="0" w:firstColumn="1" w:lastColumn="0" w:noHBand="0" w:noVBand="1"/>
      </w:tblPr>
      <w:tblGrid>
        <w:gridCol w:w="870"/>
        <w:gridCol w:w="1242"/>
        <w:gridCol w:w="4557"/>
        <w:gridCol w:w="2684"/>
      </w:tblGrid>
      <w:tr w:rsidR="00000000">
        <w:trPr>
          <w:trHeight w:val="20"/>
        </w:trPr>
        <w:tc>
          <w:tcPr>
            <w:tcW w:w="465"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Группа защиты</w:t>
            </w:r>
          </w:p>
        </w:tc>
        <w:tc>
          <w:tcPr>
            <w:tcW w:w="66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Степень защиты от взлома</w:t>
            </w:r>
          </w:p>
        </w:tc>
        <w:tc>
          <w:tcPr>
            <w:tcW w:w="243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Материалы и конструкции дверей</w:t>
            </w:r>
          </w:p>
        </w:tc>
        <w:tc>
          <w:tcPr>
            <w:tcW w:w="143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Применение</w:t>
            </w:r>
          </w:p>
        </w:tc>
      </w:tr>
      <w:tr w:rsidR="00000000">
        <w:trPr>
          <w:trHeight w:val="20"/>
        </w:trPr>
        <w:tc>
          <w:tcPr>
            <w:tcW w:w="46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1</w:t>
            </w:r>
          </w:p>
        </w:tc>
        <w:tc>
          <w:tcPr>
            <w:tcW w:w="6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Недостаточная</w:t>
            </w:r>
          </w:p>
        </w:tc>
        <w:tc>
          <w:tcPr>
            <w:tcW w:w="24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 xml:space="preserve">- двери деревянные внутренние с мелкопустотным заполнением полотен и остекленными полотнами, с использованием стекла; </w:t>
            </w:r>
          </w:p>
          <w:p w:rsidR="00000000" w:rsidRDefault="006D6058">
            <w:pPr>
              <w:spacing w:line="276" w:lineRule="auto"/>
              <w:jc w:val="both"/>
            </w:pPr>
            <w:r>
              <w:t xml:space="preserve">- двери с полотнами из стекла в металлических рамах или без них; </w:t>
            </w:r>
          </w:p>
          <w:p w:rsidR="00000000" w:rsidRDefault="006D6058">
            <w:pPr>
              <w:spacing w:line="276" w:lineRule="auto"/>
              <w:jc w:val="both"/>
            </w:pPr>
            <w:r>
              <w:t xml:space="preserve">- стекло простое, закаленное или многослойное; </w:t>
            </w:r>
          </w:p>
          <w:p w:rsidR="00000000" w:rsidRDefault="006D6058">
            <w:pPr>
              <w:spacing w:line="276" w:lineRule="auto"/>
              <w:jc w:val="both"/>
            </w:pPr>
            <w:r>
              <w:t>- двери со сплошным зап</w:t>
            </w:r>
            <w:r>
              <w:t>олнением полотен при их толщине менее 40 мм.</w:t>
            </w:r>
          </w:p>
        </w:tc>
        <w:tc>
          <w:tcPr>
            <w:tcW w:w="14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В помещениях, где размещаются материальные ценности 4-ой категории: внутренние двери в пределах каждой из зон доступности</w:t>
            </w:r>
          </w:p>
        </w:tc>
      </w:tr>
      <w:tr w:rsidR="00000000">
        <w:trPr>
          <w:trHeight w:val="20"/>
        </w:trPr>
        <w:tc>
          <w:tcPr>
            <w:tcW w:w="46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2</w:t>
            </w:r>
          </w:p>
        </w:tc>
        <w:tc>
          <w:tcPr>
            <w:tcW w:w="6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Средняя</w:t>
            </w:r>
          </w:p>
        </w:tc>
        <w:tc>
          <w:tcPr>
            <w:tcW w:w="24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 двери деревянные внутренние со сплошным заполнением полотен при их толщине н</w:t>
            </w:r>
            <w:r>
              <w:t xml:space="preserve">е менее 40 мм; </w:t>
            </w:r>
          </w:p>
          <w:p w:rsidR="00000000" w:rsidRDefault="006D6058">
            <w:pPr>
              <w:spacing w:line="276" w:lineRule="auto"/>
              <w:jc w:val="both"/>
            </w:pPr>
            <w:r>
              <w:t xml:space="preserve">- двери деревянные наружные при толщине полотен не менее 40 мм глухие и остекленные при использовании многослойного стекла; </w:t>
            </w:r>
          </w:p>
          <w:p w:rsidR="00000000" w:rsidRDefault="006D6058">
            <w:pPr>
              <w:spacing w:line="276" w:lineRule="auto"/>
              <w:jc w:val="both"/>
            </w:pPr>
            <w:r>
              <w:t>- двери с полотнами из стекла в металлических рамах или без них с использованием защитного остекления.</w:t>
            </w:r>
          </w:p>
        </w:tc>
        <w:tc>
          <w:tcPr>
            <w:tcW w:w="14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В помещениях</w:t>
            </w:r>
            <w:r>
              <w:t>, где размещаются материальные ценности 3-ей категории: входы из первой зоны доступности во вторую и из второй в третью.</w:t>
            </w:r>
          </w:p>
        </w:tc>
      </w:tr>
      <w:tr w:rsidR="00000000">
        <w:trPr>
          <w:trHeight w:val="20"/>
        </w:trPr>
        <w:tc>
          <w:tcPr>
            <w:tcW w:w="46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3</w:t>
            </w:r>
          </w:p>
        </w:tc>
        <w:tc>
          <w:tcPr>
            <w:tcW w:w="6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Высокая</w:t>
            </w:r>
          </w:p>
        </w:tc>
        <w:tc>
          <w:tcPr>
            <w:tcW w:w="24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 двери деревянные 2 группы защиты, усиленные обивкой с двух сторон листовой сталью толщиной не менее 0,6 мм с загибом листа</w:t>
            </w:r>
            <w:r>
              <w:t xml:space="preserve"> на внутреннюю поверхность двери или на торец полотна внахлест с креплением по периметру и диагоналям полотна гвоздями диаметром 3 мм длиной 40 мм и шагом не более 50 мм; </w:t>
            </w:r>
          </w:p>
          <w:p w:rsidR="00000000" w:rsidRDefault="006D6058">
            <w:pPr>
              <w:spacing w:line="276" w:lineRule="auto"/>
              <w:jc w:val="both"/>
            </w:pPr>
            <w:r>
              <w:t>- двери деревянные 2 группы защиты с дополнительным усилением дверных полотен металл</w:t>
            </w:r>
            <w:r>
              <w:t xml:space="preserve">ическими накладками; </w:t>
            </w:r>
          </w:p>
          <w:p w:rsidR="00000000" w:rsidRDefault="006D6058">
            <w:pPr>
              <w:spacing w:line="276" w:lineRule="auto"/>
              <w:jc w:val="both"/>
            </w:pPr>
            <w:r>
              <w:t xml:space="preserve">- металлические стальные двери с толщиной листа не менее 4 мм; </w:t>
            </w:r>
          </w:p>
          <w:p w:rsidR="00000000" w:rsidRDefault="006D6058">
            <w:pPr>
              <w:spacing w:line="276" w:lineRule="auto"/>
              <w:jc w:val="both"/>
            </w:pPr>
            <w:r>
              <w:t xml:space="preserve">- двери с полотнами из стекла в металлических рамах или без них при использовании защитного остекления; </w:t>
            </w:r>
          </w:p>
          <w:p w:rsidR="00000000" w:rsidRDefault="006D6058">
            <w:pPr>
              <w:spacing w:line="276" w:lineRule="auto"/>
              <w:jc w:val="both"/>
            </w:pPr>
            <w:r>
              <w:t xml:space="preserve">- двери 2 группы защиты с дополнительно установленными изнутри и решетчатыми стальными дверями (распашными, раздвижными или складывающимися). </w:t>
            </w:r>
          </w:p>
          <w:p w:rsidR="00000000" w:rsidRDefault="006D6058">
            <w:pPr>
              <w:spacing w:line="276" w:lineRule="auto"/>
              <w:jc w:val="both"/>
            </w:pPr>
            <w:r>
              <w:t>Дверные коробки должны иметь дополнительные крепления стальными штырями, а петли - торцевые крюки.</w:t>
            </w:r>
          </w:p>
        </w:tc>
        <w:tc>
          <w:tcPr>
            <w:tcW w:w="14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 xml:space="preserve">В помещениях, </w:t>
            </w:r>
            <w:r>
              <w:t xml:space="preserve">где размещаются материальные ценности 1 и 2-ой категории: </w:t>
            </w:r>
          </w:p>
          <w:p w:rsidR="00000000" w:rsidRDefault="006D6058">
            <w:pPr>
              <w:spacing w:line="276" w:lineRule="auto"/>
              <w:jc w:val="both"/>
            </w:pPr>
            <w:r>
              <w:t xml:space="preserve">- входы из первой зоны доступности в третью; </w:t>
            </w:r>
          </w:p>
          <w:p w:rsidR="00000000" w:rsidRDefault="006D6058">
            <w:pPr>
              <w:spacing w:line="276" w:lineRule="auto"/>
              <w:jc w:val="both"/>
            </w:pPr>
            <w:r>
              <w:t xml:space="preserve">- двери помещений для перегрузки ценностей 1-ой и 2-ой категории из машин; </w:t>
            </w:r>
          </w:p>
          <w:p w:rsidR="00000000" w:rsidRDefault="006D6058">
            <w:pPr>
              <w:spacing w:line="276" w:lineRule="auto"/>
              <w:jc w:val="both"/>
            </w:pPr>
            <w:r>
              <w:t xml:space="preserve">- запасные входы и двери из подвалов и чердаков объектов с ценностями 1-ой </w:t>
            </w:r>
            <w:r>
              <w:t>и 2-ой категории</w:t>
            </w:r>
          </w:p>
        </w:tc>
      </w:tr>
      <w:tr w:rsidR="00000000">
        <w:trPr>
          <w:trHeight w:val="20"/>
        </w:trPr>
        <w:tc>
          <w:tcPr>
            <w:tcW w:w="46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4</w:t>
            </w:r>
          </w:p>
        </w:tc>
        <w:tc>
          <w:tcPr>
            <w:tcW w:w="6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Очень высокая</w:t>
            </w:r>
          </w:p>
        </w:tc>
        <w:tc>
          <w:tcPr>
            <w:tcW w:w="24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 бронедвери для кладовых ценностей и имеющие сертификат, подтверждающий их соответствие данному назначению.</w:t>
            </w:r>
          </w:p>
        </w:tc>
        <w:tc>
          <w:tcPr>
            <w:tcW w:w="14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В помещениях, где размещаются материальные ценности 1-ой категории: двери кладовых ценностей и сейфов для хранени</w:t>
            </w:r>
            <w:r>
              <w:t>я ценностей</w:t>
            </w:r>
          </w:p>
        </w:tc>
      </w:tr>
    </w:tbl>
    <w:p w:rsidR="00000000" w:rsidRDefault="006D6058">
      <w:pPr>
        <w:ind w:firstLine="426"/>
        <w:jc w:val="both"/>
      </w:pPr>
      <w:r>
        <w:t> </w:t>
      </w:r>
    </w:p>
    <w:p w:rsidR="00000000" w:rsidRDefault="006D6058">
      <w:pPr>
        <w:ind w:firstLine="426"/>
        <w:jc w:val="both"/>
      </w:pPr>
      <w:r>
        <w:t>4.6.7 Входные двери на объекты (в помещения), в помещениях которых размещаются материальные ценности 3-ей категории, должны иметь группу защиты от взлома не ниже 2-ой, а для объектов и помещений, в которых осуществляется хранение материальны</w:t>
      </w:r>
      <w:r>
        <w:t>х ценностей 4-ой категории, входные двери могут иметь 1-ую группу защиты от взлома.</w:t>
      </w:r>
    </w:p>
    <w:p w:rsidR="00000000" w:rsidRDefault="006D6058">
      <w:pPr>
        <w:ind w:firstLine="426"/>
        <w:jc w:val="both"/>
      </w:pPr>
      <w:r>
        <w:t>4.6.8 Входные двери и двери тамбура рекомендуется оборудовать электромеханическими и/или механическими замками.</w:t>
      </w:r>
    </w:p>
    <w:p w:rsidR="00000000" w:rsidRDefault="006D6058">
      <w:pPr>
        <w:ind w:firstLine="426"/>
        <w:jc w:val="both"/>
      </w:pPr>
      <w:r>
        <w:t>4.6.9 Вход из торгового, информационного, кассового зала и т</w:t>
      </w:r>
      <w:r>
        <w:t>.п. объектов в помещения, в которых размещаются материальные ценности категорий 1 и 2, в служебные помещения, в кассы или закассовое пространство должен быть оборудован дверями, имеющими конструкцию, группы защиты от взлома которых не ниже 2-ой. Замки двер</w:t>
      </w:r>
      <w:r>
        <w:t>ей должны иметь защиту от подбора ключей и использования отмычек.</w:t>
      </w:r>
    </w:p>
    <w:p w:rsidR="00000000" w:rsidRDefault="006D6058">
      <w:pPr>
        <w:ind w:firstLine="426"/>
        <w:jc w:val="both"/>
      </w:pPr>
      <w:r>
        <w:t>4.6.10 Оконные проемы, витрины первого этажа объекта, в помещениях которого хранятся материальные ценности 1, 2 категорий, должны иметь группу защиты от взлома не ниже 3-ей (таблица 6).</w:t>
      </w:r>
    </w:p>
    <w:p w:rsidR="00000000" w:rsidRDefault="006D6058">
      <w:pPr>
        <w:ind w:firstLine="426"/>
        <w:jc w:val="both"/>
      </w:pPr>
      <w:r>
        <w:t>4.6.</w:t>
      </w:r>
      <w:r>
        <w:t>11 Оконные проемы, витрины первого этажа объекта, в помещениях которого хранятся материальные ценности 3-ей категории, должны иметь группу защиты от взлома не ниже 2-ой.</w:t>
      </w:r>
    </w:p>
    <w:p w:rsidR="00000000" w:rsidRDefault="006D6058">
      <w:pPr>
        <w:ind w:firstLine="426"/>
        <w:jc w:val="both"/>
      </w:pPr>
      <w:r>
        <w:t>4.6.12 Оконные проемы, витрины объекта, в помещениях которого хранятся материальные це</w:t>
      </w:r>
      <w:r>
        <w:t>нности 4-ой категории, а также оконные проемы второго и выше (за исключением последнего) этажей объектов, в помещениях которых хранятся материальные ценности 1, 2 и 3 категории могут иметь 1-ую и выше группу защиты от взлома.</w:t>
      </w:r>
    </w:p>
    <w:p w:rsidR="00000000" w:rsidRDefault="006D6058">
      <w:pPr>
        <w:ind w:firstLine="426"/>
        <w:jc w:val="both"/>
      </w:pPr>
      <w:r>
        <w:rPr>
          <w:b/>
          <w:bCs/>
        </w:rPr>
        <w:t> </w:t>
      </w:r>
    </w:p>
    <w:p w:rsidR="00000000" w:rsidRDefault="006D6058">
      <w:pPr>
        <w:ind w:firstLine="426"/>
        <w:jc w:val="center"/>
      </w:pPr>
      <w:r>
        <w:rPr>
          <w:b/>
          <w:bCs/>
        </w:rPr>
        <w:t>Таблица 6 - Классификация ок</w:t>
      </w:r>
      <w:r>
        <w:rPr>
          <w:b/>
          <w:bCs/>
        </w:rPr>
        <w:t>онных проемов по устойчивости к взлому</w:t>
      </w:r>
    </w:p>
    <w:p w:rsidR="00000000" w:rsidRDefault="006D6058">
      <w:pPr>
        <w:ind w:firstLine="426"/>
        <w:jc w:val="center"/>
      </w:pPr>
      <w:r>
        <w:rPr>
          <w:color w:val="auto"/>
        </w:rPr>
        <w:t> </w:t>
      </w:r>
    </w:p>
    <w:tbl>
      <w:tblPr>
        <w:tblW w:w="5000" w:type="pct"/>
        <w:tblCellMar>
          <w:left w:w="0" w:type="dxa"/>
          <w:right w:w="0" w:type="dxa"/>
        </w:tblCellMar>
        <w:tblLook w:val="04A0" w:firstRow="1" w:lastRow="0" w:firstColumn="1" w:lastColumn="0" w:noHBand="0" w:noVBand="1"/>
      </w:tblPr>
      <w:tblGrid>
        <w:gridCol w:w="866"/>
        <w:gridCol w:w="1603"/>
        <w:gridCol w:w="3919"/>
        <w:gridCol w:w="2965"/>
      </w:tblGrid>
      <w:tr w:rsidR="00000000">
        <w:trPr>
          <w:trHeight w:val="20"/>
        </w:trPr>
        <w:tc>
          <w:tcPr>
            <w:tcW w:w="463"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Группа защиты</w:t>
            </w:r>
          </w:p>
        </w:tc>
        <w:tc>
          <w:tcPr>
            <w:tcW w:w="85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Степень защиты от взлома</w:t>
            </w:r>
          </w:p>
        </w:tc>
        <w:tc>
          <w:tcPr>
            <w:tcW w:w="209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Материал переплетов, остекления защитных средств</w:t>
            </w:r>
          </w:p>
        </w:tc>
        <w:tc>
          <w:tcPr>
            <w:tcW w:w="158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Применение</w:t>
            </w:r>
          </w:p>
        </w:tc>
      </w:tr>
      <w:tr w:rsidR="00000000">
        <w:trPr>
          <w:trHeight w:val="20"/>
        </w:trPr>
        <w:tc>
          <w:tcPr>
            <w:tcW w:w="46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1</w:t>
            </w:r>
          </w:p>
        </w:tc>
        <w:tc>
          <w:tcPr>
            <w:tcW w:w="8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Недостаточная</w:t>
            </w:r>
          </w:p>
        </w:tc>
        <w:tc>
          <w:tcPr>
            <w:tcW w:w="20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окна с обычным стеклом не защищенные</w:t>
            </w:r>
          </w:p>
        </w:tc>
        <w:tc>
          <w:tcPr>
            <w:tcW w:w="15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В помещениях, где размещаются материальные ценности 4-ой категории: в помещениях, с ценностями 1 - 4-ой категории, расположенных на втором и выше этажах здания, кроме первого и последнего этажей и непримыкающих к лестницам, балконам, карнизам и т.п.</w:t>
            </w:r>
          </w:p>
        </w:tc>
      </w:tr>
      <w:tr w:rsidR="00000000">
        <w:trPr>
          <w:trHeight w:val="20"/>
        </w:trPr>
        <w:tc>
          <w:tcPr>
            <w:tcW w:w="46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2</w:t>
            </w:r>
          </w:p>
        </w:tc>
        <w:tc>
          <w:tcPr>
            <w:tcW w:w="8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Сре</w:t>
            </w:r>
            <w:r>
              <w:t>дняя</w:t>
            </w:r>
          </w:p>
        </w:tc>
        <w:tc>
          <w:tcPr>
            <w:tcW w:w="20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 xml:space="preserve">- окна 1 группы защиты с защитным элементом; </w:t>
            </w:r>
          </w:p>
          <w:p w:rsidR="00000000" w:rsidRDefault="006D6058">
            <w:pPr>
              <w:spacing w:line="276" w:lineRule="auto"/>
              <w:jc w:val="both"/>
            </w:pPr>
            <w:r>
              <w:t xml:space="preserve">- окна 1 группы зашиты с металлическими решетками, сетками произвольной конструкции; </w:t>
            </w:r>
          </w:p>
          <w:p w:rsidR="00000000" w:rsidRDefault="006D6058">
            <w:pPr>
              <w:spacing w:line="276" w:lineRule="auto"/>
              <w:jc w:val="both"/>
            </w:pPr>
            <w:r>
              <w:t>- окна 1 группы защиты, защищенные дополнительными деревянными ставнями или жалюзи.</w:t>
            </w:r>
          </w:p>
        </w:tc>
        <w:tc>
          <w:tcPr>
            <w:tcW w:w="15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В помещениях, где имеются материаль</w:t>
            </w:r>
            <w:r>
              <w:t>ные ценности, подлежащие защите, за исключением помещений, где применяются окна 3 класса защиты.</w:t>
            </w:r>
          </w:p>
        </w:tc>
      </w:tr>
      <w:tr w:rsidR="00000000">
        <w:trPr>
          <w:trHeight w:val="20"/>
        </w:trPr>
        <w:tc>
          <w:tcPr>
            <w:tcW w:w="46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3</w:t>
            </w:r>
          </w:p>
        </w:tc>
        <w:tc>
          <w:tcPr>
            <w:tcW w:w="8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Высокая</w:t>
            </w:r>
          </w:p>
        </w:tc>
        <w:tc>
          <w:tcPr>
            <w:tcW w:w="20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 xml:space="preserve">- окна 1 группы защиты, дополнительно защищенные деревянными ставнями, обитыми с двух сторон стальными листами толщиной не менее 0,6 мм или жалюзями соответствующей прочности; </w:t>
            </w:r>
          </w:p>
          <w:p w:rsidR="00000000" w:rsidRDefault="006D6058">
            <w:pPr>
              <w:spacing w:line="276" w:lineRule="auto"/>
              <w:jc w:val="both"/>
            </w:pPr>
            <w:r>
              <w:t>- окна 1 группы защиты, дополнительно защищенные металлическими решетками (разд</w:t>
            </w:r>
            <w:r>
              <w:t xml:space="preserve">вижными, распашными и т.п.) или жалюзи; </w:t>
            </w:r>
          </w:p>
          <w:p w:rsidR="00000000" w:rsidRDefault="006D6058">
            <w:pPr>
              <w:spacing w:line="276" w:lineRule="auto"/>
              <w:jc w:val="both"/>
            </w:pPr>
            <w:r>
              <w:t>- окна специальной конструкции с защитным остеклением.</w:t>
            </w:r>
          </w:p>
        </w:tc>
        <w:tc>
          <w:tcPr>
            <w:tcW w:w="15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Окна первого этажа объекта, в помещениях которого хранятся ценности 1-ой, 2-ой категории и вышележащих этажей, примыкающих к лестницам, балконам, карнизам и т.п</w:t>
            </w:r>
            <w:r>
              <w:t>.</w:t>
            </w:r>
          </w:p>
        </w:tc>
      </w:tr>
      <w:tr w:rsidR="00000000">
        <w:trPr>
          <w:trHeight w:val="20"/>
        </w:trPr>
        <w:tc>
          <w:tcPr>
            <w:tcW w:w="46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4</w:t>
            </w:r>
          </w:p>
        </w:tc>
        <w:tc>
          <w:tcPr>
            <w:tcW w:w="8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Очень высокая</w:t>
            </w:r>
          </w:p>
        </w:tc>
        <w:tc>
          <w:tcPr>
            <w:tcW w:w="20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 xml:space="preserve">- окна 1 группы защиты, дополнительно защищенные металлическими открывающимися ставнями с толщиной стального листа не менее 3 мм; </w:t>
            </w:r>
          </w:p>
          <w:p w:rsidR="00000000" w:rsidRDefault="006D6058">
            <w:pPr>
              <w:spacing w:line="276" w:lineRule="auto"/>
              <w:jc w:val="both"/>
            </w:pPr>
            <w:r>
              <w:t>- окна специальной конструкции с защитным остеклением.</w:t>
            </w:r>
          </w:p>
        </w:tc>
        <w:tc>
          <w:tcPr>
            <w:tcW w:w="15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По заданию проектирования</w:t>
            </w:r>
          </w:p>
        </w:tc>
      </w:tr>
    </w:tbl>
    <w:p w:rsidR="00000000" w:rsidRDefault="006D6058">
      <w:pPr>
        <w:ind w:firstLine="426"/>
        <w:jc w:val="both"/>
      </w:pPr>
      <w:r>
        <w:t> </w:t>
      </w:r>
    </w:p>
    <w:p w:rsidR="00000000" w:rsidRDefault="006D6058">
      <w:pPr>
        <w:ind w:firstLine="426"/>
        <w:jc w:val="both"/>
      </w:pPr>
      <w:r>
        <w:t xml:space="preserve">4.6.13 При размещении </w:t>
      </w:r>
      <w:r>
        <w:t>пункта обмена иностранной валюты на территории объекта (например, пункт обмена валюты в банке, универмаге или фирме) он должен быть изолирован от других помещений объекта.</w:t>
      </w:r>
    </w:p>
    <w:p w:rsidR="00000000" w:rsidRDefault="006D6058">
      <w:pPr>
        <w:ind w:firstLine="426"/>
        <w:jc w:val="both"/>
      </w:pPr>
      <w:r>
        <w:t>4.6.14 Входная дверь в пункт обмена валюты должна иметь группу защиты от взлома не н</w:t>
      </w:r>
      <w:r>
        <w:t>иже 3-й и быть либо сплошной металлической, либо должна быть выполнена из защитного остекления. Дверь вспомогательного входа, если таковая имеется, должна быть сплошной металлической (аналогично входной двери) и быть оборудована глазком, переговорным устро</w:t>
      </w:r>
      <w:r>
        <w:t>йством или звонком.</w:t>
      </w:r>
    </w:p>
    <w:p w:rsidR="00000000" w:rsidRDefault="006D6058">
      <w:pPr>
        <w:ind w:firstLine="426"/>
        <w:jc w:val="both"/>
      </w:pPr>
      <w:r>
        <w:t>4.6.15 В зависимости от объема операций по выдаче и приему денежных средств обменный пункт может иметь одну или несколько кассовых кабин, между которыми устанавливаются от поверхности стола прозрачные перегородки для обеспечения кассира</w:t>
      </w:r>
      <w:r>
        <w:t>м взаимного контроля ситуации.</w:t>
      </w:r>
    </w:p>
    <w:p w:rsidR="00000000" w:rsidRDefault="006D6058">
      <w:pPr>
        <w:ind w:firstLine="426"/>
        <w:jc w:val="both"/>
      </w:pPr>
      <w:r>
        <w:t>4.6.16 Окно кассовой кабины напротив каждого рабочего места кассира должно быть защищено пулестойким защитным остеклением.</w:t>
      </w:r>
    </w:p>
    <w:p w:rsidR="00000000" w:rsidRDefault="006D6058">
      <w:pPr>
        <w:ind w:firstLine="426"/>
        <w:jc w:val="both"/>
      </w:pPr>
      <w:r>
        <w:t>4.6.17 Стены кассовой кабины должны выполняться из материалов, имеющих одинаковый с защитным остеклени</w:t>
      </w:r>
      <w:r>
        <w:t>ем класс устойчивости к силовым воздействиям с внешней стороны защищаемой зоны.</w:t>
      </w:r>
    </w:p>
    <w:p w:rsidR="00000000" w:rsidRDefault="006D6058">
      <w:pPr>
        <w:ind w:firstLine="426"/>
        <w:jc w:val="both"/>
      </w:pPr>
      <w:r>
        <w:t>4.6.18 Кассовые кабины пунктов обмена валюты должны оборудоваться специальными транспортирующими устройствами (бункерами) или лотками для передачи денег и документов. Их констр</w:t>
      </w:r>
      <w:r>
        <w:t>укция должна исключать проникновение пули в защищаемую зону при выстреле извне.</w:t>
      </w:r>
    </w:p>
    <w:p w:rsidR="00000000" w:rsidRDefault="006D6058">
      <w:pPr>
        <w:ind w:firstLine="426"/>
        <w:jc w:val="both"/>
      </w:pPr>
      <w:r>
        <w:t>4.6.19 Для взаимодействия с клиентами и в целях обеспечение безопасности кассира в кассовой кабине должно устанавливаться переговорное устройство.</w:t>
      </w:r>
    </w:p>
    <w:p w:rsidR="00000000" w:rsidRDefault="006D6058">
      <w:pPr>
        <w:ind w:firstLine="426"/>
        <w:jc w:val="both"/>
      </w:pPr>
      <w:r>
        <w:rPr>
          <w:b/>
          <w:bCs/>
        </w:rPr>
        <w:t>4.7 Проектирование инженерных</w:t>
      </w:r>
      <w:r>
        <w:rPr>
          <w:b/>
          <w:bCs/>
        </w:rPr>
        <w:t xml:space="preserve"> сетей и систем </w:t>
      </w:r>
    </w:p>
    <w:p w:rsidR="00000000" w:rsidRDefault="006D6058">
      <w:pPr>
        <w:ind w:firstLine="426"/>
        <w:jc w:val="both"/>
      </w:pPr>
      <w:r>
        <w:rPr>
          <w:b/>
          <w:bCs/>
        </w:rPr>
        <w:t>4.7.1 Водоснабжение и канализация</w:t>
      </w:r>
    </w:p>
    <w:p w:rsidR="00000000" w:rsidRDefault="006D6058">
      <w:pPr>
        <w:ind w:firstLine="426"/>
        <w:jc w:val="both"/>
      </w:pPr>
      <w:r>
        <w:t xml:space="preserve">4.7.1.1 При разработке водоснабжения и канализации следует руководствоваться СП РК 4.01-101 и </w:t>
      </w:r>
      <w:hyperlink r:id="rId74" w:history="1">
        <w:r>
          <w:rPr>
            <w:rStyle w:val="a5"/>
          </w:rPr>
          <w:t>СП РК 4.01-103</w:t>
        </w:r>
      </w:hyperlink>
      <w:r>
        <w:t>.</w:t>
      </w:r>
    </w:p>
    <w:p w:rsidR="00000000" w:rsidRDefault="006D6058">
      <w:pPr>
        <w:ind w:firstLine="426"/>
        <w:jc w:val="both"/>
      </w:pPr>
      <w:r>
        <w:t>4.7.1.2 Системы хозяйственно-п</w:t>
      </w:r>
      <w:r>
        <w:t>итьевого (холодного и горячего) и противопожарного водоснабжения следует выполнять раздельными зонированными по вертикальным пожарным отсекам, высота которых не превышает 50 м.</w:t>
      </w:r>
    </w:p>
    <w:p w:rsidR="00000000" w:rsidRDefault="006D6058">
      <w:pPr>
        <w:ind w:firstLine="426"/>
        <w:jc w:val="both"/>
      </w:pPr>
      <w:r>
        <w:t>4.7.1.3 Для гашения избыточного напора на подводках трубопроводов холодной и горячей воды к санитарным приборам следует устанавливать регуляторы давления.</w:t>
      </w:r>
    </w:p>
    <w:p w:rsidR="00000000" w:rsidRDefault="006D6058">
      <w:pPr>
        <w:ind w:firstLine="426"/>
        <w:jc w:val="both"/>
      </w:pPr>
      <w:r>
        <w:t>4.7.1.4 Повысительные насосные установки рекомендуется размещать для нижних зон водоснабжения в подзе</w:t>
      </w:r>
      <w:r>
        <w:t>мных этажах здания, а для верхних зон водоснабжения - в промежуточных технических этажах.</w:t>
      </w:r>
    </w:p>
    <w:p w:rsidR="00000000" w:rsidRDefault="006D6058">
      <w:pPr>
        <w:ind w:firstLine="426"/>
        <w:jc w:val="both"/>
      </w:pPr>
      <w:r>
        <w:t>При проектировании насосных установок следует предусматривать технические мероприятия, обеспечивающие выполнение требований нормативных документов по допустимым уровн</w:t>
      </w:r>
      <w:r>
        <w:t>ям шума и вибрации в многофункциональных зданиях и комплексах.</w:t>
      </w:r>
    </w:p>
    <w:p w:rsidR="00000000" w:rsidRDefault="006D6058">
      <w:pPr>
        <w:ind w:firstLine="426"/>
        <w:jc w:val="both"/>
      </w:pPr>
      <w:r>
        <w:t>4.7.1.5 Телекоммуникационные кладовые шкафы должны быть расположены по вертикали друг под другом на каждом этаже.</w:t>
      </w:r>
    </w:p>
    <w:p w:rsidR="00000000" w:rsidRDefault="006D6058">
      <w:pPr>
        <w:ind w:firstLine="426"/>
        <w:jc w:val="both"/>
      </w:pPr>
      <w:r>
        <w:t>4.7.1.6 Присоединение стояков канализаций и водостоков к горизонтальным трубопр</w:t>
      </w:r>
      <w:r>
        <w:t>оводам рекомендуется выполнять плавно из трех отводов по 30°.</w:t>
      </w:r>
    </w:p>
    <w:p w:rsidR="00000000" w:rsidRDefault="006D6058">
      <w:pPr>
        <w:ind w:firstLine="426"/>
        <w:jc w:val="both"/>
      </w:pPr>
      <w:r>
        <w:t>4.7.1.7 При проектировании высотных зданий для улучшения эксплуатационных качеств систем водоснабжения, канализаций и водостоков следует:</w:t>
      </w:r>
    </w:p>
    <w:p w:rsidR="00000000" w:rsidRDefault="006D6058">
      <w:pPr>
        <w:ind w:firstLine="426"/>
        <w:jc w:val="both"/>
      </w:pPr>
      <w:r>
        <w:t>- определять величину расчетных расходов холодной и горя</w:t>
      </w:r>
      <w:r>
        <w:t xml:space="preserve">чей воды и стоков с учетом того, что процесс водоотведения принципиально отличается от процесса водопотребления (см. </w:t>
      </w:r>
      <w:hyperlink r:id="rId75" w:anchor="sub_id=6" w:history="1">
        <w:r>
          <w:rPr>
            <w:rStyle w:val="a5"/>
          </w:rPr>
          <w:t>приложение Е</w:t>
        </w:r>
      </w:hyperlink>
      <w:r>
        <w:t>);</w:t>
      </w:r>
    </w:p>
    <w:p w:rsidR="00000000" w:rsidRDefault="006D6058">
      <w:pPr>
        <w:ind w:firstLine="426"/>
        <w:jc w:val="both"/>
      </w:pPr>
      <w:r>
        <w:t>- зонировать системы холодного и горячего вод</w:t>
      </w:r>
      <w:r>
        <w:t>оснабжения, предусматривать регулирующие емкости (баки).</w:t>
      </w:r>
    </w:p>
    <w:p w:rsidR="00000000" w:rsidRDefault="006D6058">
      <w:pPr>
        <w:ind w:firstLine="426"/>
        <w:jc w:val="both"/>
      </w:pPr>
      <w:r>
        <w:t>4.7.1.8 Когда существует опасность проникновения воды в помещение для компьютерного оборудования, следует предусмотреть средства для ее удаления из помещения (например, сливное отверстие в полу) и об</w:t>
      </w:r>
      <w:r>
        <w:t>еспечить по меньшей мере один сток или другое средство удаления воды на каждые 100 м</w:t>
      </w:r>
      <w:r>
        <w:rPr>
          <w:vertAlign w:val="superscript"/>
        </w:rPr>
        <w:t>2</w:t>
      </w:r>
      <w:r>
        <w:t xml:space="preserve"> площади. Все водопроводные и канализационные трубы, проходящие через помещение, надо располагать в стороне от оборудования, а не над ним.</w:t>
      </w:r>
    </w:p>
    <w:p w:rsidR="00000000" w:rsidRDefault="006D6058">
      <w:pPr>
        <w:ind w:firstLine="426"/>
        <w:jc w:val="both"/>
      </w:pPr>
      <w:r>
        <w:rPr>
          <w:b/>
          <w:bCs/>
        </w:rPr>
        <w:t>4.7.2 Теплоснабжение, системы от</w:t>
      </w:r>
      <w:r>
        <w:rPr>
          <w:b/>
          <w:bCs/>
        </w:rPr>
        <w:t>опления, вентиляции и кондиционирования, газоснабжение</w:t>
      </w:r>
    </w:p>
    <w:p w:rsidR="00000000" w:rsidRDefault="006D6058">
      <w:pPr>
        <w:ind w:firstLine="426"/>
        <w:jc w:val="both"/>
      </w:pPr>
      <w:r>
        <w:t>4.7.2.1 Присоединение систем внутреннего теплоснабжения к централизованным возможно при условии обеспечения бесперебойной подачи тепла в количестве, не менее требуемого расхода на отопление здания. Обе</w:t>
      </w:r>
      <w:r>
        <w:t>спечение 100% резервирования подачи тепла для систем внутреннего теплоснабжения здания устанавливается заданием на проектирование.</w:t>
      </w:r>
    </w:p>
    <w:p w:rsidR="00000000" w:rsidRDefault="006D6058">
      <w:pPr>
        <w:ind w:firstLine="426"/>
        <w:jc w:val="both"/>
      </w:pPr>
      <w:r>
        <w:t>В случаях невозможности обеспечения 100% покрытия тепловых нагрузок или их несоответствия по температурному графику предусмат</w:t>
      </w:r>
      <w:r>
        <w:t>ривается автономный источник теплоснабжения.</w:t>
      </w:r>
    </w:p>
    <w:p w:rsidR="00000000" w:rsidRDefault="006D6058">
      <w:pPr>
        <w:ind w:firstLine="426"/>
        <w:jc w:val="both"/>
      </w:pPr>
      <w:r>
        <w:t>4.7.2.2 Присоединение внутренних систем здания к тепловым сетям следует принимать:</w:t>
      </w:r>
    </w:p>
    <w:p w:rsidR="00000000" w:rsidRDefault="006D6058">
      <w:pPr>
        <w:ind w:firstLine="426"/>
        <w:jc w:val="both"/>
      </w:pPr>
      <w:r>
        <w:t>- для систем отопления и приточной вентиляции для зданий выше 12 этажей по независимой схеме через теплообменники с автоматическ</w:t>
      </w:r>
      <w:r>
        <w:t>им регулированием температуры теплоносителя по графику;</w:t>
      </w:r>
    </w:p>
    <w:p w:rsidR="00000000" w:rsidRDefault="006D6058">
      <w:pPr>
        <w:ind w:firstLine="426"/>
        <w:jc w:val="both"/>
      </w:pPr>
      <w:r>
        <w:t>- для системы горячего водоснабжения через теплообменники с использованием сетевой обратной воды от систем отопления, вентиляции и воздушно-тепловых завес и с автоматическим регулированием температуры</w:t>
      </w:r>
      <w:r>
        <w:t xml:space="preserve"> горячей воды.</w:t>
      </w:r>
    </w:p>
    <w:p w:rsidR="00000000" w:rsidRDefault="006D6058">
      <w:pPr>
        <w:ind w:firstLine="426"/>
        <w:jc w:val="both"/>
      </w:pPr>
      <w:r>
        <w:t>4.7.2.3 Для теплоснабжения внутренних систем следует предусматривать две группы теплообменников:</w:t>
      </w:r>
    </w:p>
    <w:p w:rsidR="00000000" w:rsidRDefault="006D6058">
      <w:pPr>
        <w:ind w:firstLine="426"/>
        <w:jc w:val="both"/>
      </w:pPr>
      <w:r>
        <w:t>а) первую - для отопления;</w:t>
      </w:r>
    </w:p>
    <w:p w:rsidR="00000000" w:rsidRDefault="006D6058">
      <w:pPr>
        <w:ind w:firstLine="426"/>
        <w:jc w:val="both"/>
      </w:pPr>
      <w:r>
        <w:t>б) вторую - для систем вентиляции, воздушно-тепловых завес и горячего водоснабжения.</w:t>
      </w:r>
    </w:p>
    <w:p w:rsidR="00000000" w:rsidRDefault="006D6058">
      <w:pPr>
        <w:ind w:firstLine="426"/>
        <w:jc w:val="both"/>
      </w:pPr>
      <w:r>
        <w:t>В первой группе рекомендуется ус</w:t>
      </w:r>
      <w:r>
        <w:t>танавливать по два параллельно включенных теплообменника, рассчитывая поверхность каждого на 100% требуемого расхода тепла. Заданием на проектирование допускается предусматривать резервные теплообменники для систем вентиляции и горячего водоснабжения.</w:t>
      </w:r>
    </w:p>
    <w:p w:rsidR="00000000" w:rsidRDefault="006D6058">
      <w:pPr>
        <w:ind w:firstLine="426"/>
        <w:jc w:val="both"/>
      </w:pPr>
      <w:r>
        <w:t>Во в</w:t>
      </w:r>
      <w:r>
        <w:t>торичном контуре теплообменников систем отопления, вентиляции и горячего водоснабжения следует предусматривать два циркуляционных насоса с регулируемой производительностью (один - рабочий, второй - резервный).</w:t>
      </w:r>
    </w:p>
    <w:p w:rsidR="00000000" w:rsidRDefault="006D6058">
      <w:pPr>
        <w:ind w:firstLine="426"/>
        <w:jc w:val="both"/>
      </w:pPr>
      <w:r>
        <w:t>4.7.2.4 Водонагреватели рекомендуется использо</w:t>
      </w:r>
      <w:r>
        <w:t>вать пластинчатые разъемные. У каждого водонагревателя следует устанавливать регулирующий клапан.</w:t>
      </w:r>
    </w:p>
    <w:p w:rsidR="00000000" w:rsidRDefault="006D6058">
      <w:pPr>
        <w:ind w:firstLine="426"/>
        <w:jc w:val="both"/>
      </w:pPr>
      <w:r>
        <w:t>Расчетную температуру воды после водонагревателя по вторичному контуру следует принимать на 5°С - 10°С ниже температуры обратной воды в теплосети.</w:t>
      </w:r>
    </w:p>
    <w:p w:rsidR="00000000" w:rsidRDefault="006D6058">
      <w:pPr>
        <w:ind w:firstLine="426"/>
        <w:jc w:val="both"/>
      </w:pPr>
      <w:r>
        <w:t>4.7.2.5 При</w:t>
      </w:r>
      <w:r>
        <w:t xml:space="preserve"> теплоснабжении жилого и общественного МФК каждую из систем для них следует присоединять по самостоятельным трубопроводам от распределительного (подающего) и сборного (обратного) коллекторов с установкой, при необходимости, теплосчетчиков для каждой группы</w:t>
      </w:r>
      <w:r>
        <w:t xml:space="preserve"> потребителей.</w:t>
      </w:r>
    </w:p>
    <w:p w:rsidR="00000000" w:rsidRDefault="006D6058">
      <w:pPr>
        <w:ind w:firstLine="426"/>
        <w:jc w:val="both"/>
      </w:pPr>
      <w:r>
        <w:t>4.7.2.6 При техническом обосновании в качестве источника теплоснабжения может быть принят автономный источник теплоснабжения (АИТ), проектируемый согласно требованиям действующих нормативно-технических документов к котельным установкам.</w:t>
      </w:r>
    </w:p>
    <w:p w:rsidR="00000000" w:rsidRDefault="006D6058">
      <w:pPr>
        <w:ind w:firstLine="426"/>
        <w:jc w:val="both"/>
      </w:pPr>
      <w:r>
        <w:t>Возм</w:t>
      </w:r>
      <w:r>
        <w:t>ожность и место размещения АИТ следует увязывать со всем комплексом с учетом воздействия на окружающую среду.</w:t>
      </w:r>
    </w:p>
    <w:p w:rsidR="00000000" w:rsidRDefault="006D6058">
      <w:pPr>
        <w:ind w:firstLine="426"/>
        <w:jc w:val="both"/>
      </w:pPr>
      <w:r>
        <w:t>Примечание - Дымовую трубу АИТ следует выполнять выше уровня крыши здания, а ее высоту определяют расчетом на рассеивание продуктов сгорания.</w:t>
      </w:r>
    </w:p>
    <w:p w:rsidR="00000000" w:rsidRDefault="006D6058">
      <w:pPr>
        <w:ind w:firstLine="426"/>
        <w:jc w:val="both"/>
      </w:pPr>
      <w:r>
        <w:t>4.7.</w:t>
      </w:r>
      <w:r>
        <w:t>2.7</w:t>
      </w:r>
      <w:r>
        <w:rPr>
          <w:i/>
          <w:iCs/>
        </w:rPr>
        <w:t xml:space="preserve"> </w:t>
      </w:r>
      <w:r>
        <w:t>Тепловые пункты допускается выполнять отдельно стоящими, пристроенными или встроенными в здание.</w:t>
      </w:r>
    </w:p>
    <w:p w:rsidR="00000000" w:rsidRDefault="006D6058">
      <w:pPr>
        <w:ind w:firstLine="426"/>
        <w:jc w:val="both"/>
      </w:pPr>
      <w:r>
        <w:t>4.7.2.8 Систему вентиляции высотного здания следует проектировать отдельной для каждого пожарного отсека.</w:t>
      </w:r>
    </w:p>
    <w:p w:rsidR="00000000" w:rsidRDefault="006D6058">
      <w:pPr>
        <w:ind w:firstLine="426"/>
        <w:jc w:val="both"/>
      </w:pPr>
      <w:r>
        <w:t>В многофункциональных зданиях и комплексах возможны следующие системы:</w:t>
      </w:r>
    </w:p>
    <w:p w:rsidR="00000000" w:rsidRDefault="006D6058">
      <w:pPr>
        <w:ind w:firstLine="426"/>
        <w:jc w:val="both"/>
      </w:pPr>
      <w:r>
        <w:t>а) приточно-вытяжная с естественным побуждением;</w:t>
      </w:r>
    </w:p>
    <w:p w:rsidR="00000000" w:rsidRDefault="006D6058">
      <w:pPr>
        <w:ind w:firstLine="426"/>
        <w:jc w:val="both"/>
      </w:pPr>
      <w:r>
        <w:t>б) приточно-вытяжная с механическим побуждением;</w:t>
      </w:r>
    </w:p>
    <w:p w:rsidR="00000000" w:rsidRDefault="006D6058">
      <w:pPr>
        <w:ind w:firstLine="426"/>
        <w:jc w:val="both"/>
      </w:pPr>
      <w:r>
        <w:t>в) комбинированная, т.е. с естественным побуждением в осенне-зимний период (при темпера</w:t>
      </w:r>
      <w:r>
        <w:t>туре наружного воздуха ниже плюс 5°С) и с механическим побуждением в теплый период года.</w:t>
      </w:r>
    </w:p>
    <w:p w:rsidR="00000000" w:rsidRDefault="006D6058">
      <w:pPr>
        <w:ind w:firstLine="426"/>
        <w:jc w:val="both"/>
      </w:pPr>
      <w:r>
        <w:t>4.7.2.9 Подачу наружного воздуха рекомендуется осуществлять через приточные устройства с ручной регулировкой, размещенные в наружных ограждениях (преимущественно в окн</w:t>
      </w:r>
      <w:r>
        <w:t>ах).</w:t>
      </w:r>
    </w:p>
    <w:p w:rsidR="00000000" w:rsidRDefault="006D6058">
      <w:pPr>
        <w:ind w:firstLine="426"/>
        <w:jc w:val="both"/>
      </w:pPr>
      <w:r>
        <w:t>4.7.2.10 Для прокладки вентиляционных каналов рекомендуется предусматривать, как правило, шахты в лестнично-лифтовых блоках.</w:t>
      </w:r>
    </w:p>
    <w:p w:rsidR="00000000" w:rsidRDefault="006D6058">
      <w:pPr>
        <w:ind w:firstLine="426"/>
        <w:jc w:val="both"/>
      </w:pPr>
      <w:r>
        <w:t xml:space="preserve">Для помещений, размещаемых в верхней части здания с неоткрываемыми окнами с устройством форточек для проветривания, приточную </w:t>
      </w:r>
      <w:r>
        <w:t>вентиляцию рекомендуется проектировать, как правило, с механическим побуждением при невозможности требуемого воздухообмена через форточки и вентканалы с естественным побуждением воздуха.</w:t>
      </w:r>
    </w:p>
    <w:p w:rsidR="00000000" w:rsidRDefault="006D6058">
      <w:pPr>
        <w:ind w:firstLine="426"/>
        <w:jc w:val="both"/>
      </w:pPr>
      <w:r>
        <w:t>4.7.2.11 В общественной части многофункциональных зданий и комплексов</w:t>
      </w:r>
      <w:r>
        <w:t xml:space="preserve"> рекомендуется предусматривать систему приточно-вытяжной вентиляции с естественным и механическим побуждением.</w:t>
      </w:r>
    </w:p>
    <w:p w:rsidR="00000000" w:rsidRDefault="006D6058">
      <w:pPr>
        <w:ind w:firstLine="426"/>
        <w:jc w:val="both"/>
      </w:pPr>
      <w:r>
        <w:t>4.7.2.12 Воздухообмен помещений следует выполнять в объеме не менее:</w:t>
      </w:r>
    </w:p>
    <w:p w:rsidR="00000000" w:rsidRDefault="006D6058">
      <w:pPr>
        <w:ind w:firstLine="426"/>
        <w:jc w:val="both"/>
      </w:pPr>
      <w:r>
        <w:t>- 30 м</w:t>
      </w:r>
      <w:r>
        <w:rPr>
          <w:vertAlign w:val="superscript"/>
        </w:rPr>
        <w:t>3</w:t>
      </w:r>
      <w:r>
        <w:t>/ч наружного воздуха на одного человека - в части зданий с открываемы</w:t>
      </w:r>
      <w:r>
        <w:t>ми окнами;</w:t>
      </w:r>
    </w:p>
    <w:p w:rsidR="00000000" w:rsidRDefault="006D6058">
      <w:pPr>
        <w:ind w:firstLine="426"/>
        <w:jc w:val="both"/>
      </w:pPr>
      <w:r>
        <w:t>- 60 м</w:t>
      </w:r>
      <w:r>
        <w:rPr>
          <w:vertAlign w:val="superscript"/>
        </w:rPr>
        <w:t>3</w:t>
      </w:r>
      <w:r>
        <w:t>/ч наружного воздуха на одного человека - в части зданий с неоткрываемыми окнами;</w:t>
      </w:r>
    </w:p>
    <w:p w:rsidR="00000000" w:rsidRDefault="006D6058">
      <w:pPr>
        <w:ind w:firstLine="426"/>
        <w:jc w:val="both"/>
      </w:pPr>
      <w:r>
        <w:t>- общего объема воздуха, удаляемого из помещений кухонь, ванн и туалетов.</w:t>
      </w:r>
    </w:p>
    <w:p w:rsidR="00000000" w:rsidRDefault="006D6058">
      <w:pPr>
        <w:ind w:firstLine="426"/>
        <w:jc w:val="both"/>
      </w:pPr>
      <w:r>
        <w:t>4.7.2.13 Для удаления воздуха из помещений одного назначения (кухни, туалеты, ванн</w:t>
      </w:r>
      <w:r>
        <w:t xml:space="preserve">ые), расположенных на одной вертикали, следует проектировать системы вентиляции с устройством сборных вертикальных каналов с каналами-спутниками (воздушными затворами). В верхней части сборные каналы объединяются в один канал, подсоединяемый к вентилятору </w:t>
      </w:r>
      <w:r>
        <w:t>или шахте. В пределах одного пожарного отсека допускается устройство индивидуальных каналов для каждого помещения, из которого необходимо удалять воздух.</w:t>
      </w:r>
    </w:p>
    <w:p w:rsidR="00000000" w:rsidRDefault="006D6058">
      <w:pPr>
        <w:ind w:firstLine="426"/>
        <w:jc w:val="both"/>
      </w:pPr>
      <w:r>
        <w:t>4.7.2.14 Напорные участки воздуховодов систем общеобменной вентиляции, в воздухе которых имеются вредн</w:t>
      </w:r>
      <w:r>
        <w:t>ые вещества 1-2 класса опасности, а также систем противодымной вентиляции не следует прокладывать через высотную часть здания.</w:t>
      </w:r>
    </w:p>
    <w:p w:rsidR="00000000" w:rsidRDefault="006D6058">
      <w:pPr>
        <w:ind w:firstLine="426"/>
        <w:jc w:val="both"/>
      </w:pPr>
      <w:r>
        <w:t xml:space="preserve">4.7.2.15 В зданиях следует предусматривать возможности индивидуального регулирования температуры, влажности, расхода воздуха для </w:t>
      </w:r>
      <w:r>
        <w:t>большинства работников здания. Для возможности регулирования тепловлажностного комфорта в помещении следует применить:</w:t>
      </w:r>
    </w:p>
    <w:p w:rsidR="00000000" w:rsidRDefault="006D6058">
      <w:pPr>
        <w:ind w:firstLine="426"/>
        <w:jc w:val="both"/>
      </w:pPr>
      <w:r>
        <w:t>а) термостатические элементы на отопительных приборах;</w:t>
      </w:r>
    </w:p>
    <w:p w:rsidR="00000000" w:rsidRDefault="006D6058">
      <w:pPr>
        <w:ind w:firstLine="426"/>
        <w:jc w:val="both"/>
      </w:pPr>
      <w:r>
        <w:t>б) центральное регулирование параметров подаваемого теплохолодоносителя;</w:t>
      </w:r>
    </w:p>
    <w:p w:rsidR="00000000" w:rsidRDefault="006D6058">
      <w:pPr>
        <w:ind w:firstLine="426"/>
        <w:jc w:val="both"/>
      </w:pPr>
      <w:r>
        <w:t>в) центра</w:t>
      </w:r>
      <w:r>
        <w:t>льное регулирование подачи наружного воздуха в помещение;</w:t>
      </w:r>
    </w:p>
    <w:p w:rsidR="00000000" w:rsidRDefault="006D6058">
      <w:pPr>
        <w:ind w:firstLine="426"/>
        <w:jc w:val="both"/>
      </w:pPr>
      <w:r>
        <w:t>г) использовать управляемые окна, центральное регулирование системы кондиционирования;</w:t>
      </w:r>
    </w:p>
    <w:p w:rsidR="00000000" w:rsidRDefault="006D6058">
      <w:pPr>
        <w:ind w:firstLine="426"/>
        <w:jc w:val="both"/>
      </w:pPr>
      <w:r>
        <w:t>д) индивидуальную подачу приточного воздуха на рабочее место с возможностью индивидуального регулирования.</w:t>
      </w:r>
    </w:p>
    <w:p w:rsidR="00000000" w:rsidRDefault="006D6058">
      <w:pPr>
        <w:ind w:firstLine="426"/>
        <w:jc w:val="both"/>
      </w:pPr>
      <w:r>
        <w:t>4.7.</w:t>
      </w:r>
      <w:r>
        <w:t xml:space="preserve">2.16 Согласно </w:t>
      </w:r>
      <w:hyperlink r:id="rId76" w:history="1">
        <w:r>
          <w:rPr>
            <w:rStyle w:val="a5"/>
          </w:rPr>
          <w:t>СП РК 3.02-101</w:t>
        </w:r>
      </w:hyperlink>
      <w:r>
        <w:t xml:space="preserve"> газоснабжение жилых помещений допускается до 10 этажа включительно, с 11 этажа должны устанавливаться электроплиты.</w:t>
      </w:r>
    </w:p>
    <w:p w:rsidR="00000000" w:rsidRDefault="006D6058">
      <w:pPr>
        <w:ind w:firstLine="426"/>
        <w:jc w:val="both"/>
      </w:pPr>
      <w:r>
        <w:t xml:space="preserve">4.7.2.17 Подача газа должна осуществляться от </w:t>
      </w:r>
      <w:r>
        <w:t>газопровода низкого давления до 0,003 МПа (0,03 кгс/см</w:t>
      </w:r>
      <w:r>
        <w:rPr>
          <w:vertAlign w:val="superscript"/>
        </w:rPr>
        <w:t>2</w:t>
      </w:r>
      <w:r>
        <w:t>) для жилых домов. Для отдельно стоящих автономных котельных многофункциональных зданий и комплексов газоснабжение разрешается от газопровода давлением до 1,2 МПа.</w:t>
      </w:r>
    </w:p>
    <w:p w:rsidR="00000000" w:rsidRDefault="006D6058">
      <w:pPr>
        <w:ind w:firstLine="426"/>
        <w:jc w:val="both"/>
      </w:pPr>
      <w:r>
        <w:t>4.7.2.18 Ввод газопровода со счетчико</w:t>
      </w:r>
      <w:r>
        <w:t>м расхода газа следует, как правило, предусматривать в помещениях, где устанавливаются тепловые агрегаты. До счетчика расхода газа обязательна установка запорного крана.</w:t>
      </w:r>
    </w:p>
    <w:p w:rsidR="00000000" w:rsidRDefault="006D6058">
      <w:pPr>
        <w:ind w:firstLine="426"/>
        <w:jc w:val="both"/>
      </w:pPr>
      <w:r>
        <w:t>4.7.2.19 При центральной системе кондиционирования следует применять экологически безо</w:t>
      </w:r>
      <w:r>
        <w:t>пасный хладагент. При местной системе кондиционирования возможно применение фреона или подобных ему хладагентов.</w:t>
      </w:r>
    </w:p>
    <w:p w:rsidR="00000000" w:rsidRDefault="006D6058">
      <w:pPr>
        <w:ind w:firstLine="426"/>
        <w:jc w:val="both"/>
      </w:pPr>
      <w:r>
        <w:t>4.7.2.20 Величину рабочей температуры и влажности в помещениях для компьютерного оборудования нужно контролировать и поддерживать в заданном ди</w:t>
      </w:r>
      <w:r>
        <w:t>апазоне:</w:t>
      </w:r>
    </w:p>
    <w:p w:rsidR="00000000" w:rsidRDefault="006D6058">
      <w:pPr>
        <w:ind w:firstLine="426"/>
        <w:jc w:val="both"/>
      </w:pPr>
      <w:r>
        <w:t>- температура сухого термометра от 20°С до 25°С;</w:t>
      </w:r>
    </w:p>
    <w:p w:rsidR="00000000" w:rsidRDefault="006D6058">
      <w:pPr>
        <w:ind w:firstLine="426"/>
        <w:jc w:val="both"/>
      </w:pPr>
      <w:r>
        <w:t>- относительная влажность от 40% до 55%;</w:t>
      </w:r>
    </w:p>
    <w:p w:rsidR="00000000" w:rsidRDefault="006D6058">
      <w:pPr>
        <w:ind w:firstLine="426"/>
        <w:jc w:val="both"/>
      </w:pPr>
      <w:r>
        <w:t>- максимальная температура конденсации 21°С;</w:t>
      </w:r>
    </w:p>
    <w:p w:rsidR="00000000" w:rsidRDefault="006D6058">
      <w:pPr>
        <w:ind w:firstLine="426"/>
        <w:jc w:val="both"/>
      </w:pPr>
      <w:r>
        <w:t>- максимальная скорость изменения 5°С в час.</w:t>
      </w:r>
    </w:p>
    <w:p w:rsidR="00000000" w:rsidRDefault="006D6058">
      <w:pPr>
        <w:ind w:firstLine="426"/>
        <w:jc w:val="both"/>
      </w:pPr>
      <w:r>
        <w:t>В зависимости от местных условий может потребоваться оборудование для создания дополнительной влажности или для осушки воздуха.</w:t>
      </w:r>
    </w:p>
    <w:p w:rsidR="00000000" w:rsidRDefault="006D6058">
      <w:pPr>
        <w:ind w:firstLine="426"/>
        <w:jc w:val="both"/>
      </w:pPr>
      <w:r>
        <w:t>Температуру и влажность окружающего воздуха следует измерить после того, как оборудование будет введено в эксплуатацию. Измерени</w:t>
      </w:r>
      <w:r>
        <w:t>я рекомендуется выполнять на высоте 1,5 м над уровнем пола через каждые от 3 до 6 м вдоль центральной линии «холодных» проходов и во всех точках поступления воздуха в работающее оборудование. Измерения температуры лучше проводить в нескольких точках поступ</w:t>
      </w:r>
      <w:r>
        <w:t>ления воздуха в устройство, для которого вероятность возникновения проблем с охлаждением является высокой.</w:t>
      </w:r>
    </w:p>
    <w:p w:rsidR="00000000" w:rsidRDefault="006D6058">
      <w:pPr>
        <w:ind w:firstLine="426"/>
        <w:jc w:val="both"/>
      </w:pPr>
      <w:r>
        <w:rPr>
          <w:b/>
          <w:bCs/>
        </w:rPr>
        <w:t>4.7.3 Электроснабжение и слаботочные устройства</w:t>
      </w:r>
    </w:p>
    <w:p w:rsidR="00000000" w:rsidRDefault="006D6058">
      <w:pPr>
        <w:ind w:firstLine="426"/>
        <w:jc w:val="both"/>
      </w:pPr>
      <w:r>
        <w:t xml:space="preserve">4.7.3.1 Электротехнические решения и проектирование слаботочных устройств выполняются в соответствии </w:t>
      </w:r>
      <w:r>
        <w:t>с СП РК 4.04-106.</w:t>
      </w:r>
    </w:p>
    <w:p w:rsidR="00000000" w:rsidRDefault="006D6058">
      <w:pPr>
        <w:ind w:firstLine="426"/>
        <w:jc w:val="both"/>
      </w:pPr>
      <w:r>
        <w:t>4.7.3.2 По степени надежности электроснабжения многофункциональные здания и комплексы относятся к I и II категориям.</w:t>
      </w:r>
    </w:p>
    <w:p w:rsidR="00000000" w:rsidRDefault="006D6058">
      <w:pPr>
        <w:ind w:firstLine="426"/>
        <w:jc w:val="both"/>
      </w:pPr>
      <w:r>
        <w:t>4.7.3.3 К электроприемникам I категории надежности электроснабжения относятся противопожарные системы, пожарная и охранна</w:t>
      </w:r>
      <w:r>
        <w:t xml:space="preserve">я сигнализации, лифты, эвакуационное и аварийное освещение, оповещение людей о пожаре, огни светового ограждения, встроенные тепловые пункты, кабельное телевидение, охрана входов, освещение вертолетной площадки, АСУД (автоматизированная система управления </w:t>
      </w:r>
      <w:r>
        <w:t>диспетчеризацией), СУЭ (система управления энергосбережением).</w:t>
      </w:r>
    </w:p>
    <w:p w:rsidR="00000000" w:rsidRDefault="006D6058">
      <w:pPr>
        <w:ind w:firstLine="426"/>
        <w:jc w:val="both"/>
      </w:pPr>
      <w:r>
        <w:t>Остальные электроприемники - II категории.</w:t>
      </w:r>
    </w:p>
    <w:p w:rsidR="00000000" w:rsidRDefault="006D6058">
      <w:pPr>
        <w:ind w:firstLine="426"/>
        <w:jc w:val="both"/>
      </w:pPr>
      <w:r>
        <w:t>4.7.3.4 Питание электроприемников I категории надежности следует выполнять от двух независимых источников питания с устройством автоматического включе</w:t>
      </w:r>
      <w:r>
        <w:t>ния резерва (АВР).</w:t>
      </w:r>
    </w:p>
    <w:p w:rsidR="00000000" w:rsidRDefault="006D6058">
      <w:pPr>
        <w:ind w:firstLine="426"/>
        <w:jc w:val="both"/>
      </w:pPr>
      <w:r>
        <w:t>4.7.3.5 Электроснабжение систем противопожарной защиты следует проектировать по I категории надежности от самостоятельных электрощитов (отдельных панелей) ВРУ, имеющих отличительную окраску, по двум самостоятельным трассам (направлениям)</w:t>
      </w:r>
      <w:r>
        <w:t xml:space="preserve"> с доведением до распределительных устройств каждого пожарного отсека.</w:t>
      </w:r>
    </w:p>
    <w:p w:rsidR="00000000" w:rsidRDefault="006D6058">
      <w:pPr>
        <w:ind w:firstLine="426"/>
        <w:jc w:val="both"/>
      </w:pPr>
      <w:r>
        <w:t>4.7.3.6 Число горизонтальных питающих линий (магистралей) рекомендуется выполнять минимальным. Нагрузку каждой линии, отходящей от ВРУ, не следует принимать свыше 250 А.</w:t>
      </w:r>
    </w:p>
    <w:p w:rsidR="00000000" w:rsidRDefault="006D6058">
      <w:pPr>
        <w:ind w:firstLine="426"/>
        <w:jc w:val="both"/>
      </w:pPr>
      <w:r>
        <w:t>4.7.3.7 Питание</w:t>
      </w:r>
      <w:r>
        <w:t xml:space="preserve"> электроприемников зданий должно быть выполнено от сети 380/220 В с глухозаземленной нейтралью и разделением нулевого рабочего и нулевого защитного проводников.</w:t>
      </w:r>
    </w:p>
    <w:p w:rsidR="00000000" w:rsidRDefault="006D6058">
      <w:pPr>
        <w:ind w:firstLine="426"/>
        <w:jc w:val="both"/>
      </w:pPr>
      <w:r>
        <w:t>4.7.3.8 В жилых зданиях МФК в исключительных случаях допускается размещение встроенных и пристр</w:t>
      </w:r>
      <w:r>
        <w:t>оенных подстанций с использованием сухих трансформаторов по согласованию с органами государственного надзора, при этом в полном объеме должны быть выполнены санитарные требования по ограничению уровня шума и вибрации в соответствии с действующими нормативн</w:t>
      </w:r>
      <w:r>
        <w:t>о-техническими документами.</w:t>
      </w:r>
    </w:p>
    <w:p w:rsidR="00000000" w:rsidRDefault="006D6058">
      <w:pPr>
        <w:ind w:firstLine="426"/>
        <w:jc w:val="both"/>
      </w:pPr>
      <w:r>
        <w:t>4.7.3.9 Питание силовых и осветительных электроприемников рекомендуется выполнять от одного трансформатора.</w:t>
      </w:r>
    </w:p>
    <w:p w:rsidR="00000000" w:rsidRDefault="006D6058">
      <w:pPr>
        <w:ind w:firstLine="426"/>
        <w:jc w:val="both"/>
      </w:pPr>
      <w:r>
        <w:t>4.7.3.10 Расположение и компоновка трансформаторных подстанций должны предусматривать возможность круглосуточного беспре</w:t>
      </w:r>
      <w:r>
        <w:t>пятственного доступа к ним персонала энергоснабжающей организации.</w:t>
      </w:r>
    </w:p>
    <w:p w:rsidR="00000000" w:rsidRDefault="006D6058">
      <w:pPr>
        <w:ind w:firstLine="426"/>
        <w:jc w:val="both"/>
      </w:pPr>
      <w:r>
        <w:t xml:space="preserve">4.7.3.11 Параметры освещения должны соответствовать требованиям </w:t>
      </w:r>
      <w:hyperlink r:id="rId77" w:history="1">
        <w:r>
          <w:rPr>
            <w:rStyle w:val="a5"/>
          </w:rPr>
          <w:t>СП РК 2.04-104</w:t>
        </w:r>
      </w:hyperlink>
      <w:r>
        <w:t>.</w:t>
      </w:r>
    </w:p>
    <w:p w:rsidR="00000000" w:rsidRDefault="006D6058">
      <w:pPr>
        <w:ind w:firstLine="426"/>
        <w:jc w:val="both"/>
      </w:pPr>
      <w:r>
        <w:t>4.7.3.12 Электрические сети зданий должны бы</w:t>
      </w:r>
      <w:r>
        <w:t>ть рассчитаны на питание рекламного освещения, витрин, фасадов, иллюминационного, наружного, противопожарных устройств, систем диспетчеризации, локальных телевизионных сетей, световых указателей, пожарных гидрантов, знаков безопасности, звуковой и другой с</w:t>
      </w:r>
      <w:r>
        <w:t>игнализации, огней светового ограждения и др. в соответствии с заданием на проектирование.</w:t>
      </w:r>
    </w:p>
    <w:p w:rsidR="00000000" w:rsidRDefault="006D6058">
      <w:pPr>
        <w:ind w:firstLine="426"/>
        <w:jc w:val="both"/>
      </w:pPr>
      <w:r>
        <w:t>4.7.3.13 При питании однофазных потребителей от многофазной распределительной сети допускается для разных групп потребителей иметь общие нулевые рабочие и общие нуле</w:t>
      </w:r>
      <w:r>
        <w:t>вые защитные проводники (пятипроводная сеть), проложенные непосредственно от ВРУ. Объединение нулевых рабочего и защитного проводников (четырехпроводная сеть) не допускается.</w:t>
      </w:r>
    </w:p>
    <w:p w:rsidR="00000000" w:rsidRDefault="006D6058">
      <w:pPr>
        <w:ind w:firstLine="426"/>
        <w:jc w:val="both"/>
      </w:pPr>
      <w:r>
        <w:t>4.7.3.14 На каждом этаже рекомендуется предусматривать место для размещения комму</w:t>
      </w:r>
      <w:r>
        <w:t>тационных шкафов (настенных, встроенных и индивидуальной разработки). Коммутационный шкаф следует оборудовать охранной сигнализацией.</w:t>
      </w:r>
    </w:p>
    <w:p w:rsidR="00000000" w:rsidRDefault="006D6058">
      <w:pPr>
        <w:ind w:firstLine="426"/>
        <w:jc w:val="both"/>
      </w:pPr>
      <w:r>
        <w:t>4.7.3.15 Электрические шкафы должны быть расположены по вертикали друг под другом на каждом этаже. Они должны быть расстав</w:t>
      </w:r>
      <w:r>
        <w:t>лены в плане этажа таким образом, чтобы дистанция от любой точки здания до ближайшего электрического шкафа не превышала 45 м, а длина проводки 90 м. Так же не менее одного электрического шкафа устанавливается на площадь 930 м</w:t>
      </w:r>
      <w:r>
        <w:rPr>
          <w:vertAlign w:val="superscript"/>
        </w:rPr>
        <w:t>2</w:t>
      </w:r>
      <w:r>
        <w:t>.</w:t>
      </w:r>
    </w:p>
    <w:p w:rsidR="00000000" w:rsidRDefault="006D6058">
      <w:pPr>
        <w:ind w:firstLine="426"/>
        <w:jc w:val="both"/>
      </w:pPr>
      <w:r>
        <w:t>4.7.3.16 Встроенные трансфор</w:t>
      </w:r>
      <w:r>
        <w:t>маторные подстанции (ТП) от 10 кВ до 20 кВ должны выполняться с устройством шумозащиты.</w:t>
      </w:r>
    </w:p>
    <w:p w:rsidR="00000000" w:rsidRDefault="006D6058">
      <w:pPr>
        <w:ind w:firstLine="426"/>
        <w:jc w:val="both"/>
      </w:pPr>
      <w:r>
        <w:t>4.7.3.17 В многофункциональных зданиях и комплексах следует предусматривать:</w:t>
      </w:r>
    </w:p>
    <w:p w:rsidR="00000000" w:rsidRDefault="006D6058">
      <w:pPr>
        <w:ind w:firstLine="426"/>
        <w:jc w:val="both"/>
      </w:pPr>
      <w:r>
        <w:t>- телефонную связь;</w:t>
      </w:r>
    </w:p>
    <w:p w:rsidR="00000000" w:rsidRDefault="006D6058">
      <w:pPr>
        <w:ind w:firstLine="426"/>
        <w:jc w:val="both"/>
      </w:pPr>
      <w:r>
        <w:t>- выход в сеть интернет;</w:t>
      </w:r>
    </w:p>
    <w:p w:rsidR="00000000" w:rsidRDefault="006D6058">
      <w:pPr>
        <w:ind w:firstLine="426"/>
        <w:jc w:val="both"/>
      </w:pPr>
      <w:r>
        <w:t>- сеть кабельного телевидения;</w:t>
      </w:r>
    </w:p>
    <w:p w:rsidR="00000000" w:rsidRDefault="006D6058">
      <w:pPr>
        <w:ind w:firstLine="426"/>
        <w:jc w:val="both"/>
      </w:pPr>
      <w:r>
        <w:t>- систему охран</w:t>
      </w:r>
      <w:r>
        <w:t>ы входов (аудио-, видеодомофон, и т.д.).</w:t>
      </w:r>
    </w:p>
    <w:p w:rsidR="00000000" w:rsidRDefault="006D6058">
      <w:pPr>
        <w:ind w:firstLine="426"/>
        <w:jc w:val="both"/>
      </w:pPr>
      <w:r>
        <w:t>4.7.3.18 Городскую телефонную сеть, выбор системы домофонной связи и ее типа (аудио-, видеодомофон), подключение сети кабельного телевидения следует выполнять в установленном порядке и определять в зависимости от на</w:t>
      </w:r>
      <w:r>
        <w:t>значения комплекса.</w:t>
      </w:r>
    </w:p>
    <w:p w:rsidR="00000000" w:rsidRDefault="006D6058">
      <w:pPr>
        <w:ind w:firstLine="426"/>
        <w:jc w:val="both"/>
      </w:pPr>
      <w:r>
        <w:t>4.7.3.19 Систему автоматизации и диспетчеризации инженерного оборудования рекомендуется выполнять единой для всего здания. Управление этой системой следует осуществлять из помещения диспетчерской. Систему рекомендуется строить по модуль</w:t>
      </w:r>
      <w:r>
        <w:t>ному принципу и иметь возможность гибкого дополнения для обработки сигналов разных типов без перестроения всей системы, а также иметь возможность подключения новых зон, областей контроля или управления в систему диспетчеризации с выходом на пульт диспетчер</w:t>
      </w:r>
      <w:r>
        <w:t>а.</w:t>
      </w:r>
    </w:p>
    <w:p w:rsidR="00000000" w:rsidRDefault="006D6058">
      <w:pPr>
        <w:ind w:firstLine="426"/>
        <w:jc w:val="both"/>
      </w:pPr>
      <w:r>
        <w:rPr>
          <w:b/>
          <w:bCs/>
        </w:rPr>
        <w:t>4.8</w:t>
      </w:r>
      <w:r>
        <w:t xml:space="preserve"> </w:t>
      </w:r>
      <w:r>
        <w:rPr>
          <w:b/>
          <w:bCs/>
        </w:rPr>
        <w:t>Обеспечение доступности для маломобильных групп населения</w:t>
      </w:r>
    </w:p>
    <w:p w:rsidR="00000000" w:rsidRDefault="006D6058">
      <w:pPr>
        <w:ind w:firstLine="426"/>
        <w:jc w:val="both"/>
      </w:pPr>
      <w:r>
        <w:t>4.8.1 Проектирование зданий МФК должно выполняться в соответствии с СП РК 3.06-101.</w:t>
      </w:r>
    </w:p>
    <w:p w:rsidR="00000000" w:rsidRDefault="006D6058">
      <w:pPr>
        <w:ind w:firstLine="426"/>
        <w:jc w:val="both"/>
      </w:pPr>
      <w:r>
        <w:t>4.8.2 Общественные зоны на участке и в помещениях не должны иметь перепады высот полов и тротуаров, которые препятствовали бы коляске (инвалидной и детской). При наличии перепадов должны предусматриваться пандусы.</w:t>
      </w:r>
    </w:p>
    <w:p w:rsidR="00000000" w:rsidRDefault="006D6058">
      <w:pPr>
        <w:ind w:firstLine="426"/>
        <w:jc w:val="both"/>
      </w:pPr>
      <w:r>
        <w:t>4.8.3 Основная входная группа должна обору</w:t>
      </w:r>
      <w:r>
        <w:t>доваться пандусами с уклоном не более 1/12.</w:t>
      </w:r>
    </w:p>
    <w:p w:rsidR="00000000" w:rsidRDefault="006D6058">
      <w:pPr>
        <w:ind w:firstLine="426"/>
        <w:jc w:val="both"/>
      </w:pPr>
      <w:r>
        <w:t>4.8.4 Максимальный уклон пола или тротуара для маломобильных групп предусматривается не более 1:14.</w:t>
      </w:r>
    </w:p>
    <w:p w:rsidR="00000000" w:rsidRDefault="006D6058">
      <w:pPr>
        <w:ind w:firstLine="426"/>
        <w:jc w:val="both"/>
      </w:pPr>
      <w:r>
        <w:t>4.8.5 При отсутствии лифта в многофункциональных зданиях и комплексах следует на второй и третий этажи применять</w:t>
      </w:r>
      <w:r>
        <w:t xml:space="preserve"> подъемники (для инвалидов-колясочников) в виде платформы, перемещаемой вертикально или вдоль лестничного марша, ее размеры в плане должны быть не менее, м: 0,9 × 1,2 (ширина × глубина).</w:t>
      </w:r>
    </w:p>
    <w:p w:rsidR="00000000" w:rsidRDefault="006D6058">
      <w:pPr>
        <w:ind w:firstLine="426"/>
        <w:jc w:val="both"/>
      </w:pPr>
      <w:r>
        <w:t>4.8.6 Допустимый уровень перепада на порогах 0,025 м.</w:t>
      </w:r>
    </w:p>
    <w:p w:rsidR="00000000" w:rsidRDefault="006D6058">
      <w:pPr>
        <w:ind w:firstLine="426"/>
        <w:jc w:val="both"/>
      </w:pPr>
      <w:r>
        <w:t>4.8.7 Ширина дв</w:t>
      </w:r>
      <w:r>
        <w:t>ери туалета для инвалидов должна составлять не менее 0,9 м.</w:t>
      </w:r>
    </w:p>
    <w:p w:rsidR="00000000" w:rsidRDefault="006D6058">
      <w:pPr>
        <w:ind w:firstLine="426"/>
        <w:jc w:val="both"/>
      </w:pPr>
      <w:r>
        <w:t>4.8.8 Унитаз в комнате для инвалидов должен располагаться вблизи стены, чтобы был доступ к поручням.</w:t>
      </w:r>
    </w:p>
    <w:p w:rsidR="00000000" w:rsidRDefault="006D6058">
      <w:pPr>
        <w:ind w:firstLine="426"/>
        <w:jc w:val="both"/>
      </w:pPr>
      <w:r>
        <w:t>4.8.9 Минимальный размер парковочного места для инвалидов 3,2 м (шириной) и 5,4 м (длиной).</w:t>
      </w:r>
    </w:p>
    <w:p w:rsidR="00000000" w:rsidRDefault="006D6058">
      <w:pPr>
        <w:ind w:firstLine="426"/>
        <w:jc w:val="both"/>
      </w:pPr>
      <w:r>
        <w:rPr>
          <w:b/>
          <w:bCs/>
        </w:rPr>
        <w:t>4.9</w:t>
      </w:r>
      <w:r>
        <w:t xml:space="preserve"> </w:t>
      </w:r>
      <w:r>
        <w:rPr>
          <w:b/>
          <w:bCs/>
        </w:rPr>
        <w:t>Охрана окружающей среды</w:t>
      </w:r>
    </w:p>
    <w:p w:rsidR="00000000" w:rsidRDefault="006D6058">
      <w:pPr>
        <w:ind w:firstLine="426"/>
        <w:jc w:val="both"/>
      </w:pPr>
      <w:r>
        <w:t>4.9.1 При разработке проектной документации многофункционального здания или комплекса должна обеспечиваться приоритетность охраны окружающей среды, защиты здоровья и формирования безопасной среды обитания населения.</w:t>
      </w:r>
    </w:p>
    <w:p w:rsidR="00000000" w:rsidRDefault="006D6058">
      <w:pPr>
        <w:ind w:firstLine="426"/>
        <w:jc w:val="both"/>
      </w:pPr>
      <w:r>
        <w:t>4.9.2 При разра</w:t>
      </w:r>
      <w:r>
        <w:t>ботке проектной документации на всех стадиях проектирования должна быть проведена оценка воздействия намечаемой хозяйственной деятельности на окружающую среду в соответствии с действующими нормативно-техническими документами и прогноз изменения качества ат</w:t>
      </w:r>
      <w:r>
        <w:t>мосферного воздуха в результате реализации проектных решений путем расчетов уровней загрязнения атмосферы от совокупности всех видов источников загрязнения с учетом рельефа, планировочной организации, микроклиматических условий территории, включая аэрацион</w:t>
      </w:r>
      <w:r>
        <w:t>ный режим.</w:t>
      </w:r>
    </w:p>
    <w:p w:rsidR="00000000" w:rsidRDefault="006D6058">
      <w:pPr>
        <w:ind w:firstLine="426"/>
        <w:jc w:val="both"/>
      </w:pPr>
      <w:r>
        <w:t>4.9.3 С целью предотвращения формирования зон загазованности и их локализации разрабатываются планировочные мероприятия, учитывающие условия аэрации территорий и обеспечивающие санитарно-гигиенические требования качества атмосферного воздуха для</w:t>
      </w:r>
      <w:r>
        <w:t xml:space="preserve"> многофункционального здания и комплекса.</w:t>
      </w:r>
    </w:p>
    <w:p w:rsidR="00000000" w:rsidRDefault="006D6058">
      <w:pPr>
        <w:ind w:firstLine="426"/>
        <w:jc w:val="both"/>
      </w:pPr>
      <w:r>
        <w:t>4.9.4 При разработке проектной документации многофункционального здания или комплекса объектами защиты от источников внешнего шума являются помещения (жилые и общественные), рекреационные зоны и прилегающие к ним т</w:t>
      </w:r>
      <w:r>
        <w:t>ерритории. Шумовые характеристики источников внешнего шума, уровни проникающего в помещения звука и уровни шума на территориях застройки, требуемая величина их снижения, выбор мероприятий и средств шумозащиты следует определять согласно действующим нормати</w:t>
      </w:r>
      <w:r>
        <w:t>вно-техническим документам.</w:t>
      </w:r>
    </w:p>
    <w:p w:rsidR="00000000" w:rsidRDefault="006D6058">
      <w:pPr>
        <w:ind w:firstLine="426"/>
        <w:jc w:val="both"/>
      </w:pPr>
      <w:r>
        <w:t>4.9.5 Разрабатываемые меры защиты многофункционального здания или комплекса должны включать градостроительные, архитектурно-планировочные, строительно-акустические мероприятия:</w:t>
      </w:r>
    </w:p>
    <w:p w:rsidR="00000000" w:rsidRDefault="006D6058">
      <w:pPr>
        <w:ind w:firstLine="426"/>
        <w:jc w:val="both"/>
      </w:pPr>
      <w:r>
        <w:t>- обеспечение функционального зонирования территори</w:t>
      </w:r>
      <w:r>
        <w:t>и и формирования застройки с учетом требуемой степени акустического комфорта;</w:t>
      </w:r>
    </w:p>
    <w:p w:rsidR="00000000" w:rsidRDefault="006D6058">
      <w:pPr>
        <w:ind w:firstLine="426"/>
        <w:jc w:val="both"/>
      </w:pPr>
      <w:r>
        <w:t>- устройство санитарно-защитных зон;</w:t>
      </w:r>
    </w:p>
    <w:p w:rsidR="00000000" w:rsidRDefault="006D6058">
      <w:pPr>
        <w:ind w:firstLine="426"/>
        <w:jc w:val="both"/>
      </w:pPr>
      <w:r>
        <w:t>- применение планировочных и объемно-пространственных решений, использующих шумозащитные свойства окружающей среды;</w:t>
      </w:r>
    </w:p>
    <w:p w:rsidR="00000000" w:rsidRDefault="006D6058">
      <w:pPr>
        <w:ind w:firstLine="426"/>
        <w:jc w:val="both"/>
      </w:pPr>
      <w:r>
        <w:t>- использование шумозащит</w:t>
      </w:r>
      <w:r>
        <w:t>ных экранов-барьеров, размещаемых между источниками шума и объектами защиты от него;</w:t>
      </w:r>
    </w:p>
    <w:p w:rsidR="00000000" w:rsidRDefault="006D6058">
      <w:pPr>
        <w:ind w:firstLine="426"/>
        <w:jc w:val="both"/>
      </w:pPr>
      <w:r>
        <w:t>- усиление звукоизоляции наружных ограждающих конструкций.</w:t>
      </w:r>
    </w:p>
    <w:p w:rsidR="00000000" w:rsidRDefault="006D6058">
      <w:pPr>
        <w:ind w:firstLine="426"/>
        <w:jc w:val="both"/>
      </w:pPr>
      <w:r>
        <w:t>4.9.6 Оценка состояния почв на территории застройки многофункционального здания или комплекса проводится в соотв</w:t>
      </w:r>
      <w:r>
        <w:t>етствии с требованиями нормативно-технических документов, действующих на территории Республики Казахстан.</w:t>
      </w:r>
    </w:p>
    <w:p w:rsidR="00000000" w:rsidRDefault="006D6058">
      <w:pPr>
        <w:ind w:firstLine="426"/>
        <w:jc w:val="both"/>
      </w:pPr>
      <w:r>
        <w:t>4.9.7 Мероприятия по охране почв предусматривают введение специальных режимов их использования, изменение целевого назначения и рекультивацию почв и д</w:t>
      </w:r>
      <w:r>
        <w:t>олжны базироваться на критериях, определяющих степень опасности загрязнения почв для различных типов функционального использования территории и различного функционального назначения объектов.</w:t>
      </w:r>
    </w:p>
    <w:p w:rsidR="00000000" w:rsidRDefault="006D6058">
      <w:pPr>
        <w:ind w:firstLine="426"/>
        <w:jc w:val="both"/>
      </w:pPr>
      <w:r>
        <w:t>4.9.8 При разработке планировки и застройки территории многофунк</w:t>
      </w:r>
      <w:r>
        <w:t>ционального здания или комплекса должны предусматриваться мероприятия по сбору, удалению производственных и бытовых отходов, которые разрабатываются комплексно, от системы сбора и транспортировки отходов от источника их образования до места переработки в ц</w:t>
      </w:r>
      <w:r>
        <w:t>елях предотвращения неконтролируемого вывоза отходов и образования несанкционированных свалок.</w:t>
      </w:r>
    </w:p>
    <w:p w:rsidR="00000000" w:rsidRDefault="006D6058">
      <w:pPr>
        <w:ind w:firstLine="426"/>
        <w:jc w:val="both"/>
      </w:pPr>
      <w:r>
        <w:t>4.9.9 Планировка и застройка территории многофункционального здания или комплекса должна осуществляться на основе инженерно-геологического районирования территор</w:t>
      </w:r>
      <w:r>
        <w:t>ии и геологической среды в процессе строительства и эксплуатации объектов.</w:t>
      </w:r>
    </w:p>
    <w:p w:rsidR="00000000" w:rsidRDefault="006D6058">
      <w:pPr>
        <w:ind w:firstLine="426"/>
        <w:jc w:val="both"/>
      </w:pPr>
      <w:r>
        <w:t>При этом оцениваются возможность изменения гидрогеологического режима территории, наличие опасных инженерно-геологических процессов и возможность их активизации.</w:t>
      </w:r>
    </w:p>
    <w:p w:rsidR="00000000" w:rsidRDefault="006D6058">
      <w:pPr>
        <w:ind w:firstLine="426"/>
        <w:jc w:val="both"/>
      </w:pPr>
      <w:r>
        <w:t>Мероприятия по инже</w:t>
      </w:r>
      <w:r>
        <w:t>нерной защите и подготовке территории разрабатываются в соответствии с действующими нормативными документами.</w:t>
      </w:r>
    </w:p>
    <w:p w:rsidR="00000000" w:rsidRDefault="006D6058">
      <w:pPr>
        <w:ind w:firstLine="426"/>
        <w:jc w:val="both"/>
      </w:pPr>
      <w:r>
        <w:t>4.9.10 На территории застройки многофункциональных зданий и комплексов, где уровень электромагнитного излучения превышает предельно допустимые уро</w:t>
      </w:r>
      <w:r>
        <w:t>вни, необходимо предусматривать проведение архитектурно-планировочных и инженерно-технических мероприятий, соответствующих требованиям действующих документов.</w:t>
      </w:r>
    </w:p>
    <w:p w:rsidR="00000000" w:rsidRDefault="006D6058">
      <w:pPr>
        <w:ind w:firstLine="426"/>
        <w:jc w:val="both"/>
      </w:pPr>
      <w:r>
        <w:t>Мероприятия предусматривают ограничение мощности радиопередающих объектов, изменение высоты установки антенны и направления угла излучения, вынос радиопередающего объекта за пределы жилья или жилья из зоны влияния радиопередающего объекта, кабельную укладк</w:t>
      </w:r>
      <w:r>
        <w:t>у.</w:t>
      </w:r>
    </w:p>
    <w:p w:rsidR="00000000" w:rsidRDefault="006D6058">
      <w:pPr>
        <w:ind w:firstLine="426"/>
        <w:jc w:val="both"/>
      </w:pPr>
      <w:r>
        <w:t>4.9.11 При разработке планировки и застройки территории многофункционального здания и комплекса должны предусматриваться мероприятия по защите территорий от вибрации и инфразвука. Параметры вибрации, допустимые уровни инфразвука, методы их измерения и о</w:t>
      </w:r>
      <w:r>
        <w:t>ценка установлены в документах, регламентирующих деятельность учреждений санитарно-эпидемиологической службы Республики Казахстан.</w:t>
      </w:r>
    </w:p>
    <w:p w:rsidR="00000000" w:rsidRDefault="006D6058">
      <w:pPr>
        <w:ind w:firstLine="426"/>
        <w:jc w:val="both"/>
      </w:pPr>
      <w:r>
        <w:rPr>
          <w:b/>
          <w:bCs/>
        </w:rPr>
        <w:t> </w:t>
      </w:r>
    </w:p>
    <w:p w:rsidR="00000000" w:rsidRDefault="006D6058">
      <w:pPr>
        <w:ind w:firstLine="426"/>
        <w:jc w:val="both"/>
      </w:pPr>
      <w:r>
        <w:rPr>
          <w:b/>
          <w:bCs/>
        </w:rPr>
        <w:t> </w:t>
      </w:r>
    </w:p>
    <w:p w:rsidR="00000000" w:rsidRDefault="006D6058">
      <w:pPr>
        <w:jc w:val="center"/>
      </w:pPr>
      <w:r>
        <w:rPr>
          <w:rStyle w:val="s1"/>
        </w:rPr>
        <w:t>5. ЭКОНОМИЯ ЭНЕРГИИ И РАЦИОНАЛЬНОЕ ИСПОЛЬЗОВАНИЕ</w:t>
      </w:r>
      <w:r>
        <w:br/>
      </w:r>
      <w:r>
        <w:rPr>
          <w:rStyle w:val="s1"/>
        </w:rPr>
        <w:t>ПРИРОДНЫХ РЕСУРСОВ</w:t>
      </w:r>
    </w:p>
    <w:p w:rsidR="00000000" w:rsidRDefault="006D6058">
      <w:pPr>
        <w:jc w:val="center"/>
      </w:pPr>
      <w:r>
        <w:rPr>
          <w:rStyle w:val="s1"/>
        </w:rPr>
        <w:t> </w:t>
      </w:r>
    </w:p>
    <w:p w:rsidR="00000000" w:rsidRDefault="006D6058">
      <w:pPr>
        <w:ind w:firstLine="426"/>
        <w:jc w:val="both"/>
      </w:pPr>
      <w:r>
        <w:rPr>
          <w:b/>
          <w:bCs/>
        </w:rPr>
        <w:t>5.1</w:t>
      </w:r>
      <w:r>
        <w:t xml:space="preserve"> </w:t>
      </w:r>
      <w:r>
        <w:rPr>
          <w:b/>
          <w:bCs/>
        </w:rPr>
        <w:t>Обеспечение энергоэффективности</w:t>
      </w:r>
    </w:p>
    <w:p w:rsidR="00000000" w:rsidRDefault="006D6058">
      <w:pPr>
        <w:ind w:firstLine="426"/>
        <w:jc w:val="both"/>
      </w:pPr>
      <w:r>
        <w:t>5.1.1 Для обесп</w:t>
      </w:r>
      <w:r>
        <w:t>ечения экономии энергии при проектировании и эксплуатации многофункциональных зданий и комплексов следует соблюдать следующие меры:</w:t>
      </w:r>
    </w:p>
    <w:p w:rsidR="00000000" w:rsidRDefault="006D6058">
      <w:pPr>
        <w:ind w:firstLine="426"/>
        <w:jc w:val="both"/>
      </w:pPr>
      <w:r>
        <w:t>- организацию учета расхода энергоресурсов и управление энергопотреблением;</w:t>
      </w:r>
    </w:p>
    <w:p w:rsidR="00000000" w:rsidRDefault="006D6058">
      <w:pPr>
        <w:ind w:firstLine="426"/>
        <w:jc w:val="both"/>
      </w:pPr>
      <w:r>
        <w:t>- применение при строительстве, реконструкции ил</w:t>
      </w:r>
      <w:r>
        <w:t>и капитальном ремонте, конструкций и изоляционных материалов с повышенной тепловой защитой с учетом климатических зон и технологических требований;</w:t>
      </w:r>
    </w:p>
    <w:p w:rsidR="00000000" w:rsidRDefault="006D6058">
      <w:pPr>
        <w:ind w:firstLine="426"/>
        <w:jc w:val="both"/>
      </w:pPr>
      <w:r>
        <w:t>- экономию энергоресурсов за счет утепления входных дверей, уплотнения притворов, устранения неплотностей по</w:t>
      </w:r>
      <w:r>
        <w:t xml:space="preserve"> периметру оконных и дверных коробок, утепления наружных стен, утепления чердаков или переустройства бесчердачных кровель в чердачные и др.</w:t>
      </w:r>
    </w:p>
    <w:p w:rsidR="00000000" w:rsidRDefault="006D6058">
      <w:pPr>
        <w:ind w:firstLine="426"/>
        <w:jc w:val="both"/>
      </w:pPr>
      <w:r>
        <w:t>5.1.2 Для обеспечения максимальной экономии энергии предусматривается использование системы управления микроклиматом</w:t>
      </w:r>
      <w:r>
        <w:t xml:space="preserve"> (теплоснабжение, вентиляция, кондиционирование).</w:t>
      </w:r>
    </w:p>
    <w:p w:rsidR="00000000" w:rsidRDefault="006D6058">
      <w:pPr>
        <w:ind w:firstLine="426"/>
        <w:jc w:val="both"/>
      </w:pPr>
      <w:r>
        <w:t>5.1.3 Следует обеспечить повышение энергоэффективности зданий и комплексов за счет комплексного применения теплоизоляционных решений для наружных ограждающих конструкций (в первую очередь, фасадов и кровель</w:t>
      </w:r>
      <w:r>
        <w:t>), которые позволят сократить теплопотери через внешние стены.</w:t>
      </w:r>
    </w:p>
    <w:p w:rsidR="00000000" w:rsidRDefault="006D6058">
      <w:pPr>
        <w:ind w:firstLine="426"/>
        <w:jc w:val="both"/>
      </w:pPr>
      <w:r>
        <w:rPr>
          <w:b/>
          <w:bCs/>
        </w:rPr>
        <w:t>5.2</w:t>
      </w:r>
      <w:r>
        <w:t xml:space="preserve"> </w:t>
      </w:r>
      <w:r>
        <w:rPr>
          <w:b/>
          <w:bCs/>
        </w:rPr>
        <w:t>Рациональное использование природных ресурсов</w:t>
      </w:r>
    </w:p>
    <w:p w:rsidR="00000000" w:rsidRDefault="006D6058">
      <w:pPr>
        <w:ind w:firstLine="426"/>
        <w:jc w:val="both"/>
      </w:pPr>
      <w:r>
        <w:t>5.2.1 При проектировании следует предусматривать надежные, эффективные меры предупреждения, устранения загрязнения вредными отходами, их обезвр</w:t>
      </w:r>
      <w:r>
        <w:t>еживание, утилизация, внедрение малоотходных, безотходных технологий, а также производств.</w:t>
      </w:r>
    </w:p>
    <w:p w:rsidR="00000000" w:rsidRDefault="006D6058">
      <w:pPr>
        <w:ind w:firstLine="426"/>
        <w:jc w:val="both"/>
      </w:pPr>
      <w:r>
        <w:t>5.2.2 При проектировании, организации строительства и производстве работ необходимо учитывать требования сохранения целостности, чистоты почвенно-растительного покро</w:t>
      </w:r>
      <w:r>
        <w:t>ва за границами полосы отвода, а также минимального повреждения и загрязнения на отведенной территории, не занимаемой зданиями и комплексами.</w:t>
      </w:r>
    </w:p>
    <w:p w:rsidR="00000000" w:rsidRDefault="006D6058">
      <w:pPr>
        <w:ind w:firstLine="426"/>
        <w:jc w:val="both"/>
      </w:pPr>
      <w:r>
        <w:t>5.2.3 Рекомендуется использовать водомерные устройства во всех точках, обеспеченных водой.</w:t>
      </w:r>
    </w:p>
    <w:p w:rsidR="00000000" w:rsidRDefault="006D6058">
      <w:pPr>
        <w:ind w:firstLine="426"/>
        <w:jc w:val="both"/>
      </w:pPr>
      <w:r>
        <w:t>5.2.4 Следует использов</w:t>
      </w:r>
      <w:r>
        <w:t>ать оборотные системы водоснабжения (открытого и закрытого циклов) для охлаждения технологического оборудования (насосов, компрессоров, теплообменников).</w:t>
      </w:r>
    </w:p>
    <w:p w:rsidR="00000000" w:rsidRDefault="006D6058">
      <w:pPr>
        <w:ind w:firstLine="426"/>
        <w:jc w:val="both"/>
      </w:pPr>
      <w:r>
        <w:rPr>
          <w:b/>
          <w:bCs/>
        </w:rPr>
        <w:t> </w:t>
      </w:r>
    </w:p>
    <w:p w:rsidR="00000000" w:rsidRDefault="006D6058">
      <w:pPr>
        <w:ind w:firstLine="426"/>
        <w:jc w:val="right"/>
      </w:pPr>
      <w:r>
        <w:rPr>
          <w:b/>
          <w:bCs/>
        </w:rPr>
        <w:t>Приложение А</w:t>
      </w:r>
    </w:p>
    <w:p w:rsidR="00000000" w:rsidRDefault="006D6058">
      <w:pPr>
        <w:ind w:firstLine="426"/>
        <w:jc w:val="right"/>
      </w:pPr>
      <w:r>
        <w:rPr>
          <w:i/>
          <w:iCs/>
        </w:rPr>
        <w:t>(информационное)</w:t>
      </w:r>
    </w:p>
    <w:p w:rsidR="00000000" w:rsidRDefault="006D6058">
      <w:pPr>
        <w:ind w:firstLine="426"/>
        <w:jc w:val="both"/>
      </w:pPr>
      <w:r>
        <w:rPr>
          <w:b/>
          <w:bCs/>
        </w:rPr>
        <w:t> </w:t>
      </w:r>
    </w:p>
    <w:p w:rsidR="00000000" w:rsidRDefault="006D6058">
      <w:pPr>
        <w:ind w:firstLine="426"/>
        <w:jc w:val="both"/>
      </w:pPr>
      <w:r>
        <w:rPr>
          <w:b/>
          <w:bCs/>
        </w:rPr>
        <w:t> </w:t>
      </w:r>
    </w:p>
    <w:p w:rsidR="00000000" w:rsidRDefault="006D6058">
      <w:pPr>
        <w:jc w:val="center"/>
      </w:pPr>
      <w:r>
        <w:rPr>
          <w:rStyle w:val="s1"/>
        </w:rPr>
        <w:t xml:space="preserve">Группы помещений, включаемые в различные типы многофункциональных </w:t>
      </w:r>
      <w:r>
        <w:rPr>
          <w:rStyle w:val="s1"/>
        </w:rPr>
        <w:t>комплексов</w:t>
      </w:r>
    </w:p>
    <w:p w:rsidR="00000000" w:rsidRDefault="006D6058">
      <w:pPr>
        <w:ind w:firstLine="426"/>
        <w:jc w:val="center"/>
      </w:pPr>
      <w:r>
        <w:rPr>
          <w:color w:val="auto"/>
        </w:rPr>
        <w:t> </w:t>
      </w:r>
    </w:p>
    <w:p w:rsidR="00000000" w:rsidRDefault="006D6058">
      <w:pPr>
        <w:ind w:firstLine="426"/>
        <w:jc w:val="center"/>
      </w:pPr>
      <w:r>
        <w:rPr>
          <w:b/>
          <w:bCs/>
        </w:rPr>
        <w:t xml:space="preserve">Таблица А.1 - Перечень учреждений, организаций и предприятий (групп помещений), </w:t>
      </w:r>
    </w:p>
    <w:p w:rsidR="00000000" w:rsidRDefault="006D6058">
      <w:pPr>
        <w:ind w:firstLine="426"/>
        <w:jc w:val="center"/>
      </w:pPr>
      <w:r>
        <w:rPr>
          <w:b/>
          <w:bCs/>
        </w:rPr>
        <w:t>включаемых в различные типы многофункциональных комплексов</w:t>
      </w:r>
    </w:p>
    <w:p w:rsidR="00000000" w:rsidRDefault="006D6058">
      <w:pPr>
        <w:ind w:firstLine="426"/>
        <w:jc w:val="center"/>
      </w:pPr>
      <w:r>
        <w:rPr>
          <w:color w:val="auto"/>
        </w:rPr>
        <w:t> </w:t>
      </w:r>
    </w:p>
    <w:tbl>
      <w:tblPr>
        <w:tblW w:w="5000" w:type="pct"/>
        <w:tblCellMar>
          <w:left w:w="0" w:type="dxa"/>
          <w:right w:w="0" w:type="dxa"/>
        </w:tblCellMar>
        <w:tblLook w:val="04A0" w:firstRow="1" w:lastRow="0" w:firstColumn="1" w:lastColumn="0" w:noHBand="0" w:noVBand="1"/>
      </w:tblPr>
      <w:tblGrid>
        <w:gridCol w:w="9355"/>
        <w:gridCol w:w="1472"/>
        <w:gridCol w:w="2718"/>
        <w:gridCol w:w="1680"/>
        <w:gridCol w:w="1605"/>
      </w:tblGrid>
      <w:tr w:rsidR="00000000">
        <w:trPr>
          <w:trHeight w:val="20"/>
        </w:trPr>
        <w:tc>
          <w:tcPr>
            <w:tcW w:w="3547" w:type="pct"/>
            <w:gridSpan w:val="2"/>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Тип учреждения</w:t>
            </w:r>
          </w:p>
        </w:tc>
        <w:tc>
          <w:tcPr>
            <w:tcW w:w="1453"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Рекомендуемое размещение</w:t>
            </w:r>
          </w:p>
        </w:tc>
      </w:tr>
      <w:tr w:rsidR="00000000">
        <w:trPr>
          <w:trHeight w:val="20"/>
        </w:trPr>
        <w:tc>
          <w:tcPr>
            <w:tcW w:w="0" w:type="auto"/>
            <w:gridSpan w:val="2"/>
            <w:vMerge/>
            <w:tcBorders>
              <w:top w:val="single" w:sz="8" w:space="0" w:color="auto"/>
              <w:left w:val="single" w:sz="8" w:space="0" w:color="auto"/>
              <w:bottom w:val="single" w:sz="8" w:space="0" w:color="auto"/>
              <w:right w:val="single" w:sz="8" w:space="0" w:color="auto"/>
            </w:tcBorders>
            <w:vAlign w:val="center"/>
            <w:hideMark/>
          </w:tcPr>
          <w:p w:rsidR="00000000" w:rsidRDefault="006D6058"/>
        </w:tc>
        <w:tc>
          <w:tcPr>
            <w:tcW w:w="78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жилищный МФК</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общественный МФК</w:t>
            </w:r>
          </w:p>
        </w:tc>
      </w:tr>
      <w:tr w:rsidR="00000000">
        <w:trPr>
          <w:trHeight w:val="20"/>
        </w:trPr>
        <w:tc>
          <w:tcPr>
            <w:tcW w:w="5000"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1 Дошкольные учреждения</w:t>
            </w:r>
          </w:p>
        </w:tc>
      </w:tr>
      <w:tr w:rsidR="00000000">
        <w:trPr>
          <w:trHeight w:val="20"/>
        </w:trPr>
        <w:tc>
          <w:tcPr>
            <w:tcW w:w="3547"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Малые дошкольные учреждения;</w:t>
            </w:r>
          </w:p>
        </w:tc>
        <w:tc>
          <w:tcPr>
            <w:tcW w:w="78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 </w:t>
            </w:r>
          </w:p>
        </w:tc>
      </w:tr>
      <w:tr w:rsidR="00000000">
        <w:trPr>
          <w:trHeight w:val="20"/>
        </w:trPr>
        <w:tc>
          <w:tcPr>
            <w:tcW w:w="3547"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Комплекс дошкольного воспитания (групповые отделения);</w:t>
            </w:r>
          </w:p>
        </w:tc>
        <w:tc>
          <w:tcPr>
            <w:tcW w:w="78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 </w:t>
            </w:r>
          </w:p>
        </w:tc>
      </w:tr>
      <w:tr w:rsidR="00000000">
        <w:trPr>
          <w:trHeight w:val="20"/>
        </w:trPr>
        <w:tc>
          <w:tcPr>
            <w:tcW w:w="3547"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Прогулочная группа, дежурная дневная группа кратковременного присмотра;</w:t>
            </w:r>
          </w:p>
        </w:tc>
        <w:tc>
          <w:tcPr>
            <w:tcW w:w="78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 </w:t>
            </w:r>
          </w:p>
        </w:tc>
      </w:tr>
      <w:tr w:rsidR="00000000">
        <w:trPr>
          <w:trHeight w:val="20"/>
        </w:trPr>
        <w:tc>
          <w:tcPr>
            <w:tcW w:w="3547"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Дежурная круглосуточная группа кратковременного присмотра;</w:t>
            </w:r>
          </w:p>
        </w:tc>
        <w:tc>
          <w:tcPr>
            <w:tcW w:w="78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 </w:t>
            </w:r>
          </w:p>
        </w:tc>
      </w:tr>
      <w:tr w:rsidR="00000000">
        <w:trPr>
          <w:trHeight w:val="20"/>
        </w:trPr>
        <w:tc>
          <w:tcPr>
            <w:tcW w:w="3547"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Семейный детский сад.</w:t>
            </w:r>
          </w:p>
        </w:tc>
        <w:tc>
          <w:tcPr>
            <w:tcW w:w="78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 </w:t>
            </w:r>
          </w:p>
        </w:tc>
      </w:tr>
      <w:tr w:rsidR="00000000">
        <w:trPr>
          <w:trHeight w:val="20"/>
        </w:trPr>
        <w:tc>
          <w:tcPr>
            <w:tcW w:w="5000"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2 Учреждения здравоохранения и социального обеспечения</w:t>
            </w:r>
          </w:p>
        </w:tc>
      </w:tr>
      <w:tr w:rsidR="00000000">
        <w:trPr>
          <w:trHeight w:val="20"/>
        </w:trPr>
        <w:tc>
          <w:tcPr>
            <w:tcW w:w="3547"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Поликлиника:</w:t>
            </w:r>
          </w:p>
        </w:tc>
        <w:tc>
          <w:tcPr>
            <w:tcW w:w="78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 </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 </w:t>
            </w:r>
          </w:p>
        </w:tc>
      </w:tr>
      <w:tr w:rsidR="00000000">
        <w:trPr>
          <w:trHeight w:val="20"/>
        </w:trPr>
        <w:tc>
          <w:tcPr>
            <w:tcW w:w="3547"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 посещений в смену - 50.</w:t>
            </w:r>
          </w:p>
        </w:tc>
        <w:tc>
          <w:tcPr>
            <w:tcW w:w="78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 </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w:t>
            </w:r>
          </w:p>
        </w:tc>
      </w:tr>
      <w:tr w:rsidR="00000000">
        <w:trPr>
          <w:trHeight w:val="20"/>
        </w:trPr>
        <w:tc>
          <w:tcPr>
            <w:tcW w:w="3547"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Микрополиклиника, посещений в смену:</w:t>
            </w:r>
          </w:p>
        </w:tc>
        <w:tc>
          <w:tcPr>
            <w:tcW w:w="78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 </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 </w:t>
            </w:r>
          </w:p>
        </w:tc>
      </w:tr>
      <w:tr w:rsidR="00000000">
        <w:trPr>
          <w:trHeight w:val="20"/>
        </w:trPr>
        <w:tc>
          <w:tcPr>
            <w:tcW w:w="3547"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 с бригадой врачей разных специальностей - 80;</w:t>
            </w:r>
          </w:p>
        </w:tc>
        <w:tc>
          <w:tcPr>
            <w:tcW w:w="78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 </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w:t>
            </w:r>
          </w:p>
        </w:tc>
      </w:tr>
      <w:tr w:rsidR="00000000">
        <w:trPr>
          <w:trHeight w:val="20"/>
        </w:trPr>
        <w:tc>
          <w:tcPr>
            <w:tcW w:w="3547"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 с семейным центром здоровья - 100.</w:t>
            </w:r>
          </w:p>
        </w:tc>
        <w:tc>
          <w:tcPr>
            <w:tcW w:w="78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 </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w:t>
            </w:r>
          </w:p>
        </w:tc>
      </w:tr>
      <w:tr w:rsidR="00000000">
        <w:trPr>
          <w:trHeight w:val="20"/>
        </w:trPr>
        <w:tc>
          <w:tcPr>
            <w:tcW w:w="3547"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Микрополиклиника:</w:t>
            </w:r>
          </w:p>
        </w:tc>
        <w:tc>
          <w:tcPr>
            <w:tcW w:w="78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 </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 </w:t>
            </w:r>
          </w:p>
        </w:tc>
      </w:tr>
      <w:tr w:rsidR="00000000">
        <w:trPr>
          <w:trHeight w:val="20"/>
        </w:trPr>
        <w:tc>
          <w:tcPr>
            <w:tcW w:w="3547"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 на 1 семейного врача;</w:t>
            </w:r>
          </w:p>
        </w:tc>
        <w:tc>
          <w:tcPr>
            <w:tcW w:w="78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 </w:t>
            </w:r>
          </w:p>
        </w:tc>
      </w:tr>
      <w:tr w:rsidR="00000000">
        <w:trPr>
          <w:trHeight w:val="20"/>
        </w:trPr>
        <w:tc>
          <w:tcPr>
            <w:tcW w:w="3547"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 на 2 врачей (семейного и стоматолога);</w:t>
            </w:r>
          </w:p>
        </w:tc>
        <w:tc>
          <w:tcPr>
            <w:tcW w:w="78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 </w:t>
            </w:r>
          </w:p>
        </w:tc>
      </w:tr>
      <w:tr w:rsidR="00000000">
        <w:trPr>
          <w:trHeight w:val="20"/>
        </w:trPr>
        <w:tc>
          <w:tcPr>
            <w:tcW w:w="3547"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 на бригаду из 2 семейных врачей.</w:t>
            </w:r>
          </w:p>
        </w:tc>
        <w:tc>
          <w:tcPr>
            <w:tcW w:w="78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 </w:t>
            </w:r>
          </w:p>
        </w:tc>
      </w:tr>
      <w:tr w:rsidR="00000000">
        <w:trPr>
          <w:trHeight w:val="20"/>
        </w:trPr>
        <w:tc>
          <w:tcPr>
            <w:tcW w:w="3547"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Кабинеты для приема:</w:t>
            </w:r>
          </w:p>
        </w:tc>
        <w:tc>
          <w:tcPr>
            <w:tcW w:w="78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 </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 </w:t>
            </w:r>
          </w:p>
        </w:tc>
      </w:tr>
      <w:tr w:rsidR="00000000">
        <w:trPr>
          <w:trHeight w:val="20"/>
        </w:trPr>
        <w:tc>
          <w:tcPr>
            <w:tcW w:w="3547"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 на одного врача (общего профиля, терапевта, педиатра, гомеопата, мануального терапевта, окулиста, логопеда, стоматолога);</w:t>
            </w:r>
          </w:p>
        </w:tc>
        <w:tc>
          <w:tcPr>
            <w:tcW w:w="78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w:t>
            </w:r>
          </w:p>
        </w:tc>
      </w:tr>
      <w:tr w:rsidR="00000000">
        <w:trPr>
          <w:trHeight w:val="20"/>
        </w:trPr>
        <w:tc>
          <w:tcPr>
            <w:tcW w:w="3547"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 на двух врачей (массажист, стоматолог).</w:t>
            </w:r>
          </w:p>
        </w:tc>
        <w:tc>
          <w:tcPr>
            <w:tcW w:w="78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w:t>
            </w:r>
          </w:p>
        </w:tc>
      </w:tr>
      <w:tr w:rsidR="00000000">
        <w:trPr>
          <w:trHeight w:val="20"/>
        </w:trPr>
        <w:tc>
          <w:tcPr>
            <w:tcW w:w="3547"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Стоматологическая поликлиника, посещений в смену:</w:t>
            </w:r>
          </w:p>
        </w:tc>
        <w:tc>
          <w:tcPr>
            <w:tcW w:w="78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 </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 </w:t>
            </w:r>
          </w:p>
        </w:tc>
      </w:tr>
      <w:tr w:rsidR="00000000">
        <w:trPr>
          <w:trHeight w:val="20"/>
        </w:trPr>
        <w:tc>
          <w:tcPr>
            <w:tcW w:w="3547"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 для взрослых - 15</w:t>
            </w:r>
            <w:r>
              <w:t>0;</w:t>
            </w:r>
          </w:p>
        </w:tc>
        <w:tc>
          <w:tcPr>
            <w:tcW w:w="78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 </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w:t>
            </w:r>
          </w:p>
        </w:tc>
      </w:tr>
      <w:tr w:rsidR="00000000">
        <w:trPr>
          <w:trHeight w:val="20"/>
        </w:trPr>
        <w:tc>
          <w:tcPr>
            <w:tcW w:w="3547"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 для детей - 50.</w:t>
            </w:r>
          </w:p>
        </w:tc>
        <w:tc>
          <w:tcPr>
            <w:tcW w:w="78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 </w:t>
            </w:r>
          </w:p>
        </w:tc>
      </w:tr>
      <w:tr w:rsidR="00000000">
        <w:trPr>
          <w:trHeight w:val="20"/>
        </w:trPr>
        <w:tc>
          <w:tcPr>
            <w:tcW w:w="3547"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Стоматологическая поликлиника:</w:t>
            </w:r>
          </w:p>
        </w:tc>
        <w:tc>
          <w:tcPr>
            <w:tcW w:w="78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 </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 </w:t>
            </w:r>
          </w:p>
        </w:tc>
      </w:tr>
      <w:tr w:rsidR="00000000">
        <w:trPr>
          <w:trHeight w:val="20"/>
        </w:trPr>
        <w:tc>
          <w:tcPr>
            <w:tcW w:w="3547"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 на двух врачей с кабинетом протезирования.</w:t>
            </w:r>
          </w:p>
        </w:tc>
        <w:tc>
          <w:tcPr>
            <w:tcW w:w="78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 </w:t>
            </w:r>
          </w:p>
        </w:tc>
      </w:tr>
      <w:tr w:rsidR="00000000">
        <w:trPr>
          <w:trHeight w:val="20"/>
        </w:trPr>
        <w:tc>
          <w:tcPr>
            <w:tcW w:w="3547"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Женская консультация:</w:t>
            </w:r>
          </w:p>
        </w:tc>
        <w:tc>
          <w:tcPr>
            <w:tcW w:w="78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 </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 </w:t>
            </w:r>
          </w:p>
        </w:tc>
      </w:tr>
      <w:tr w:rsidR="00000000">
        <w:trPr>
          <w:trHeight w:val="20"/>
        </w:trPr>
        <w:tc>
          <w:tcPr>
            <w:tcW w:w="3547"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 посещений в смену - 70.</w:t>
            </w:r>
          </w:p>
        </w:tc>
        <w:tc>
          <w:tcPr>
            <w:tcW w:w="78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 </w:t>
            </w:r>
          </w:p>
        </w:tc>
      </w:tr>
      <w:tr w:rsidR="00000000">
        <w:trPr>
          <w:trHeight w:val="20"/>
        </w:trPr>
        <w:tc>
          <w:tcPr>
            <w:tcW w:w="3547"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Аптека:</w:t>
            </w:r>
          </w:p>
        </w:tc>
        <w:tc>
          <w:tcPr>
            <w:tcW w:w="78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 </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 </w:t>
            </w:r>
          </w:p>
        </w:tc>
      </w:tr>
      <w:tr w:rsidR="00000000">
        <w:trPr>
          <w:trHeight w:val="20"/>
        </w:trPr>
        <w:tc>
          <w:tcPr>
            <w:tcW w:w="3547"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- 8,7 группы;</w:t>
            </w:r>
          </w:p>
        </w:tc>
        <w:tc>
          <w:tcPr>
            <w:tcW w:w="78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 </w:t>
            </w:r>
          </w:p>
        </w:tc>
      </w:tr>
      <w:tr w:rsidR="00000000">
        <w:trPr>
          <w:trHeight w:val="20"/>
        </w:trPr>
        <w:tc>
          <w:tcPr>
            <w:tcW w:w="3547"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- 6,5 группы;</w:t>
            </w:r>
          </w:p>
        </w:tc>
        <w:tc>
          <w:tcPr>
            <w:tcW w:w="78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 </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w:t>
            </w:r>
          </w:p>
        </w:tc>
      </w:tr>
      <w:tr w:rsidR="00000000">
        <w:trPr>
          <w:trHeight w:val="20"/>
        </w:trPr>
        <w:tc>
          <w:tcPr>
            <w:tcW w:w="3547"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 с 4 по 1 группы.</w:t>
            </w:r>
          </w:p>
        </w:tc>
        <w:tc>
          <w:tcPr>
            <w:tcW w:w="78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 </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w:t>
            </w:r>
          </w:p>
        </w:tc>
      </w:tr>
      <w:tr w:rsidR="00000000">
        <w:trPr>
          <w:trHeight w:val="20"/>
        </w:trPr>
        <w:tc>
          <w:tcPr>
            <w:tcW w:w="3547"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Аптечный киоск</w:t>
            </w:r>
          </w:p>
        </w:tc>
        <w:tc>
          <w:tcPr>
            <w:tcW w:w="78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w:t>
            </w:r>
          </w:p>
        </w:tc>
      </w:tr>
      <w:tr w:rsidR="00000000">
        <w:trPr>
          <w:trHeight w:val="20"/>
        </w:trPr>
        <w:tc>
          <w:tcPr>
            <w:tcW w:w="3547"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Оздоровительный центр</w:t>
            </w:r>
          </w:p>
        </w:tc>
        <w:tc>
          <w:tcPr>
            <w:tcW w:w="78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 </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w:t>
            </w:r>
          </w:p>
        </w:tc>
      </w:tr>
      <w:tr w:rsidR="00000000">
        <w:trPr>
          <w:trHeight w:val="20"/>
        </w:trPr>
        <w:tc>
          <w:tcPr>
            <w:tcW w:w="3547"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Раздаточный центр молочной кухни</w:t>
            </w:r>
          </w:p>
        </w:tc>
        <w:tc>
          <w:tcPr>
            <w:tcW w:w="78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 </w:t>
            </w:r>
          </w:p>
        </w:tc>
      </w:tr>
      <w:tr w:rsidR="00000000">
        <w:trPr>
          <w:trHeight w:val="20"/>
        </w:trPr>
        <w:tc>
          <w:tcPr>
            <w:tcW w:w="5000"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3 Предприятия торговли</w:t>
            </w:r>
          </w:p>
        </w:tc>
      </w:tr>
      <w:tr w:rsidR="00000000">
        <w:trPr>
          <w:trHeight w:val="20"/>
        </w:trPr>
        <w:tc>
          <w:tcPr>
            <w:tcW w:w="5000"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Продовольственные товары</w:t>
            </w:r>
          </w:p>
        </w:tc>
      </w:tr>
      <w:tr w:rsidR="00000000">
        <w:trPr>
          <w:trHeight w:val="20"/>
        </w:trPr>
        <w:tc>
          <w:tcPr>
            <w:tcW w:w="3547"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Магазины с универсальным ассортиментом:</w:t>
            </w:r>
          </w:p>
        </w:tc>
        <w:tc>
          <w:tcPr>
            <w:tcW w:w="78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 </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 </w:t>
            </w:r>
          </w:p>
        </w:tc>
      </w:tr>
      <w:tr w:rsidR="00000000">
        <w:trPr>
          <w:trHeight w:val="20"/>
        </w:trPr>
        <w:tc>
          <w:tcPr>
            <w:tcW w:w="3547"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 универсам;</w:t>
            </w:r>
          </w:p>
        </w:tc>
        <w:tc>
          <w:tcPr>
            <w:tcW w:w="78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 </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w:t>
            </w:r>
          </w:p>
        </w:tc>
      </w:tr>
      <w:tr w:rsidR="00000000">
        <w:trPr>
          <w:trHeight w:val="20"/>
        </w:trPr>
        <w:tc>
          <w:tcPr>
            <w:tcW w:w="3547"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 гастроном.</w:t>
            </w:r>
          </w:p>
        </w:tc>
        <w:tc>
          <w:tcPr>
            <w:tcW w:w="78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 </w:t>
            </w:r>
          </w:p>
        </w:tc>
      </w:tr>
      <w:tr w:rsidR="00000000">
        <w:trPr>
          <w:trHeight w:val="20"/>
        </w:trPr>
        <w:tc>
          <w:tcPr>
            <w:tcW w:w="3547"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Диетические продукты</w:t>
            </w:r>
          </w:p>
        </w:tc>
        <w:tc>
          <w:tcPr>
            <w:tcW w:w="78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 </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w:t>
            </w:r>
          </w:p>
        </w:tc>
      </w:tr>
      <w:tr w:rsidR="00000000">
        <w:trPr>
          <w:trHeight w:val="20"/>
        </w:trPr>
        <w:tc>
          <w:tcPr>
            <w:tcW w:w="3547"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Специализированные магазины с широким ассортиментом: хлеб, кондитерский, мясо (без разруба мяса), овощи, фрукты.</w:t>
            </w:r>
          </w:p>
        </w:tc>
        <w:tc>
          <w:tcPr>
            <w:tcW w:w="78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 </w:t>
            </w:r>
          </w:p>
        </w:tc>
      </w:tr>
      <w:tr w:rsidR="00000000">
        <w:trPr>
          <w:trHeight w:val="20"/>
        </w:trPr>
        <w:tc>
          <w:tcPr>
            <w:tcW w:w="3547"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Специализированные магазины с узким или ограниченным ассортиментом:</w:t>
            </w:r>
          </w:p>
        </w:tc>
        <w:tc>
          <w:tcPr>
            <w:tcW w:w="78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 </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 </w:t>
            </w:r>
          </w:p>
        </w:tc>
      </w:tr>
      <w:tr w:rsidR="00000000">
        <w:trPr>
          <w:trHeight w:val="20"/>
        </w:trPr>
        <w:tc>
          <w:tcPr>
            <w:tcW w:w="3547"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мини-продукты (минимаркет), вино-водочный, соки-джемы, напитки</w:t>
            </w:r>
          </w:p>
        </w:tc>
        <w:tc>
          <w:tcPr>
            <w:tcW w:w="78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 </w:t>
            </w:r>
          </w:p>
        </w:tc>
      </w:tr>
      <w:tr w:rsidR="00000000">
        <w:trPr>
          <w:trHeight w:val="20"/>
        </w:trPr>
        <w:tc>
          <w:tcPr>
            <w:tcW w:w="4331"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Непродовольственные товары</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 </w:t>
            </w:r>
          </w:p>
        </w:tc>
      </w:tr>
      <w:tr w:rsidR="00000000">
        <w:trPr>
          <w:trHeight w:val="20"/>
        </w:trPr>
        <w:tc>
          <w:tcPr>
            <w:tcW w:w="3547"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Магазины специализированные с широким ассортиментом:</w:t>
            </w:r>
          </w:p>
        </w:tc>
        <w:tc>
          <w:tcPr>
            <w:tcW w:w="78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 </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 </w:t>
            </w:r>
          </w:p>
        </w:tc>
      </w:tr>
      <w:tr w:rsidR="00000000">
        <w:trPr>
          <w:trHeight w:val="20"/>
        </w:trPr>
        <w:tc>
          <w:tcPr>
            <w:tcW w:w="3547"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 товары для новобрачных;</w:t>
            </w:r>
          </w:p>
        </w:tc>
        <w:tc>
          <w:tcPr>
            <w:tcW w:w="78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w:t>
            </w:r>
          </w:p>
        </w:tc>
      </w:tr>
      <w:tr w:rsidR="00000000">
        <w:trPr>
          <w:trHeight w:val="20"/>
        </w:trPr>
        <w:tc>
          <w:tcPr>
            <w:tcW w:w="3547"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 товары для мужчин;</w:t>
            </w:r>
          </w:p>
        </w:tc>
        <w:tc>
          <w:tcPr>
            <w:tcW w:w="78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w:t>
            </w:r>
          </w:p>
        </w:tc>
      </w:tr>
      <w:tr w:rsidR="00000000">
        <w:trPr>
          <w:trHeight w:val="20"/>
        </w:trPr>
        <w:tc>
          <w:tcPr>
            <w:tcW w:w="3547"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 товары для женщин; товары для детей;</w:t>
            </w:r>
          </w:p>
        </w:tc>
        <w:tc>
          <w:tcPr>
            <w:tcW w:w="78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w:t>
            </w:r>
          </w:p>
        </w:tc>
      </w:tr>
      <w:tr w:rsidR="00000000">
        <w:trPr>
          <w:trHeight w:val="20"/>
        </w:trPr>
        <w:tc>
          <w:tcPr>
            <w:tcW w:w="3547"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 товары для молодежи; товары для ветеранов.</w:t>
            </w:r>
          </w:p>
        </w:tc>
        <w:tc>
          <w:tcPr>
            <w:tcW w:w="78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 </w:t>
            </w:r>
          </w:p>
        </w:tc>
      </w:tr>
      <w:tr w:rsidR="00000000">
        <w:trPr>
          <w:trHeight w:val="20"/>
        </w:trPr>
        <w:tc>
          <w:tcPr>
            <w:tcW w:w="3547"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Магазины специализированные с полным ассортиментом:</w:t>
            </w:r>
          </w:p>
        </w:tc>
        <w:tc>
          <w:tcPr>
            <w:tcW w:w="78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 </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 </w:t>
            </w:r>
          </w:p>
        </w:tc>
      </w:tr>
      <w:tr w:rsidR="00000000">
        <w:trPr>
          <w:trHeight w:val="20"/>
        </w:trPr>
        <w:tc>
          <w:tcPr>
            <w:tcW w:w="3547"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 спорт и туризм;</w:t>
            </w:r>
          </w:p>
        </w:tc>
        <w:tc>
          <w:tcPr>
            <w:tcW w:w="78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w:t>
            </w:r>
          </w:p>
        </w:tc>
      </w:tr>
      <w:tr w:rsidR="00000000">
        <w:trPr>
          <w:trHeight w:val="20"/>
        </w:trPr>
        <w:tc>
          <w:tcPr>
            <w:tcW w:w="3547"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 хозтовары (без бытовой химии); галантерея-парфюмерия;</w:t>
            </w:r>
          </w:p>
        </w:tc>
        <w:tc>
          <w:tcPr>
            <w:tcW w:w="78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w:t>
            </w:r>
          </w:p>
        </w:tc>
      </w:tr>
      <w:tr w:rsidR="00000000">
        <w:trPr>
          <w:trHeight w:val="20"/>
        </w:trPr>
        <w:tc>
          <w:tcPr>
            <w:tcW w:w="3547"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 радио-аудио-видео-фототовары; оргтехника; часы, ювелирные изделия.</w:t>
            </w:r>
          </w:p>
        </w:tc>
        <w:tc>
          <w:tcPr>
            <w:tcW w:w="78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w:t>
            </w:r>
          </w:p>
        </w:tc>
      </w:tr>
      <w:tr w:rsidR="00000000">
        <w:trPr>
          <w:trHeight w:val="20"/>
        </w:trPr>
        <w:tc>
          <w:tcPr>
            <w:tcW w:w="3547"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Специализированные магазины с узким или ограниченным ассортиментом:</w:t>
            </w:r>
          </w:p>
          <w:p w:rsidR="00000000" w:rsidRDefault="006D6058">
            <w:pPr>
              <w:spacing w:line="276" w:lineRule="auto"/>
              <w:jc w:val="both"/>
            </w:pPr>
            <w:r>
              <w:t>книги; цветы; природа; семена; охотник, рыболов.</w:t>
            </w:r>
          </w:p>
        </w:tc>
        <w:tc>
          <w:tcPr>
            <w:tcW w:w="78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w:t>
            </w:r>
          </w:p>
        </w:tc>
      </w:tr>
      <w:tr w:rsidR="00000000">
        <w:trPr>
          <w:trHeight w:val="20"/>
        </w:trPr>
        <w:tc>
          <w:tcPr>
            <w:tcW w:w="5000"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4 Предприятия питания</w:t>
            </w:r>
          </w:p>
        </w:tc>
      </w:tr>
      <w:tr w:rsidR="00000000">
        <w:trPr>
          <w:trHeight w:val="20"/>
        </w:trPr>
        <w:tc>
          <w:tcPr>
            <w:tcW w:w="3547"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ресторан, бар;</w:t>
            </w:r>
          </w:p>
        </w:tc>
        <w:tc>
          <w:tcPr>
            <w:tcW w:w="78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 </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w:t>
            </w:r>
          </w:p>
        </w:tc>
      </w:tr>
      <w:tr w:rsidR="00000000">
        <w:trPr>
          <w:trHeight w:val="20"/>
        </w:trPr>
        <w:tc>
          <w:tcPr>
            <w:tcW w:w="3547"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кафе, столовая;</w:t>
            </w:r>
          </w:p>
        </w:tc>
        <w:tc>
          <w:tcPr>
            <w:tcW w:w="78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 </w:t>
            </w:r>
          </w:p>
        </w:tc>
      </w:tr>
      <w:tr w:rsidR="00000000">
        <w:trPr>
          <w:trHeight w:val="20"/>
        </w:trPr>
        <w:tc>
          <w:tcPr>
            <w:tcW w:w="3547"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закусочная; предприятие быстрого обслуживания</w:t>
            </w:r>
          </w:p>
        </w:tc>
        <w:tc>
          <w:tcPr>
            <w:tcW w:w="78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 </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w:t>
            </w:r>
          </w:p>
        </w:tc>
      </w:tr>
      <w:tr w:rsidR="00000000">
        <w:trPr>
          <w:trHeight w:val="20"/>
        </w:trPr>
        <w:tc>
          <w:tcPr>
            <w:tcW w:w="3547"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магазины кулинарии (без производства)</w:t>
            </w:r>
          </w:p>
        </w:tc>
        <w:tc>
          <w:tcPr>
            <w:tcW w:w="78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 </w:t>
            </w:r>
          </w:p>
        </w:tc>
      </w:tr>
      <w:tr w:rsidR="00000000">
        <w:trPr>
          <w:trHeight w:val="20"/>
        </w:trPr>
        <w:tc>
          <w:tcPr>
            <w:tcW w:w="5000"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5 Предприятия бытового обслуживания</w:t>
            </w:r>
          </w:p>
        </w:tc>
      </w:tr>
      <w:tr w:rsidR="00000000">
        <w:trPr>
          <w:trHeight w:val="20"/>
        </w:trPr>
        <w:tc>
          <w:tcPr>
            <w:tcW w:w="3547"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Дом моды;</w:t>
            </w:r>
          </w:p>
        </w:tc>
        <w:tc>
          <w:tcPr>
            <w:tcW w:w="78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 </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w:t>
            </w:r>
          </w:p>
        </w:tc>
      </w:tr>
      <w:tr w:rsidR="00000000">
        <w:trPr>
          <w:trHeight w:val="20"/>
        </w:trPr>
        <w:tc>
          <w:tcPr>
            <w:tcW w:w="3547"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Ателье по пошиву и ремонту одежды, головных уборов и трикотажных изделий (с различным набором видов услуг);</w:t>
            </w:r>
          </w:p>
        </w:tc>
        <w:tc>
          <w:tcPr>
            <w:tcW w:w="78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w:t>
            </w:r>
          </w:p>
        </w:tc>
      </w:tr>
      <w:tr w:rsidR="00000000">
        <w:trPr>
          <w:trHeight w:val="20"/>
        </w:trPr>
        <w:tc>
          <w:tcPr>
            <w:tcW w:w="3547"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Мастерские по ремонту:</w:t>
            </w:r>
          </w:p>
        </w:tc>
        <w:tc>
          <w:tcPr>
            <w:tcW w:w="78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 </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 </w:t>
            </w:r>
          </w:p>
        </w:tc>
      </w:tr>
      <w:tr w:rsidR="00000000">
        <w:trPr>
          <w:trHeight w:val="20"/>
        </w:trPr>
        <w:tc>
          <w:tcPr>
            <w:tcW w:w="3547"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 обуви (срочный, мелкий, средний);</w:t>
            </w:r>
          </w:p>
        </w:tc>
        <w:tc>
          <w:tcPr>
            <w:tcW w:w="78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w:t>
            </w:r>
          </w:p>
        </w:tc>
      </w:tr>
      <w:tr w:rsidR="00000000">
        <w:trPr>
          <w:trHeight w:val="20"/>
        </w:trPr>
        <w:tc>
          <w:tcPr>
            <w:tcW w:w="3547"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 бытовых машин и приборов;</w:t>
            </w:r>
          </w:p>
        </w:tc>
        <w:tc>
          <w:tcPr>
            <w:tcW w:w="78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w:t>
            </w:r>
          </w:p>
        </w:tc>
      </w:tr>
      <w:tr w:rsidR="00000000">
        <w:trPr>
          <w:trHeight w:val="20"/>
        </w:trPr>
        <w:tc>
          <w:tcPr>
            <w:tcW w:w="3547"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 часов и ювелирных изделий.</w:t>
            </w:r>
          </w:p>
        </w:tc>
        <w:tc>
          <w:tcPr>
            <w:tcW w:w="78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w:t>
            </w:r>
          </w:p>
        </w:tc>
      </w:tr>
      <w:tr w:rsidR="00000000">
        <w:trPr>
          <w:trHeight w:val="20"/>
        </w:trPr>
        <w:tc>
          <w:tcPr>
            <w:tcW w:w="3547"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Парикмахерская;</w:t>
            </w:r>
          </w:p>
        </w:tc>
        <w:tc>
          <w:tcPr>
            <w:tcW w:w="78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w:t>
            </w:r>
          </w:p>
        </w:tc>
      </w:tr>
      <w:tr w:rsidR="00000000">
        <w:trPr>
          <w:trHeight w:val="20"/>
        </w:trPr>
        <w:tc>
          <w:tcPr>
            <w:tcW w:w="3547"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Салон красоты (без сауны);</w:t>
            </w:r>
          </w:p>
        </w:tc>
        <w:tc>
          <w:tcPr>
            <w:tcW w:w="78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w:t>
            </w:r>
          </w:p>
        </w:tc>
      </w:tr>
      <w:tr w:rsidR="00000000">
        <w:trPr>
          <w:trHeight w:val="20"/>
        </w:trPr>
        <w:tc>
          <w:tcPr>
            <w:tcW w:w="3547"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Прачечные самообслуживания (до 75 кг в смену);</w:t>
            </w:r>
          </w:p>
        </w:tc>
        <w:tc>
          <w:tcPr>
            <w:tcW w:w="78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 </w:t>
            </w:r>
          </w:p>
        </w:tc>
      </w:tr>
      <w:tr w:rsidR="00000000">
        <w:trPr>
          <w:trHeight w:val="20"/>
        </w:trPr>
        <w:tc>
          <w:tcPr>
            <w:tcW w:w="3547"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Приемные пункты прачечной, химчистки;</w:t>
            </w:r>
          </w:p>
        </w:tc>
        <w:tc>
          <w:tcPr>
            <w:tcW w:w="78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 </w:t>
            </w:r>
          </w:p>
        </w:tc>
      </w:tr>
      <w:tr w:rsidR="00000000">
        <w:trPr>
          <w:trHeight w:val="20"/>
        </w:trPr>
        <w:tc>
          <w:tcPr>
            <w:tcW w:w="3547"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Фотографии;</w:t>
            </w:r>
          </w:p>
        </w:tc>
        <w:tc>
          <w:tcPr>
            <w:tcW w:w="78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w:t>
            </w:r>
          </w:p>
        </w:tc>
      </w:tr>
      <w:tr w:rsidR="00000000">
        <w:trPr>
          <w:trHeight w:val="20"/>
        </w:trPr>
        <w:tc>
          <w:tcPr>
            <w:tcW w:w="3547"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Бюро посреднических услуг.</w:t>
            </w:r>
          </w:p>
        </w:tc>
        <w:tc>
          <w:tcPr>
            <w:tcW w:w="78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w:t>
            </w:r>
          </w:p>
        </w:tc>
      </w:tr>
      <w:tr w:rsidR="00000000">
        <w:trPr>
          <w:trHeight w:val="20"/>
        </w:trPr>
        <w:tc>
          <w:tcPr>
            <w:tcW w:w="3547"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Многоотраслевые комплексные пункты типа:</w:t>
            </w:r>
          </w:p>
        </w:tc>
        <w:tc>
          <w:tcPr>
            <w:tcW w:w="78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 </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 </w:t>
            </w:r>
          </w:p>
        </w:tc>
      </w:tr>
      <w:tr w:rsidR="00000000">
        <w:trPr>
          <w:trHeight w:val="20"/>
        </w:trPr>
        <w:tc>
          <w:tcPr>
            <w:tcW w:w="3547"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 «Мультисервис» или ателье проката.</w:t>
            </w:r>
          </w:p>
        </w:tc>
        <w:tc>
          <w:tcPr>
            <w:tcW w:w="78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 </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w:t>
            </w:r>
          </w:p>
        </w:tc>
      </w:tr>
      <w:tr w:rsidR="00000000">
        <w:trPr>
          <w:trHeight w:val="20"/>
        </w:trPr>
        <w:tc>
          <w:tcPr>
            <w:tcW w:w="5000"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6 Помещения культурно-спортивного назначения</w:t>
            </w:r>
          </w:p>
        </w:tc>
      </w:tr>
      <w:tr w:rsidR="00000000">
        <w:trPr>
          <w:trHeight w:val="20"/>
        </w:trPr>
        <w:tc>
          <w:tcPr>
            <w:tcW w:w="3547"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Клубы:</w:t>
            </w:r>
          </w:p>
        </w:tc>
        <w:tc>
          <w:tcPr>
            <w:tcW w:w="78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 </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 </w:t>
            </w:r>
          </w:p>
        </w:tc>
      </w:tr>
      <w:tr w:rsidR="00000000">
        <w:trPr>
          <w:trHeight w:val="20"/>
        </w:trPr>
        <w:tc>
          <w:tcPr>
            <w:tcW w:w="3547"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 клуб-гостиная, в т.ч. с универсальной гостиной;</w:t>
            </w:r>
          </w:p>
        </w:tc>
        <w:tc>
          <w:tcPr>
            <w:tcW w:w="78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 </w:t>
            </w:r>
          </w:p>
        </w:tc>
      </w:tr>
      <w:tr w:rsidR="00000000">
        <w:trPr>
          <w:trHeight w:val="20"/>
        </w:trPr>
        <w:tc>
          <w:tcPr>
            <w:tcW w:w="3547"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 клубы по интересам.</w:t>
            </w:r>
          </w:p>
        </w:tc>
        <w:tc>
          <w:tcPr>
            <w:tcW w:w="78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 </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w:t>
            </w:r>
          </w:p>
        </w:tc>
      </w:tr>
      <w:tr w:rsidR="00000000">
        <w:trPr>
          <w:trHeight w:val="20"/>
        </w:trPr>
        <w:tc>
          <w:tcPr>
            <w:tcW w:w="3547"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Помещения для досуговых занятий:</w:t>
            </w:r>
          </w:p>
        </w:tc>
        <w:tc>
          <w:tcPr>
            <w:tcW w:w="78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 </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 </w:t>
            </w:r>
          </w:p>
        </w:tc>
      </w:tr>
      <w:tr w:rsidR="00000000">
        <w:trPr>
          <w:trHeight w:val="20"/>
        </w:trPr>
        <w:tc>
          <w:tcPr>
            <w:tcW w:w="3547"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 игротека для детей;</w:t>
            </w:r>
          </w:p>
        </w:tc>
        <w:tc>
          <w:tcPr>
            <w:tcW w:w="78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 </w:t>
            </w:r>
          </w:p>
        </w:tc>
      </w:tr>
      <w:tr w:rsidR="00000000">
        <w:trPr>
          <w:trHeight w:val="20"/>
        </w:trPr>
        <w:tc>
          <w:tcPr>
            <w:tcW w:w="3547"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 помещения игровых автоматов для детей.</w:t>
            </w:r>
          </w:p>
        </w:tc>
        <w:tc>
          <w:tcPr>
            <w:tcW w:w="78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 </w:t>
            </w:r>
          </w:p>
        </w:tc>
      </w:tr>
      <w:tr w:rsidR="00000000">
        <w:trPr>
          <w:trHeight w:val="20"/>
        </w:trPr>
        <w:tc>
          <w:tcPr>
            <w:tcW w:w="3547"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Дискотека</w:t>
            </w:r>
          </w:p>
        </w:tc>
        <w:tc>
          <w:tcPr>
            <w:tcW w:w="78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 </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w:t>
            </w:r>
          </w:p>
        </w:tc>
      </w:tr>
      <w:tr w:rsidR="00000000">
        <w:trPr>
          <w:trHeight w:val="20"/>
        </w:trPr>
        <w:tc>
          <w:tcPr>
            <w:tcW w:w="3547"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Зал компьютерных игр</w:t>
            </w:r>
          </w:p>
        </w:tc>
        <w:tc>
          <w:tcPr>
            <w:tcW w:w="78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 </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w:t>
            </w:r>
          </w:p>
        </w:tc>
      </w:tr>
      <w:tr w:rsidR="00000000">
        <w:trPr>
          <w:trHeight w:val="20"/>
        </w:trPr>
        <w:tc>
          <w:tcPr>
            <w:tcW w:w="3547"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Многозальные кинотеатры</w:t>
            </w:r>
          </w:p>
        </w:tc>
        <w:tc>
          <w:tcPr>
            <w:tcW w:w="78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 </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w:t>
            </w:r>
          </w:p>
        </w:tc>
      </w:tr>
      <w:tr w:rsidR="00000000">
        <w:trPr>
          <w:trHeight w:val="20"/>
        </w:trPr>
        <w:tc>
          <w:tcPr>
            <w:tcW w:w="3547"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Выставочный зал, художественная галерея</w:t>
            </w:r>
          </w:p>
        </w:tc>
        <w:tc>
          <w:tcPr>
            <w:tcW w:w="78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 </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w:t>
            </w:r>
          </w:p>
        </w:tc>
      </w:tr>
      <w:tr w:rsidR="00000000">
        <w:trPr>
          <w:trHeight w:val="20"/>
        </w:trPr>
        <w:tc>
          <w:tcPr>
            <w:tcW w:w="3547"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Творческая мастерская художника, архитектора, скульптора</w:t>
            </w:r>
          </w:p>
        </w:tc>
        <w:tc>
          <w:tcPr>
            <w:tcW w:w="78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 </w:t>
            </w:r>
          </w:p>
        </w:tc>
      </w:tr>
      <w:tr w:rsidR="00000000">
        <w:trPr>
          <w:trHeight w:val="20"/>
        </w:trPr>
        <w:tc>
          <w:tcPr>
            <w:tcW w:w="3547"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Библиотека, тыс. ед. хранения:</w:t>
            </w:r>
          </w:p>
        </w:tc>
        <w:tc>
          <w:tcPr>
            <w:tcW w:w="78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 </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 </w:t>
            </w:r>
          </w:p>
        </w:tc>
      </w:tr>
      <w:tr w:rsidR="00000000">
        <w:trPr>
          <w:trHeight w:val="20"/>
        </w:trPr>
        <w:tc>
          <w:tcPr>
            <w:tcW w:w="3547"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 филиал-50; 80; 120.</w:t>
            </w:r>
          </w:p>
        </w:tc>
        <w:tc>
          <w:tcPr>
            <w:tcW w:w="78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w:t>
            </w:r>
          </w:p>
        </w:tc>
      </w:tr>
      <w:tr w:rsidR="00000000">
        <w:trPr>
          <w:trHeight w:val="20"/>
        </w:trPr>
        <w:tc>
          <w:tcPr>
            <w:tcW w:w="3547"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Физкультурные залы:</w:t>
            </w:r>
          </w:p>
        </w:tc>
        <w:tc>
          <w:tcPr>
            <w:tcW w:w="78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 </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 </w:t>
            </w:r>
          </w:p>
        </w:tc>
      </w:tr>
      <w:tr w:rsidR="00000000">
        <w:trPr>
          <w:trHeight w:val="20"/>
        </w:trPr>
        <w:tc>
          <w:tcPr>
            <w:tcW w:w="3547"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 специализированные для инвалидов;</w:t>
            </w:r>
          </w:p>
        </w:tc>
        <w:tc>
          <w:tcPr>
            <w:tcW w:w="78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w:t>
            </w:r>
          </w:p>
        </w:tc>
      </w:tr>
      <w:tr w:rsidR="00000000">
        <w:trPr>
          <w:trHeight w:val="20"/>
        </w:trPr>
        <w:tc>
          <w:tcPr>
            <w:tcW w:w="3547"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 ОФП и спортивные (с элементами игр);</w:t>
            </w:r>
          </w:p>
        </w:tc>
        <w:tc>
          <w:tcPr>
            <w:tcW w:w="78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w:t>
            </w:r>
          </w:p>
        </w:tc>
      </w:tr>
      <w:tr w:rsidR="00000000">
        <w:trPr>
          <w:trHeight w:val="20"/>
        </w:trPr>
        <w:tc>
          <w:tcPr>
            <w:tcW w:w="3547"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 аэробики, хореографии, ритмической гимнастики;</w:t>
            </w:r>
          </w:p>
        </w:tc>
        <w:tc>
          <w:tcPr>
            <w:tcW w:w="78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w:t>
            </w:r>
          </w:p>
        </w:tc>
      </w:tr>
      <w:tr w:rsidR="00000000">
        <w:trPr>
          <w:trHeight w:val="20"/>
        </w:trPr>
        <w:tc>
          <w:tcPr>
            <w:tcW w:w="3547"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 ЛФК;</w:t>
            </w:r>
          </w:p>
        </w:tc>
        <w:tc>
          <w:tcPr>
            <w:tcW w:w="78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 </w:t>
            </w:r>
          </w:p>
        </w:tc>
      </w:tr>
      <w:tr w:rsidR="00000000">
        <w:trPr>
          <w:trHeight w:val="20"/>
        </w:trPr>
        <w:tc>
          <w:tcPr>
            <w:tcW w:w="3547"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 борьбы и элементов борьбы (ушу, айкидо);</w:t>
            </w:r>
          </w:p>
        </w:tc>
        <w:tc>
          <w:tcPr>
            <w:tcW w:w="78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 </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w:t>
            </w:r>
          </w:p>
        </w:tc>
      </w:tr>
      <w:tr w:rsidR="00000000">
        <w:trPr>
          <w:trHeight w:val="20"/>
        </w:trPr>
        <w:tc>
          <w:tcPr>
            <w:tcW w:w="3547"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 силовой подготовки;</w:t>
            </w:r>
          </w:p>
        </w:tc>
        <w:tc>
          <w:tcPr>
            <w:tcW w:w="78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w:t>
            </w:r>
          </w:p>
        </w:tc>
      </w:tr>
      <w:tr w:rsidR="00000000">
        <w:trPr>
          <w:trHeight w:val="20"/>
        </w:trPr>
        <w:tc>
          <w:tcPr>
            <w:tcW w:w="3547"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 для занятий на общеразвивающих тренажерах;</w:t>
            </w:r>
          </w:p>
        </w:tc>
        <w:tc>
          <w:tcPr>
            <w:tcW w:w="78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w:t>
            </w:r>
          </w:p>
        </w:tc>
      </w:tr>
      <w:tr w:rsidR="00000000">
        <w:trPr>
          <w:trHeight w:val="20"/>
        </w:trPr>
        <w:tc>
          <w:tcPr>
            <w:tcW w:w="3547"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Биллиардная</w:t>
            </w:r>
          </w:p>
        </w:tc>
        <w:tc>
          <w:tcPr>
            <w:tcW w:w="78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 </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w:t>
            </w:r>
          </w:p>
        </w:tc>
      </w:tr>
      <w:tr w:rsidR="00000000">
        <w:trPr>
          <w:trHeight w:val="20"/>
        </w:trPr>
        <w:tc>
          <w:tcPr>
            <w:tcW w:w="3547"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Помещения: настольного тенниса; шахмат и шашек;</w:t>
            </w:r>
          </w:p>
        </w:tc>
        <w:tc>
          <w:tcPr>
            <w:tcW w:w="78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 </w:t>
            </w:r>
          </w:p>
        </w:tc>
      </w:tr>
      <w:tr w:rsidR="00000000">
        <w:trPr>
          <w:trHeight w:val="20"/>
        </w:trPr>
        <w:tc>
          <w:tcPr>
            <w:tcW w:w="3547"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Боулинг</w:t>
            </w:r>
          </w:p>
        </w:tc>
        <w:tc>
          <w:tcPr>
            <w:tcW w:w="78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 </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w:t>
            </w:r>
          </w:p>
        </w:tc>
      </w:tr>
      <w:tr w:rsidR="00000000">
        <w:trPr>
          <w:trHeight w:val="20"/>
        </w:trPr>
        <w:tc>
          <w:tcPr>
            <w:tcW w:w="3547"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Фитнес-центр.</w:t>
            </w:r>
          </w:p>
        </w:tc>
        <w:tc>
          <w:tcPr>
            <w:tcW w:w="78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 </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w:t>
            </w:r>
          </w:p>
        </w:tc>
      </w:tr>
      <w:tr w:rsidR="00000000">
        <w:trPr>
          <w:trHeight w:val="276"/>
        </w:trPr>
        <w:tc>
          <w:tcPr>
            <w:tcW w:w="5000"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7 Учреждения управления, проектирования, информации, связи и коммунального хозяйства</w:t>
            </w:r>
          </w:p>
        </w:tc>
      </w:tr>
      <w:tr w:rsidR="00000000">
        <w:trPr>
          <w:trHeight w:val="20"/>
        </w:trPr>
        <w:tc>
          <w:tcPr>
            <w:tcW w:w="3551"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Административные учреждения:</w:t>
            </w:r>
          </w:p>
        </w:tc>
        <w:tc>
          <w:tcPr>
            <w:tcW w:w="7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 </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 </w:t>
            </w:r>
          </w:p>
        </w:tc>
      </w:tr>
      <w:tr w:rsidR="00000000">
        <w:trPr>
          <w:trHeight w:val="20"/>
        </w:trPr>
        <w:tc>
          <w:tcPr>
            <w:tcW w:w="3551"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 учреждения службы занятости;</w:t>
            </w:r>
          </w:p>
        </w:tc>
        <w:tc>
          <w:tcPr>
            <w:tcW w:w="7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 </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w:t>
            </w:r>
          </w:p>
        </w:tc>
      </w:tr>
      <w:tr w:rsidR="00000000">
        <w:trPr>
          <w:trHeight w:val="20"/>
        </w:trPr>
        <w:tc>
          <w:tcPr>
            <w:tcW w:w="3551"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 управления, офисы, представительства.</w:t>
            </w:r>
          </w:p>
        </w:tc>
        <w:tc>
          <w:tcPr>
            <w:tcW w:w="7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 </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w:t>
            </w:r>
          </w:p>
        </w:tc>
      </w:tr>
      <w:tr w:rsidR="00000000">
        <w:trPr>
          <w:trHeight w:val="20"/>
        </w:trPr>
        <w:tc>
          <w:tcPr>
            <w:tcW w:w="3551"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Проектные и конструкторские организации</w:t>
            </w:r>
          </w:p>
        </w:tc>
        <w:tc>
          <w:tcPr>
            <w:tcW w:w="7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 </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w:t>
            </w:r>
          </w:p>
        </w:tc>
      </w:tr>
      <w:tr w:rsidR="00000000">
        <w:trPr>
          <w:trHeight w:val="20"/>
        </w:trPr>
        <w:tc>
          <w:tcPr>
            <w:tcW w:w="3551"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Кредитно-финансовые учреждения:</w:t>
            </w:r>
          </w:p>
        </w:tc>
        <w:tc>
          <w:tcPr>
            <w:tcW w:w="7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 </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 </w:t>
            </w:r>
          </w:p>
        </w:tc>
      </w:tr>
      <w:tr w:rsidR="00000000">
        <w:trPr>
          <w:trHeight w:val="20"/>
        </w:trPr>
        <w:tc>
          <w:tcPr>
            <w:tcW w:w="3551"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 отделения коммерческого банка;</w:t>
            </w:r>
          </w:p>
        </w:tc>
        <w:tc>
          <w:tcPr>
            <w:tcW w:w="7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w:t>
            </w:r>
          </w:p>
        </w:tc>
      </w:tr>
      <w:tr w:rsidR="00000000">
        <w:trPr>
          <w:trHeight w:val="20"/>
        </w:trPr>
        <w:tc>
          <w:tcPr>
            <w:tcW w:w="3551"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 филиалы банка;</w:t>
            </w:r>
          </w:p>
        </w:tc>
        <w:tc>
          <w:tcPr>
            <w:tcW w:w="7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 </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w:t>
            </w:r>
          </w:p>
        </w:tc>
      </w:tr>
      <w:tr w:rsidR="00000000">
        <w:trPr>
          <w:trHeight w:val="20"/>
        </w:trPr>
        <w:tc>
          <w:tcPr>
            <w:tcW w:w="3551"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 расчетно-кассовые центры;</w:t>
            </w:r>
          </w:p>
        </w:tc>
        <w:tc>
          <w:tcPr>
            <w:tcW w:w="7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 </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w:t>
            </w:r>
          </w:p>
        </w:tc>
      </w:tr>
      <w:tr w:rsidR="00000000">
        <w:trPr>
          <w:trHeight w:val="20"/>
        </w:trPr>
        <w:tc>
          <w:tcPr>
            <w:tcW w:w="3551"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Учреждения страхования</w:t>
            </w:r>
          </w:p>
        </w:tc>
        <w:tc>
          <w:tcPr>
            <w:tcW w:w="7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w:t>
            </w:r>
          </w:p>
        </w:tc>
      </w:tr>
      <w:tr w:rsidR="00000000">
        <w:trPr>
          <w:trHeight w:val="20"/>
        </w:trPr>
        <w:tc>
          <w:tcPr>
            <w:tcW w:w="3551"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Юридические консультации, нотариальные и адвокатские конторы</w:t>
            </w:r>
          </w:p>
        </w:tc>
        <w:tc>
          <w:tcPr>
            <w:tcW w:w="7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 </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w:t>
            </w:r>
          </w:p>
        </w:tc>
      </w:tr>
      <w:tr w:rsidR="00000000">
        <w:trPr>
          <w:trHeight w:val="20"/>
        </w:trPr>
        <w:tc>
          <w:tcPr>
            <w:tcW w:w="3551"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Центры научно-технической информации, научно-технические библиотеки, издательства, редакции</w:t>
            </w:r>
          </w:p>
        </w:tc>
        <w:tc>
          <w:tcPr>
            <w:tcW w:w="7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 </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w:t>
            </w:r>
          </w:p>
        </w:tc>
      </w:tr>
      <w:tr w:rsidR="00000000">
        <w:trPr>
          <w:trHeight w:val="20"/>
        </w:trPr>
        <w:tc>
          <w:tcPr>
            <w:tcW w:w="3551"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ЗАГС</w:t>
            </w:r>
          </w:p>
        </w:tc>
        <w:tc>
          <w:tcPr>
            <w:tcW w:w="7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 </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w:t>
            </w:r>
          </w:p>
        </w:tc>
      </w:tr>
      <w:tr w:rsidR="00000000">
        <w:trPr>
          <w:trHeight w:val="20"/>
        </w:trPr>
        <w:tc>
          <w:tcPr>
            <w:tcW w:w="3551"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Отделения диспетчерской связи</w:t>
            </w:r>
          </w:p>
        </w:tc>
        <w:tc>
          <w:tcPr>
            <w:tcW w:w="7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 </w:t>
            </w:r>
          </w:p>
        </w:tc>
      </w:tr>
      <w:tr w:rsidR="00000000">
        <w:trPr>
          <w:trHeight w:val="20"/>
        </w:trPr>
        <w:tc>
          <w:tcPr>
            <w:tcW w:w="3551"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Отделения связи</w:t>
            </w:r>
          </w:p>
        </w:tc>
        <w:tc>
          <w:tcPr>
            <w:tcW w:w="7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 </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w:t>
            </w:r>
          </w:p>
        </w:tc>
      </w:tr>
      <w:tr w:rsidR="00000000">
        <w:trPr>
          <w:trHeight w:val="20"/>
        </w:trPr>
        <w:tc>
          <w:tcPr>
            <w:tcW w:w="5000"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8 Гаражи - стоянки</w:t>
            </w:r>
          </w:p>
        </w:tc>
      </w:tr>
      <w:tr w:rsidR="00000000">
        <w:trPr>
          <w:trHeight w:val="20"/>
        </w:trPr>
        <w:tc>
          <w:tcPr>
            <w:tcW w:w="354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встроенные;</w:t>
            </w:r>
          </w:p>
        </w:tc>
        <w:tc>
          <w:tcPr>
            <w:tcW w:w="787"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w:t>
            </w:r>
          </w:p>
        </w:tc>
      </w:tr>
      <w:tr w:rsidR="00000000">
        <w:trPr>
          <w:trHeight w:val="20"/>
        </w:trPr>
        <w:tc>
          <w:tcPr>
            <w:tcW w:w="354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пристроенные;</w:t>
            </w:r>
          </w:p>
        </w:tc>
        <w:tc>
          <w:tcPr>
            <w:tcW w:w="787"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w:t>
            </w:r>
          </w:p>
        </w:tc>
      </w:tr>
      <w:tr w:rsidR="00000000">
        <w:trPr>
          <w:trHeight w:val="20"/>
        </w:trPr>
        <w:tc>
          <w:tcPr>
            <w:tcW w:w="354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встроенно-пристроенные</w:t>
            </w:r>
          </w:p>
        </w:tc>
        <w:tc>
          <w:tcPr>
            <w:tcW w:w="787"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w:t>
            </w:r>
          </w:p>
        </w:tc>
      </w:tr>
      <w:tr w:rsidR="00000000">
        <w:tc>
          <w:tcPr>
            <w:tcW w:w="7905" w:type="dxa"/>
            <w:vAlign w:val="center"/>
            <w:hideMark/>
          </w:tcPr>
          <w:p w:rsidR="00000000" w:rsidRDefault="006D6058"/>
        </w:tc>
        <w:tc>
          <w:tcPr>
            <w:tcW w:w="15" w:type="dxa"/>
            <w:vAlign w:val="center"/>
            <w:hideMark/>
          </w:tcPr>
          <w:p w:rsidR="00000000" w:rsidRDefault="006D6058">
            <w:pPr>
              <w:rPr>
                <w:rFonts w:eastAsia="Times New Roman"/>
                <w:color w:val="auto"/>
                <w:sz w:val="20"/>
                <w:szCs w:val="20"/>
              </w:rPr>
            </w:pPr>
          </w:p>
        </w:tc>
        <w:tc>
          <w:tcPr>
            <w:tcW w:w="6" w:type="dxa"/>
            <w:vAlign w:val="center"/>
            <w:hideMark/>
          </w:tcPr>
          <w:p w:rsidR="00000000" w:rsidRDefault="006D6058">
            <w:pPr>
              <w:rPr>
                <w:rFonts w:eastAsia="Times New Roman"/>
                <w:color w:val="auto"/>
                <w:sz w:val="20"/>
                <w:szCs w:val="20"/>
              </w:rPr>
            </w:pPr>
          </w:p>
        </w:tc>
        <w:tc>
          <w:tcPr>
            <w:tcW w:w="1680" w:type="dxa"/>
            <w:vAlign w:val="center"/>
            <w:hideMark/>
          </w:tcPr>
          <w:p w:rsidR="00000000" w:rsidRDefault="006D6058">
            <w:pPr>
              <w:rPr>
                <w:rFonts w:eastAsia="Times New Roman"/>
                <w:color w:val="auto"/>
                <w:sz w:val="20"/>
                <w:szCs w:val="20"/>
              </w:rPr>
            </w:pPr>
          </w:p>
        </w:tc>
        <w:tc>
          <w:tcPr>
            <w:tcW w:w="1605" w:type="dxa"/>
            <w:vAlign w:val="center"/>
            <w:hideMark/>
          </w:tcPr>
          <w:p w:rsidR="00000000" w:rsidRDefault="006D6058">
            <w:pPr>
              <w:rPr>
                <w:rFonts w:eastAsia="Times New Roman"/>
                <w:color w:val="auto"/>
                <w:sz w:val="20"/>
                <w:szCs w:val="20"/>
              </w:rPr>
            </w:pPr>
          </w:p>
        </w:tc>
      </w:tr>
    </w:tbl>
    <w:p w:rsidR="00000000" w:rsidRDefault="006D6058">
      <w:pPr>
        <w:ind w:firstLine="426"/>
        <w:jc w:val="both"/>
      </w:pPr>
      <w:r>
        <w:rPr>
          <w:b/>
          <w:bCs/>
        </w:rPr>
        <w:t> </w:t>
      </w:r>
    </w:p>
    <w:p w:rsidR="00000000" w:rsidRDefault="006D6058">
      <w:pPr>
        <w:jc w:val="both"/>
      </w:pPr>
      <w:r>
        <w:rPr>
          <w:rStyle w:val="s3"/>
        </w:rPr>
        <w:t xml:space="preserve">В приложение Б внесены изменения в соответствии с </w:t>
      </w:r>
      <w:hyperlink r:id="rId78" w:anchor="sub_id=402" w:history="1">
        <w:r>
          <w:rPr>
            <w:rStyle w:val="a5"/>
            <w:i/>
            <w:iCs/>
          </w:rPr>
          <w:t>приказом</w:t>
        </w:r>
      </w:hyperlink>
      <w:r>
        <w:rPr>
          <w:rStyle w:val="s3"/>
        </w:rPr>
        <w:t xml:space="preserve"> Председателя Комитета по делам строительства и жилищно-коммунального хозяйства Министерства по инвестициям и развитию РК от 07.08.18 г. № 175-НҚ (</w:t>
      </w:r>
      <w:hyperlink r:id="rId79" w:anchor="sub_id=2" w:history="1">
        <w:r>
          <w:rPr>
            <w:rStyle w:val="a5"/>
            <w:i/>
            <w:iCs/>
          </w:rPr>
          <w:t>см. стар. ред.</w:t>
        </w:r>
      </w:hyperlink>
      <w:r>
        <w:rPr>
          <w:rStyle w:val="s3"/>
        </w:rPr>
        <w:t>)</w:t>
      </w:r>
    </w:p>
    <w:p w:rsidR="00000000" w:rsidRDefault="006D6058">
      <w:pPr>
        <w:ind w:firstLine="426"/>
        <w:jc w:val="right"/>
      </w:pPr>
      <w:r>
        <w:rPr>
          <w:b/>
          <w:bCs/>
        </w:rPr>
        <w:t>Приложение Б</w:t>
      </w:r>
    </w:p>
    <w:p w:rsidR="00000000" w:rsidRDefault="006D6058">
      <w:pPr>
        <w:ind w:firstLine="426"/>
        <w:jc w:val="right"/>
      </w:pPr>
      <w:r>
        <w:rPr>
          <w:i/>
          <w:iCs/>
        </w:rPr>
        <w:t>(обязательное)</w:t>
      </w:r>
    </w:p>
    <w:p w:rsidR="00000000" w:rsidRDefault="006D6058">
      <w:pPr>
        <w:ind w:firstLine="426"/>
        <w:jc w:val="both"/>
      </w:pPr>
      <w:r>
        <w:rPr>
          <w:b/>
          <w:bCs/>
        </w:rPr>
        <w:t> </w:t>
      </w:r>
    </w:p>
    <w:p w:rsidR="00000000" w:rsidRDefault="006D6058">
      <w:pPr>
        <w:ind w:firstLine="426"/>
        <w:jc w:val="both"/>
      </w:pPr>
      <w:r>
        <w:rPr>
          <w:b/>
          <w:bCs/>
        </w:rPr>
        <w:t> </w:t>
      </w:r>
    </w:p>
    <w:p w:rsidR="00000000" w:rsidRDefault="006D6058">
      <w:pPr>
        <w:jc w:val="center"/>
      </w:pPr>
      <w:r>
        <w:rPr>
          <w:rStyle w:val="s1"/>
        </w:rPr>
        <w:t>Требования к проектированию атриумов (пассажей)</w:t>
      </w:r>
    </w:p>
    <w:p w:rsidR="00000000" w:rsidRDefault="006D6058">
      <w:pPr>
        <w:jc w:val="center"/>
      </w:pPr>
      <w:r>
        <w:rPr>
          <w:rStyle w:val="s1"/>
        </w:rPr>
        <w:t> </w:t>
      </w:r>
    </w:p>
    <w:p w:rsidR="00000000" w:rsidRDefault="006D6058">
      <w:pPr>
        <w:ind w:firstLine="426"/>
        <w:jc w:val="both"/>
      </w:pPr>
      <w:r>
        <w:t>Б.1 Сообщение помещений и коридоров подземной части здания с атриумом допускается только через тамб</w:t>
      </w:r>
      <w:r>
        <w:t>ур-шлюзы с подпором воздуха при пожаре.</w:t>
      </w:r>
    </w:p>
    <w:p w:rsidR="00000000" w:rsidRDefault="006D6058">
      <w:pPr>
        <w:ind w:firstLine="426"/>
        <w:jc w:val="both"/>
      </w:pPr>
      <w:r>
        <w:t>Б.2 Все помещения, выходящие в атриум (пассаж), должны иметь не менее двух путей эвакуации по горизонтальному проходу (галерее). Если помещение предназначено для сна, то путь эвакуации по горизонтальному проходу от д</w:t>
      </w:r>
      <w:r>
        <w:t>вери этого помещения до защищенного эвакуационного выхода, ведущего к лестничной клетке, должен иметь протяженность не более 30 м. Если помещение не используется для сна, протяженность такого прохода должна быть не более 60 м.</w:t>
      </w:r>
    </w:p>
    <w:p w:rsidR="00000000" w:rsidRDefault="006D6058">
      <w:pPr>
        <w:ind w:firstLine="426"/>
        <w:jc w:val="both"/>
      </w:pPr>
      <w:r>
        <w:t>Б.3 Конструкции перекрытия ат</w:t>
      </w:r>
      <w:r>
        <w:t>риумов должны быть особой степени огнестойкости. Конструкции покрытия атриумов должны выполняться из негорючих материалов. Остекление проемов в ограждающих конструкциях (покрытий) атриумов должно быть силикатным.</w:t>
      </w:r>
    </w:p>
    <w:p w:rsidR="00000000" w:rsidRDefault="006D6058">
      <w:pPr>
        <w:ind w:firstLine="426"/>
        <w:jc w:val="both"/>
      </w:pPr>
      <w:r>
        <w:t>Б.4 Отделка внутренних поверхностей атриумо</w:t>
      </w:r>
      <w:r>
        <w:t>в должна выполняться, как правило, из негорючих материалов.</w:t>
      </w:r>
    </w:p>
    <w:p w:rsidR="00000000" w:rsidRDefault="006D6058">
      <w:pPr>
        <w:ind w:firstLine="426"/>
        <w:jc w:val="both"/>
      </w:pPr>
      <w:r>
        <w:t>Б.5 Ограждение конструкций помещений и коридоров, примыкающих к атриуму, должно иметь предел огнестойкости не менее REI 45, а двери, выходящие из этих помещений в атриум - EI 30. Допускается приме</w:t>
      </w:r>
      <w:r>
        <w:t>нение остекленных перегородок и дверей с пределом огнестойкости не менее EI 15, защищенных дренчерными завесами.</w:t>
      </w:r>
    </w:p>
    <w:p w:rsidR="00000000" w:rsidRDefault="006D6058">
      <w:pPr>
        <w:ind w:firstLine="426"/>
        <w:jc w:val="both"/>
      </w:pPr>
      <w:r>
        <w:t>Б.6 Открывание клапанов дымоудаления должно осуществляться автоматически от сигналов дымовых пожарных извещателей, дистанционно (от кнопок, установленных в лестничных клетках) и вручную. Открыванию клапанов в покрытии не должны препятствовать атмосферные о</w:t>
      </w:r>
      <w:r>
        <w:t>садки.</w:t>
      </w:r>
    </w:p>
    <w:p w:rsidR="00000000" w:rsidRDefault="006D6058">
      <w:pPr>
        <w:ind w:firstLine="426"/>
        <w:jc w:val="both"/>
      </w:pPr>
      <w:r>
        <w:t>Б.7 Проход через атриум из помещений, не выходящих в атриум, путем эвакуации не считается.</w:t>
      </w:r>
    </w:p>
    <w:p w:rsidR="00000000" w:rsidRDefault="006D6058">
      <w:pPr>
        <w:ind w:firstLine="426"/>
        <w:jc w:val="both"/>
      </w:pPr>
      <w:r>
        <w:t xml:space="preserve">Б.8 Управление СПЗ должно обеспечивать различные варианты (автоматического и из ЦПУ СПЗ) включения СПЗ в зависимости от места возникновения пожара: в атриуме </w:t>
      </w:r>
      <w:r>
        <w:t>(пассаже), на галереях, в выходящих в атриум (пассаж) помещениях.</w:t>
      </w:r>
    </w:p>
    <w:p w:rsidR="00000000" w:rsidRDefault="006D6058">
      <w:pPr>
        <w:ind w:firstLine="426"/>
        <w:jc w:val="both"/>
      </w:pPr>
      <w:r>
        <w:t>Б.9 Площадь атриумов (пассажей) противопожарными преградами не разделяется.</w:t>
      </w:r>
    </w:p>
    <w:p w:rsidR="00000000" w:rsidRDefault="006D6058">
      <w:pPr>
        <w:ind w:firstLine="426"/>
        <w:jc w:val="both"/>
      </w:pPr>
      <w:r>
        <w:t>Б.10 Высота атриума должна быть не более 10 этажей, при этом пол атриума не может быть ниже уровня земли более чем</w:t>
      </w:r>
      <w:r>
        <w:t xml:space="preserve"> на 2 этажа.</w:t>
      </w:r>
    </w:p>
    <w:p w:rsidR="00000000" w:rsidRDefault="006D6058">
      <w:pPr>
        <w:ind w:firstLine="426"/>
        <w:jc w:val="both"/>
      </w:pPr>
      <w:r>
        <w:t>Б.11 Конструкции многофункциональных зданий особой степени огнестойкости (высотой более 16 этажей) должны выполняться, как правило, из негорючих материалов и удовлетворять следующим требованиям, приведенным в таблице Б.1:</w:t>
      </w:r>
    </w:p>
    <w:p w:rsidR="00000000" w:rsidRDefault="006D6058">
      <w:pPr>
        <w:ind w:firstLine="426"/>
        <w:jc w:val="both"/>
      </w:pPr>
      <w:r>
        <w:t>Б.12 По периметру атр</w:t>
      </w:r>
      <w:r>
        <w:t>иумных пространств в надземной части предусматриваются автоматические или стационарные противодымные шторы (экраны), высота которых определяется расчетом.</w:t>
      </w:r>
    </w:p>
    <w:p w:rsidR="00000000" w:rsidRDefault="006D6058">
      <w:pPr>
        <w:ind w:firstLine="426"/>
        <w:jc w:val="both"/>
      </w:pPr>
      <w:r>
        <w:t>Б.13 При высоте атриума свыше 15 м (от уровня пола нижнего этажа до отметки пола верхней галереи) дол</w:t>
      </w:r>
      <w:r>
        <w:t>жны предусматриваться дополнительные мероприятия.</w:t>
      </w:r>
    </w:p>
    <w:p w:rsidR="00000000" w:rsidRDefault="006D6058">
      <w:pPr>
        <w:ind w:firstLine="426"/>
        <w:jc w:val="both"/>
      </w:pPr>
      <w:r>
        <w:t>- устройство в здании незадымляемых лестничных клеток, примыкающих к атриуму или коридорам, непосредственно сообщающимся с атриумом;</w:t>
      </w:r>
    </w:p>
    <w:p w:rsidR="00000000" w:rsidRDefault="006D6058">
      <w:pPr>
        <w:ind w:firstLine="426"/>
        <w:jc w:val="both"/>
      </w:pPr>
      <w:r>
        <w:t xml:space="preserve">- сообщение с атриумом общих путей эвакуации через тамбур-шлюзы 2 типа с </w:t>
      </w:r>
      <w:r>
        <w:t>подпором воздуха при пожаре;</w:t>
      </w:r>
    </w:p>
    <w:p w:rsidR="00000000" w:rsidRDefault="006D6058">
      <w:pPr>
        <w:ind w:firstLine="426"/>
        <w:jc w:val="both"/>
      </w:pPr>
      <w:r>
        <w:t>- повышение предела огнестойкости строительных конструкций общих эвакуационных путей из помещений, непосредственно примыкающих к атриуму (вне объема атриума), до REI (EI) 60.</w:t>
      </w:r>
    </w:p>
    <w:p w:rsidR="00000000" w:rsidRDefault="006D6058">
      <w:pPr>
        <w:ind w:firstLine="426"/>
        <w:jc w:val="both"/>
      </w:pPr>
      <w:r>
        <w:t> </w:t>
      </w:r>
    </w:p>
    <w:p w:rsidR="00000000" w:rsidRDefault="006D6058">
      <w:pPr>
        <w:ind w:firstLine="426"/>
        <w:jc w:val="both"/>
      </w:pPr>
      <w:r>
        <w:t> </w:t>
      </w:r>
    </w:p>
    <w:p w:rsidR="00000000" w:rsidRDefault="006D6058">
      <w:pPr>
        <w:ind w:firstLine="426"/>
        <w:jc w:val="center"/>
      </w:pPr>
      <w:r>
        <w:rPr>
          <w:b/>
          <w:bCs/>
        </w:rPr>
        <w:t>Таблица Б.1 - Предел огнестойкости конструкций м</w:t>
      </w:r>
      <w:r>
        <w:rPr>
          <w:b/>
          <w:bCs/>
        </w:rPr>
        <w:t>ногофункциональных зданий</w:t>
      </w:r>
    </w:p>
    <w:p w:rsidR="00000000" w:rsidRDefault="006D6058">
      <w:pPr>
        <w:ind w:firstLine="426"/>
        <w:jc w:val="center"/>
      </w:pPr>
      <w:r>
        <w:rPr>
          <w:b/>
          <w:bCs/>
          <w:color w:val="auto"/>
        </w:rPr>
        <w:t> </w:t>
      </w:r>
    </w:p>
    <w:tbl>
      <w:tblPr>
        <w:tblW w:w="5000" w:type="pct"/>
        <w:tblCellMar>
          <w:left w:w="0" w:type="dxa"/>
          <w:right w:w="0" w:type="dxa"/>
        </w:tblCellMar>
        <w:tblLook w:val="04A0" w:firstRow="1" w:lastRow="0" w:firstColumn="1" w:lastColumn="0" w:noHBand="0" w:noVBand="1"/>
      </w:tblPr>
      <w:tblGrid>
        <w:gridCol w:w="9355"/>
        <w:gridCol w:w="5403"/>
        <w:gridCol w:w="2123"/>
        <w:gridCol w:w="1801"/>
      </w:tblGrid>
      <w:tr w:rsidR="00000000">
        <w:trPr>
          <w:trHeight w:val="20"/>
        </w:trPr>
        <w:tc>
          <w:tcPr>
            <w:tcW w:w="2112"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Наименование Конструкции</w:t>
            </w:r>
          </w:p>
        </w:tc>
        <w:tc>
          <w:tcPr>
            <w:tcW w:w="2888"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Минимальный предел огнестойкости по признаку потери (мин.), REI:</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D6058"/>
        </w:tc>
        <w:tc>
          <w:tcPr>
            <w:tcW w:w="9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несущей способности или по обрушению, R</w:t>
            </w:r>
          </w:p>
        </w:tc>
        <w:tc>
          <w:tcPr>
            <w:tcW w:w="11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теплоизолирующей способности, I</w:t>
            </w:r>
          </w:p>
        </w:tc>
        <w:tc>
          <w:tcPr>
            <w:tcW w:w="8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целостности, Е</w:t>
            </w:r>
          </w:p>
        </w:tc>
      </w:tr>
      <w:tr w:rsidR="00000000">
        <w:trPr>
          <w:trHeight w:val="20"/>
        </w:trPr>
        <w:tc>
          <w:tcPr>
            <w:tcW w:w="211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1. Несущие стены</w:t>
            </w:r>
          </w:p>
        </w:tc>
        <w:tc>
          <w:tcPr>
            <w:tcW w:w="9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 </w:t>
            </w:r>
          </w:p>
        </w:tc>
        <w:tc>
          <w:tcPr>
            <w:tcW w:w="11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 </w:t>
            </w:r>
          </w:p>
        </w:tc>
        <w:tc>
          <w:tcPr>
            <w:tcW w:w="8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 </w:t>
            </w:r>
          </w:p>
        </w:tc>
      </w:tr>
      <w:tr w:rsidR="00000000">
        <w:trPr>
          <w:trHeight w:val="20"/>
        </w:trPr>
        <w:tc>
          <w:tcPr>
            <w:tcW w:w="211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1.1 Наружные</w:t>
            </w:r>
          </w:p>
        </w:tc>
        <w:tc>
          <w:tcPr>
            <w:tcW w:w="9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180</w:t>
            </w:r>
            <w:r>
              <w:rPr>
                <w:vertAlign w:val="superscript"/>
              </w:rPr>
              <w:t>5</w:t>
            </w:r>
          </w:p>
        </w:tc>
        <w:tc>
          <w:tcPr>
            <w:tcW w:w="11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Н. н.</w:t>
            </w:r>
            <w:r>
              <w:rPr>
                <w:vertAlign w:val="superscript"/>
              </w:rPr>
              <w:t>1</w:t>
            </w:r>
          </w:p>
        </w:tc>
        <w:tc>
          <w:tcPr>
            <w:tcW w:w="8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Н.н.</w:t>
            </w:r>
          </w:p>
        </w:tc>
      </w:tr>
      <w:tr w:rsidR="00000000">
        <w:trPr>
          <w:trHeight w:val="20"/>
        </w:trPr>
        <w:tc>
          <w:tcPr>
            <w:tcW w:w="211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1.2 Внутренние</w:t>
            </w:r>
          </w:p>
        </w:tc>
        <w:tc>
          <w:tcPr>
            <w:tcW w:w="9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180</w:t>
            </w:r>
            <w:r>
              <w:rPr>
                <w:vertAlign w:val="superscript"/>
              </w:rPr>
              <w:t>5</w:t>
            </w:r>
          </w:p>
        </w:tc>
        <w:tc>
          <w:tcPr>
            <w:tcW w:w="11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Поп. 5</w:t>
            </w:r>
          </w:p>
        </w:tc>
        <w:tc>
          <w:tcPr>
            <w:tcW w:w="8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Поп. 5</w:t>
            </w:r>
          </w:p>
        </w:tc>
      </w:tr>
      <w:tr w:rsidR="00000000">
        <w:trPr>
          <w:trHeight w:val="20"/>
        </w:trPr>
        <w:tc>
          <w:tcPr>
            <w:tcW w:w="211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1.3 Противопожарные</w:t>
            </w:r>
          </w:p>
        </w:tc>
        <w:tc>
          <w:tcPr>
            <w:tcW w:w="9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180</w:t>
            </w:r>
            <w:r>
              <w:rPr>
                <w:vertAlign w:val="superscript"/>
              </w:rPr>
              <w:t>5</w:t>
            </w:r>
          </w:p>
        </w:tc>
        <w:tc>
          <w:tcPr>
            <w:tcW w:w="11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180</w:t>
            </w:r>
            <w:r>
              <w:rPr>
                <w:vertAlign w:val="superscript"/>
              </w:rPr>
              <w:t>5</w:t>
            </w:r>
          </w:p>
        </w:tc>
        <w:tc>
          <w:tcPr>
            <w:tcW w:w="8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180</w:t>
            </w:r>
            <w:r>
              <w:rPr>
                <w:vertAlign w:val="superscript"/>
              </w:rPr>
              <w:t>5</w:t>
            </w:r>
          </w:p>
        </w:tc>
      </w:tr>
      <w:tr w:rsidR="00000000">
        <w:trPr>
          <w:trHeight w:val="20"/>
        </w:trPr>
        <w:tc>
          <w:tcPr>
            <w:tcW w:w="211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2 Колонны</w:t>
            </w:r>
          </w:p>
        </w:tc>
        <w:tc>
          <w:tcPr>
            <w:tcW w:w="9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180</w:t>
            </w:r>
            <w:r>
              <w:rPr>
                <w:vertAlign w:val="superscript"/>
              </w:rPr>
              <w:t>5</w:t>
            </w:r>
          </w:p>
        </w:tc>
        <w:tc>
          <w:tcPr>
            <w:tcW w:w="11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Н. н.</w:t>
            </w:r>
          </w:p>
        </w:tc>
        <w:tc>
          <w:tcPr>
            <w:tcW w:w="8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Н. н.</w:t>
            </w:r>
          </w:p>
        </w:tc>
      </w:tr>
      <w:tr w:rsidR="00000000">
        <w:trPr>
          <w:trHeight w:val="20"/>
        </w:trPr>
        <w:tc>
          <w:tcPr>
            <w:tcW w:w="211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3 Самонесущие стены</w:t>
            </w:r>
          </w:p>
        </w:tc>
        <w:tc>
          <w:tcPr>
            <w:tcW w:w="9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 </w:t>
            </w:r>
          </w:p>
        </w:tc>
        <w:tc>
          <w:tcPr>
            <w:tcW w:w="11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 </w:t>
            </w:r>
          </w:p>
        </w:tc>
        <w:tc>
          <w:tcPr>
            <w:tcW w:w="8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 </w:t>
            </w:r>
          </w:p>
        </w:tc>
      </w:tr>
      <w:tr w:rsidR="00000000">
        <w:trPr>
          <w:trHeight w:val="20"/>
        </w:trPr>
        <w:tc>
          <w:tcPr>
            <w:tcW w:w="211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3.1 Наружные</w:t>
            </w:r>
          </w:p>
        </w:tc>
        <w:tc>
          <w:tcPr>
            <w:tcW w:w="9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90</w:t>
            </w:r>
          </w:p>
        </w:tc>
        <w:tc>
          <w:tcPr>
            <w:tcW w:w="11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Н. н.</w:t>
            </w:r>
          </w:p>
        </w:tc>
        <w:tc>
          <w:tcPr>
            <w:tcW w:w="8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Н. н.</w:t>
            </w:r>
          </w:p>
        </w:tc>
      </w:tr>
      <w:tr w:rsidR="00000000">
        <w:trPr>
          <w:trHeight w:val="20"/>
        </w:trPr>
        <w:tc>
          <w:tcPr>
            <w:tcW w:w="211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3.2 Внутренние</w:t>
            </w:r>
          </w:p>
        </w:tc>
        <w:tc>
          <w:tcPr>
            <w:tcW w:w="9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90</w:t>
            </w:r>
          </w:p>
        </w:tc>
        <w:tc>
          <w:tcPr>
            <w:tcW w:w="11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Поп. 5</w:t>
            </w:r>
          </w:p>
        </w:tc>
        <w:tc>
          <w:tcPr>
            <w:tcW w:w="8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Поп. 5</w:t>
            </w:r>
          </w:p>
        </w:tc>
      </w:tr>
      <w:tr w:rsidR="00000000">
        <w:trPr>
          <w:trHeight w:val="20"/>
        </w:trPr>
        <w:tc>
          <w:tcPr>
            <w:tcW w:w="211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3.3 Противопожарные</w:t>
            </w:r>
          </w:p>
        </w:tc>
        <w:tc>
          <w:tcPr>
            <w:tcW w:w="9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180</w:t>
            </w:r>
            <w:r>
              <w:rPr>
                <w:vertAlign w:val="superscript"/>
              </w:rPr>
              <w:t>5</w:t>
            </w:r>
          </w:p>
        </w:tc>
        <w:tc>
          <w:tcPr>
            <w:tcW w:w="11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180</w:t>
            </w:r>
            <w:r>
              <w:rPr>
                <w:vertAlign w:val="superscript"/>
              </w:rPr>
              <w:t>5</w:t>
            </w:r>
          </w:p>
        </w:tc>
        <w:tc>
          <w:tcPr>
            <w:tcW w:w="8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180</w:t>
            </w:r>
            <w:r>
              <w:rPr>
                <w:vertAlign w:val="superscript"/>
              </w:rPr>
              <w:t>5</w:t>
            </w:r>
          </w:p>
        </w:tc>
      </w:tr>
      <w:tr w:rsidR="00000000">
        <w:trPr>
          <w:trHeight w:val="20"/>
        </w:trPr>
        <w:tc>
          <w:tcPr>
            <w:tcW w:w="211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4 Наружные несущие стены (из навесных панелей)</w:t>
            </w:r>
          </w:p>
        </w:tc>
        <w:tc>
          <w:tcPr>
            <w:tcW w:w="9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0,5</w:t>
            </w:r>
          </w:p>
        </w:tc>
        <w:tc>
          <w:tcPr>
            <w:tcW w:w="11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Н. н.</w:t>
            </w:r>
          </w:p>
        </w:tc>
        <w:tc>
          <w:tcPr>
            <w:tcW w:w="8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Н. н.</w:t>
            </w:r>
          </w:p>
        </w:tc>
      </w:tr>
      <w:tr w:rsidR="00000000">
        <w:trPr>
          <w:trHeight w:val="20"/>
        </w:trPr>
        <w:tc>
          <w:tcPr>
            <w:tcW w:w="211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5 Внутренние ненесущие стены (перегородки):</w:t>
            </w:r>
          </w:p>
        </w:tc>
        <w:tc>
          <w:tcPr>
            <w:tcW w:w="9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 </w:t>
            </w:r>
          </w:p>
        </w:tc>
        <w:tc>
          <w:tcPr>
            <w:tcW w:w="11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 </w:t>
            </w:r>
          </w:p>
        </w:tc>
        <w:tc>
          <w:tcPr>
            <w:tcW w:w="8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 </w:t>
            </w:r>
          </w:p>
        </w:tc>
      </w:tr>
      <w:tr w:rsidR="00000000">
        <w:trPr>
          <w:trHeight w:val="20"/>
        </w:trPr>
        <w:tc>
          <w:tcPr>
            <w:tcW w:w="211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5.1 Между жилыми квартирами, апартаментами, гостиничными номерами</w:t>
            </w:r>
          </w:p>
        </w:tc>
        <w:tc>
          <w:tcPr>
            <w:tcW w:w="9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60</w:t>
            </w:r>
          </w:p>
        </w:tc>
        <w:tc>
          <w:tcPr>
            <w:tcW w:w="11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60</w:t>
            </w:r>
          </w:p>
        </w:tc>
        <w:tc>
          <w:tcPr>
            <w:tcW w:w="8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60</w:t>
            </w:r>
          </w:p>
        </w:tc>
      </w:tr>
      <w:tr w:rsidR="00000000">
        <w:trPr>
          <w:trHeight w:val="20"/>
        </w:trPr>
        <w:tc>
          <w:tcPr>
            <w:tcW w:w="211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5.2 Отделяющие помещения от атриума; между коридором и номерами г</w:t>
            </w:r>
            <w:r>
              <w:t>остиниц, апартаментами и квартирами</w:t>
            </w:r>
          </w:p>
        </w:tc>
        <w:tc>
          <w:tcPr>
            <w:tcW w:w="9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60</w:t>
            </w:r>
          </w:p>
        </w:tc>
        <w:tc>
          <w:tcPr>
            <w:tcW w:w="11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60</w:t>
            </w:r>
          </w:p>
        </w:tc>
        <w:tc>
          <w:tcPr>
            <w:tcW w:w="8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60</w:t>
            </w:r>
          </w:p>
        </w:tc>
      </w:tr>
      <w:tr w:rsidR="00000000">
        <w:trPr>
          <w:trHeight w:val="20"/>
        </w:trPr>
        <w:tc>
          <w:tcPr>
            <w:tcW w:w="211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5.3 Отделяющие помещения для аварийного генератора</w:t>
            </w:r>
          </w:p>
        </w:tc>
        <w:tc>
          <w:tcPr>
            <w:tcW w:w="9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180</w:t>
            </w:r>
          </w:p>
        </w:tc>
        <w:tc>
          <w:tcPr>
            <w:tcW w:w="11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180</w:t>
            </w:r>
          </w:p>
        </w:tc>
        <w:tc>
          <w:tcPr>
            <w:tcW w:w="8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180</w:t>
            </w:r>
          </w:p>
        </w:tc>
      </w:tr>
      <w:tr w:rsidR="00000000">
        <w:trPr>
          <w:trHeight w:val="20"/>
        </w:trPr>
        <w:tc>
          <w:tcPr>
            <w:tcW w:w="211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5.4 Отделяющие торговые залы площадью более 4000 м</w:t>
            </w:r>
            <w:r>
              <w:rPr>
                <w:vertAlign w:val="superscript"/>
              </w:rPr>
              <w:t>2</w:t>
            </w:r>
            <w:r>
              <w:t xml:space="preserve"> и другие помещения зального типа, предназначенные для одновременного пребывания более 500 чел.</w:t>
            </w:r>
          </w:p>
        </w:tc>
        <w:tc>
          <w:tcPr>
            <w:tcW w:w="9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180</w:t>
            </w:r>
          </w:p>
        </w:tc>
        <w:tc>
          <w:tcPr>
            <w:tcW w:w="11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180</w:t>
            </w:r>
          </w:p>
        </w:tc>
        <w:tc>
          <w:tcPr>
            <w:tcW w:w="8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180</w:t>
            </w:r>
          </w:p>
        </w:tc>
      </w:tr>
      <w:tr w:rsidR="00000000">
        <w:trPr>
          <w:trHeight w:val="20"/>
        </w:trPr>
        <w:tc>
          <w:tcPr>
            <w:tcW w:w="211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5.5 Отделяющие стоянку автомобилей от других помещений</w:t>
            </w:r>
          </w:p>
        </w:tc>
        <w:tc>
          <w:tcPr>
            <w:tcW w:w="9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120</w:t>
            </w:r>
          </w:p>
        </w:tc>
        <w:tc>
          <w:tcPr>
            <w:tcW w:w="11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120</w:t>
            </w:r>
          </w:p>
        </w:tc>
        <w:tc>
          <w:tcPr>
            <w:tcW w:w="8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120</w:t>
            </w:r>
          </w:p>
        </w:tc>
      </w:tr>
      <w:tr w:rsidR="00000000">
        <w:trPr>
          <w:trHeight w:val="20"/>
        </w:trPr>
        <w:tc>
          <w:tcPr>
            <w:tcW w:w="211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5.6 Отделяющие лифтовые холлы</w:t>
            </w:r>
          </w:p>
        </w:tc>
        <w:tc>
          <w:tcPr>
            <w:tcW w:w="9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90</w:t>
            </w:r>
          </w:p>
        </w:tc>
        <w:tc>
          <w:tcPr>
            <w:tcW w:w="11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30</w:t>
            </w:r>
          </w:p>
        </w:tc>
        <w:tc>
          <w:tcPr>
            <w:tcW w:w="8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30</w:t>
            </w:r>
          </w:p>
        </w:tc>
      </w:tr>
      <w:tr w:rsidR="00000000">
        <w:trPr>
          <w:trHeight w:val="20"/>
        </w:trPr>
        <w:tc>
          <w:tcPr>
            <w:tcW w:w="211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5.7 Отделяющие тамбуры пожарных лифтов</w:t>
            </w:r>
          </w:p>
        </w:tc>
        <w:tc>
          <w:tcPr>
            <w:tcW w:w="9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120</w:t>
            </w:r>
          </w:p>
        </w:tc>
        <w:tc>
          <w:tcPr>
            <w:tcW w:w="11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120</w:t>
            </w:r>
          </w:p>
        </w:tc>
        <w:tc>
          <w:tcPr>
            <w:tcW w:w="8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120</w:t>
            </w:r>
          </w:p>
        </w:tc>
      </w:tr>
      <w:tr w:rsidR="00000000">
        <w:trPr>
          <w:trHeight w:val="20"/>
        </w:trPr>
        <w:tc>
          <w:tcPr>
            <w:tcW w:w="211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5.8 Отделяющие встроенную баню сухого жара от других помещений</w:t>
            </w:r>
          </w:p>
        </w:tc>
        <w:tc>
          <w:tcPr>
            <w:tcW w:w="9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60</w:t>
            </w:r>
          </w:p>
        </w:tc>
        <w:tc>
          <w:tcPr>
            <w:tcW w:w="11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60</w:t>
            </w:r>
          </w:p>
        </w:tc>
        <w:tc>
          <w:tcPr>
            <w:tcW w:w="8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60</w:t>
            </w:r>
          </w:p>
        </w:tc>
      </w:tr>
      <w:tr w:rsidR="00000000">
        <w:trPr>
          <w:trHeight w:val="20"/>
        </w:trPr>
        <w:tc>
          <w:tcPr>
            <w:tcW w:w="211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5.9 Отделяющие помещения предприятий бытового обслуживания площадью более 300 м</w:t>
            </w:r>
            <w:r>
              <w:rPr>
                <w:vertAlign w:val="superscript"/>
              </w:rPr>
              <w:t>2</w:t>
            </w:r>
            <w:r>
              <w:t>, в которых применяются легковоспламеняющиеся вещества</w:t>
            </w:r>
          </w:p>
        </w:tc>
        <w:tc>
          <w:tcPr>
            <w:tcW w:w="9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60</w:t>
            </w:r>
          </w:p>
        </w:tc>
        <w:tc>
          <w:tcPr>
            <w:tcW w:w="11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60</w:t>
            </w:r>
          </w:p>
        </w:tc>
        <w:tc>
          <w:tcPr>
            <w:tcW w:w="8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60</w:t>
            </w:r>
          </w:p>
        </w:tc>
      </w:tr>
      <w:tr w:rsidR="00000000">
        <w:trPr>
          <w:trHeight w:val="20"/>
        </w:trPr>
        <w:tc>
          <w:tcPr>
            <w:tcW w:w="211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6. Стены лестничных клеток</w:t>
            </w:r>
          </w:p>
        </w:tc>
        <w:tc>
          <w:tcPr>
            <w:tcW w:w="9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 </w:t>
            </w:r>
          </w:p>
        </w:tc>
        <w:tc>
          <w:tcPr>
            <w:tcW w:w="11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 </w:t>
            </w:r>
          </w:p>
        </w:tc>
        <w:tc>
          <w:tcPr>
            <w:tcW w:w="8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 </w:t>
            </w:r>
          </w:p>
        </w:tc>
      </w:tr>
      <w:tr w:rsidR="00000000">
        <w:trPr>
          <w:trHeight w:val="20"/>
        </w:trPr>
        <w:tc>
          <w:tcPr>
            <w:tcW w:w="211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6.1 Внутренние</w:t>
            </w:r>
          </w:p>
        </w:tc>
        <w:tc>
          <w:tcPr>
            <w:tcW w:w="9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180</w:t>
            </w:r>
            <w:r>
              <w:rPr>
                <w:vertAlign w:val="superscript"/>
              </w:rPr>
              <w:t>5</w:t>
            </w:r>
          </w:p>
        </w:tc>
        <w:tc>
          <w:tcPr>
            <w:tcW w:w="11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120</w:t>
            </w:r>
          </w:p>
        </w:tc>
        <w:tc>
          <w:tcPr>
            <w:tcW w:w="8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120</w:t>
            </w:r>
          </w:p>
        </w:tc>
      </w:tr>
      <w:tr w:rsidR="00000000">
        <w:trPr>
          <w:trHeight w:val="20"/>
        </w:trPr>
        <w:tc>
          <w:tcPr>
            <w:tcW w:w="211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6.2 Наружные</w:t>
            </w:r>
          </w:p>
        </w:tc>
        <w:tc>
          <w:tcPr>
            <w:tcW w:w="9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180</w:t>
            </w:r>
            <w:r>
              <w:rPr>
                <w:vertAlign w:val="superscript"/>
              </w:rPr>
              <w:t>5</w:t>
            </w:r>
          </w:p>
        </w:tc>
        <w:tc>
          <w:tcPr>
            <w:tcW w:w="11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30</w:t>
            </w:r>
          </w:p>
        </w:tc>
        <w:tc>
          <w:tcPr>
            <w:tcW w:w="8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30</w:t>
            </w:r>
          </w:p>
        </w:tc>
      </w:tr>
      <w:tr w:rsidR="00000000">
        <w:trPr>
          <w:trHeight w:val="20"/>
        </w:trPr>
        <w:tc>
          <w:tcPr>
            <w:tcW w:w="211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7 Элементы лестничных к</w:t>
            </w:r>
            <w:r>
              <w:t>леток и лестниц (площадки, коссоуры, балки, марши)</w:t>
            </w:r>
            <w:r>
              <w:rPr>
                <w:vertAlign w:val="superscript"/>
              </w:rPr>
              <w:t>3</w:t>
            </w:r>
          </w:p>
        </w:tc>
        <w:tc>
          <w:tcPr>
            <w:tcW w:w="9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60</w:t>
            </w:r>
          </w:p>
        </w:tc>
        <w:tc>
          <w:tcPr>
            <w:tcW w:w="11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Н. н.</w:t>
            </w:r>
          </w:p>
        </w:tc>
        <w:tc>
          <w:tcPr>
            <w:tcW w:w="8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Н. н.</w:t>
            </w:r>
          </w:p>
        </w:tc>
      </w:tr>
      <w:tr w:rsidR="00000000">
        <w:trPr>
          <w:trHeight w:val="20"/>
        </w:trPr>
        <w:tc>
          <w:tcPr>
            <w:tcW w:w="211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8. Элементы перекрытий</w:t>
            </w:r>
          </w:p>
        </w:tc>
        <w:tc>
          <w:tcPr>
            <w:tcW w:w="9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 </w:t>
            </w:r>
          </w:p>
        </w:tc>
        <w:tc>
          <w:tcPr>
            <w:tcW w:w="11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 </w:t>
            </w:r>
          </w:p>
        </w:tc>
        <w:tc>
          <w:tcPr>
            <w:tcW w:w="8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 </w:t>
            </w:r>
          </w:p>
        </w:tc>
      </w:tr>
      <w:tr w:rsidR="00000000">
        <w:trPr>
          <w:trHeight w:val="20"/>
        </w:trPr>
        <w:tc>
          <w:tcPr>
            <w:tcW w:w="211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8.1 Междуэтажных и чердачных:</w:t>
            </w:r>
          </w:p>
        </w:tc>
        <w:tc>
          <w:tcPr>
            <w:tcW w:w="9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 </w:t>
            </w:r>
          </w:p>
        </w:tc>
        <w:tc>
          <w:tcPr>
            <w:tcW w:w="11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 </w:t>
            </w:r>
          </w:p>
        </w:tc>
        <w:tc>
          <w:tcPr>
            <w:tcW w:w="8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 </w:t>
            </w:r>
          </w:p>
        </w:tc>
      </w:tr>
      <w:tr w:rsidR="00000000">
        <w:trPr>
          <w:trHeight w:val="20"/>
        </w:trPr>
        <w:tc>
          <w:tcPr>
            <w:tcW w:w="211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 балки, ригели, рамы, фермы</w:t>
            </w:r>
          </w:p>
        </w:tc>
        <w:tc>
          <w:tcPr>
            <w:tcW w:w="9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180</w:t>
            </w:r>
          </w:p>
        </w:tc>
        <w:tc>
          <w:tcPr>
            <w:tcW w:w="11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Н. н.</w:t>
            </w:r>
          </w:p>
        </w:tc>
        <w:tc>
          <w:tcPr>
            <w:tcW w:w="8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Н. н.</w:t>
            </w:r>
          </w:p>
        </w:tc>
      </w:tr>
      <w:tr w:rsidR="00000000">
        <w:trPr>
          <w:trHeight w:val="20"/>
        </w:trPr>
        <w:tc>
          <w:tcPr>
            <w:tcW w:w="211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 плиты, настилы</w:t>
            </w:r>
          </w:p>
        </w:tc>
        <w:tc>
          <w:tcPr>
            <w:tcW w:w="9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120</w:t>
            </w:r>
          </w:p>
        </w:tc>
        <w:tc>
          <w:tcPr>
            <w:tcW w:w="11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60</w:t>
            </w:r>
          </w:p>
        </w:tc>
        <w:tc>
          <w:tcPr>
            <w:tcW w:w="8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60</w:t>
            </w:r>
          </w:p>
        </w:tc>
      </w:tr>
      <w:tr w:rsidR="00000000">
        <w:trPr>
          <w:trHeight w:val="20"/>
        </w:trPr>
        <w:tc>
          <w:tcPr>
            <w:tcW w:w="211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8.2 Междуэтажных и чердачных над и под помещениями по пп. 5.3 и 5.4:</w:t>
            </w:r>
          </w:p>
        </w:tc>
        <w:tc>
          <w:tcPr>
            <w:tcW w:w="9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 </w:t>
            </w:r>
          </w:p>
        </w:tc>
        <w:tc>
          <w:tcPr>
            <w:tcW w:w="11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 </w:t>
            </w:r>
          </w:p>
        </w:tc>
        <w:tc>
          <w:tcPr>
            <w:tcW w:w="8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 </w:t>
            </w:r>
          </w:p>
        </w:tc>
      </w:tr>
      <w:tr w:rsidR="00000000">
        <w:trPr>
          <w:trHeight w:val="20"/>
        </w:trPr>
        <w:tc>
          <w:tcPr>
            <w:tcW w:w="211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 балки, ригели, рамы, фермы</w:t>
            </w:r>
          </w:p>
        </w:tc>
        <w:tc>
          <w:tcPr>
            <w:tcW w:w="9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180</w:t>
            </w:r>
          </w:p>
        </w:tc>
        <w:tc>
          <w:tcPr>
            <w:tcW w:w="11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Н. н.</w:t>
            </w:r>
          </w:p>
        </w:tc>
        <w:tc>
          <w:tcPr>
            <w:tcW w:w="8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Н. н.</w:t>
            </w:r>
          </w:p>
        </w:tc>
      </w:tr>
      <w:tr w:rsidR="00000000">
        <w:trPr>
          <w:trHeight w:val="20"/>
        </w:trPr>
        <w:tc>
          <w:tcPr>
            <w:tcW w:w="211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 плиты, настилы</w:t>
            </w:r>
          </w:p>
        </w:tc>
        <w:tc>
          <w:tcPr>
            <w:tcW w:w="9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180</w:t>
            </w:r>
          </w:p>
        </w:tc>
        <w:tc>
          <w:tcPr>
            <w:tcW w:w="11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120</w:t>
            </w:r>
          </w:p>
        </w:tc>
        <w:tc>
          <w:tcPr>
            <w:tcW w:w="8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120</w:t>
            </w:r>
          </w:p>
        </w:tc>
      </w:tr>
      <w:tr w:rsidR="00000000">
        <w:trPr>
          <w:trHeight w:val="20"/>
        </w:trPr>
        <w:tc>
          <w:tcPr>
            <w:tcW w:w="211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8.3 Противопожарных</w:t>
            </w:r>
          </w:p>
        </w:tc>
        <w:tc>
          <w:tcPr>
            <w:tcW w:w="9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180</w:t>
            </w:r>
          </w:p>
        </w:tc>
        <w:tc>
          <w:tcPr>
            <w:tcW w:w="11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180</w:t>
            </w:r>
          </w:p>
        </w:tc>
        <w:tc>
          <w:tcPr>
            <w:tcW w:w="8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180</w:t>
            </w:r>
          </w:p>
        </w:tc>
      </w:tr>
      <w:tr w:rsidR="00000000">
        <w:trPr>
          <w:trHeight w:val="20"/>
        </w:trPr>
        <w:tc>
          <w:tcPr>
            <w:tcW w:w="211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9 Элементы покрытий</w:t>
            </w:r>
            <w:r>
              <w:rPr>
                <w:vertAlign w:val="superscript"/>
              </w:rPr>
              <w:t>4</w:t>
            </w:r>
          </w:p>
        </w:tc>
        <w:tc>
          <w:tcPr>
            <w:tcW w:w="9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 </w:t>
            </w:r>
          </w:p>
        </w:tc>
        <w:tc>
          <w:tcPr>
            <w:tcW w:w="11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 </w:t>
            </w:r>
          </w:p>
        </w:tc>
        <w:tc>
          <w:tcPr>
            <w:tcW w:w="8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 </w:t>
            </w:r>
          </w:p>
        </w:tc>
      </w:tr>
      <w:tr w:rsidR="00000000">
        <w:trPr>
          <w:trHeight w:val="20"/>
        </w:trPr>
        <w:tc>
          <w:tcPr>
            <w:tcW w:w="211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9.1 Предназначенных для эвакуации людей на кровлю или по кровле:</w:t>
            </w:r>
          </w:p>
        </w:tc>
        <w:tc>
          <w:tcPr>
            <w:tcW w:w="9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 </w:t>
            </w:r>
          </w:p>
        </w:tc>
        <w:tc>
          <w:tcPr>
            <w:tcW w:w="11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 </w:t>
            </w:r>
          </w:p>
        </w:tc>
        <w:tc>
          <w:tcPr>
            <w:tcW w:w="8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 </w:t>
            </w:r>
          </w:p>
        </w:tc>
      </w:tr>
      <w:tr w:rsidR="00000000">
        <w:trPr>
          <w:trHeight w:val="20"/>
        </w:trPr>
        <w:tc>
          <w:tcPr>
            <w:tcW w:w="211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 балки, ригели, рамы, фермы</w:t>
            </w:r>
          </w:p>
        </w:tc>
        <w:tc>
          <w:tcPr>
            <w:tcW w:w="9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120</w:t>
            </w:r>
          </w:p>
        </w:tc>
        <w:tc>
          <w:tcPr>
            <w:tcW w:w="11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Н. н.</w:t>
            </w:r>
          </w:p>
        </w:tc>
        <w:tc>
          <w:tcPr>
            <w:tcW w:w="8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Н. н.</w:t>
            </w:r>
          </w:p>
        </w:tc>
      </w:tr>
      <w:tr w:rsidR="00000000">
        <w:trPr>
          <w:trHeight w:val="20"/>
        </w:trPr>
        <w:tc>
          <w:tcPr>
            <w:tcW w:w="211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 плиты, настилы</w:t>
            </w:r>
          </w:p>
        </w:tc>
        <w:tc>
          <w:tcPr>
            <w:tcW w:w="9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60</w:t>
            </w:r>
          </w:p>
        </w:tc>
        <w:tc>
          <w:tcPr>
            <w:tcW w:w="11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60</w:t>
            </w:r>
          </w:p>
        </w:tc>
        <w:tc>
          <w:tcPr>
            <w:tcW w:w="8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0,5</w:t>
            </w:r>
          </w:p>
        </w:tc>
      </w:tr>
      <w:tr w:rsidR="00000000">
        <w:trPr>
          <w:trHeight w:val="20"/>
        </w:trPr>
        <w:tc>
          <w:tcPr>
            <w:tcW w:w="211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9.2 Над другими помещениями:</w:t>
            </w:r>
          </w:p>
        </w:tc>
        <w:tc>
          <w:tcPr>
            <w:tcW w:w="9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 </w:t>
            </w:r>
          </w:p>
        </w:tc>
        <w:tc>
          <w:tcPr>
            <w:tcW w:w="11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 </w:t>
            </w:r>
          </w:p>
        </w:tc>
        <w:tc>
          <w:tcPr>
            <w:tcW w:w="8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 </w:t>
            </w:r>
          </w:p>
        </w:tc>
      </w:tr>
      <w:tr w:rsidR="00000000">
        <w:trPr>
          <w:trHeight w:val="20"/>
        </w:trPr>
        <w:tc>
          <w:tcPr>
            <w:tcW w:w="211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 балки, ригели, рамы, фермы</w:t>
            </w:r>
          </w:p>
        </w:tc>
        <w:tc>
          <w:tcPr>
            <w:tcW w:w="9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0,5</w:t>
            </w:r>
          </w:p>
        </w:tc>
        <w:tc>
          <w:tcPr>
            <w:tcW w:w="11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Н. н.</w:t>
            </w:r>
          </w:p>
        </w:tc>
        <w:tc>
          <w:tcPr>
            <w:tcW w:w="8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Н. н.</w:t>
            </w:r>
          </w:p>
        </w:tc>
      </w:tr>
      <w:tr w:rsidR="00000000">
        <w:trPr>
          <w:trHeight w:val="20"/>
        </w:trPr>
        <w:tc>
          <w:tcPr>
            <w:tcW w:w="211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 плиты, настилы</w:t>
            </w:r>
          </w:p>
        </w:tc>
        <w:tc>
          <w:tcPr>
            <w:tcW w:w="9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0,5</w:t>
            </w:r>
          </w:p>
        </w:tc>
        <w:tc>
          <w:tcPr>
            <w:tcW w:w="11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Н. н.</w:t>
            </w:r>
          </w:p>
        </w:tc>
        <w:tc>
          <w:tcPr>
            <w:tcW w:w="8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Н. н.</w:t>
            </w:r>
          </w:p>
        </w:tc>
      </w:tr>
      <w:tr w:rsidR="00000000">
        <w:trPr>
          <w:trHeight w:val="20"/>
        </w:trPr>
        <w:tc>
          <w:tcPr>
            <w:tcW w:w="211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10 Ветровые связи</w:t>
            </w:r>
          </w:p>
        </w:tc>
        <w:tc>
          <w:tcPr>
            <w:tcW w:w="9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Как балки, ригели, рамы, фермы по пп. 8 и 9</w:t>
            </w:r>
          </w:p>
        </w:tc>
        <w:tc>
          <w:tcPr>
            <w:tcW w:w="11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 </w:t>
            </w:r>
          </w:p>
        </w:tc>
        <w:tc>
          <w:tcPr>
            <w:tcW w:w="8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 </w:t>
            </w:r>
          </w:p>
        </w:tc>
      </w:tr>
      <w:tr w:rsidR="00000000">
        <w:trPr>
          <w:trHeight w:val="20"/>
        </w:trPr>
        <w:tc>
          <w:tcPr>
            <w:tcW w:w="211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11 Ограждающие конструкции</w:t>
            </w:r>
          </w:p>
        </w:tc>
        <w:tc>
          <w:tcPr>
            <w:tcW w:w="9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 </w:t>
            </w:r>
          </w:p>
        </w:tc>
        <w:tc>
          <w:tcPr>
            <w:tcW w:w="11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 </w:t>
            </w:r>
          </w:p>
        </w:tc>
        <w:tc>
          <w:tcPr>
            <w:tcW w:w="8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 </w:t>
            </w:r>
          </w:p>
        </w:tc>
      </w:tr>
      <w:tr w:rsidR="00000000">
        <w:trPr>
          <w:trHeight w:val="20"/>
        </w:trPr>
        <w:tc>
          <w:tcPr>
            <w:tcW w:w="211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11.1 Лифтовых шахт</w:t>
            </w:r>
          </w:p>
        </w:tc>
        <w:tc>
          <w:tcPr>
            <w:tcW w:w="9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90</w:t>
            </w:r>
          </w:p>
        </w:tc>
        <w:tc>
          <w:tcPr>
            <w:tcW w:w="11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90</w:t>
            </w:r>
          </w:p>
        </w:tc>
        <w:tc>
          <w:tcPr>
            <w:tcW w:w="8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90</w:t>
            </w:r>
          </w:p>
        </w:tc>
      </w:tr>
      <w:tr w:rsidR="00000000">
        <w:trPr>
          <w:trHeight w:val="20"/>
        </w:trPr>
        <w:tc>
          <w:tcPr>
            <w:tcW w:w="211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то же, на торговых этажах</w:t>
            </w:r>
          </w:p>
        </w:tc>
        <w:tc>
          <w:tcPr>
            <w:tcW w:w="9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120</w:t>
            </w:r>
          </w:p>
        </w:tc>
        <w:tc>
          <w:tcPr>
            <w:tcW w:w="11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120</w:t>
            </w:r>
          </w:p>
        </w:tc>
        <w:tc>
          <w:tcPr>
            <w:tcW w:w="8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120</w:t>
            </w:r>
          </w:p>
        </w:tc>
      </w:tr>
      <w:tr w:rsidR="00000000">
        <w:trPr>
          <w:trHeight w:val="20"/>
        </w:trPr>
        <w:tc>
          <w:tcPr>
            <w:tcW w:w="211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11.2 Шахт пожарных лифтов</w:t>
            </w:r>
          </w:p>
        </w:tc>
        <w:tc>
          <w:tcPr>
            <w:tcW w:w="9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120</w:t>
            </w:r>
          </w:p>
        </w:tc>
        <w:tc>
          <w:tcPr>
            <w:tcW w:w="11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120</w:t>
            </w:r>
          </w:p>
        </w:tc>
        <w:tc>
          <w:tcPr>
            <w:tcW w:w="8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120</w:t>
            </w:r>
          </w:p>
        </w:tc>
      </w:tr>
      <w:tr w:rsidR="00000000">
        <w:trPr>
          <w:trHeight w:val="20"/>
        </w:trPr>
        <w:tc>
          <w:tcPr>
            <w:tcW w:w="211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То же, на торговых этажах</w:t>
            </w:r>
          </w:p>
        </w:tc>
        <w:tc>
          <w:tcPr>
            <w:tcW w:w="9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150</w:t>
            </w:r>
          </w:p>
        </w:tc>
        <w:tc>
          <w:tcPr>
            <w:tcW w:w="11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150</w:t>
            </w:r>
          </w:p>
        </w:tc>
        <w:tc>
          <w:tcPr>
            <w:tcW w:w="8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150</w:t>
            </w:r>
          </w:p>
        </w:tc>
      </w:tr>
      <w:tr w:rsidR="00000000">
        <w:trPr>
          <w:trHeight w:val="20"/>
        </w:trPr>
        <w:tc>
          <w:tcPr>
            <w:tcW w:w="211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11.3 Коммуникационных шахт</w:t>
            </w:r>
          </w:p>
        </w:tc>
        <w:tc>
          <w:tcPr>
            <w:tcW w:w="9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60</w:t>
            </w:r>
          </w:p>
        </w:tc>
        <w:tc>
          <w:tcPr>
            <w:tcW w:w="11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60</w:t>
            </w:r>
          </w:p>
        </w:tc>
        <w:tc>
          <w:tcPr>
            <w:tcW w:w="8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60</w:t>
            </w:r>
          </w:p>
        </w:tc>
      </w:tr>
      <w:tr w:rsidR="00000000">
        <w:trPr>
          <w:trHeight w:val="20"/>
        </w:trPr>
        <w:tc>
          <w:tcPr>
            <w:tcW w:w="211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both"/>
            </w:pPr>
            <w:r>
              <w:t>То же, на торговых этажах</w:t>
            </w:r>
          </w:p>
        </w:tc>
        <w:tc>
          <w:tcPr>
            <w:tcW w:w="9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90</w:t>
            </w:r>
          </w:p>
        </w:tc>
        <w:tc>
          <w:tcPr>
            <w:tcW w:w="11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90</w:t>
            </w:r>
          </w:p>
        </w:tc>
        <w:tc>
          <w:tcPr>
            <w:tcW w:w="8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D6058">
            <w:pPr>
              <w:spacing w:line="276" w:lineRule="auto"/>
              <w:jc w:val="center"/>
            </w:pPr>
            <w:r>
              <w:t>90</w:t>
            </w:r>
          </w:p>
        </w:tc>
      </w:tr>
      <w:tr w:rsidR="00000000">
        <w:trPr>
          <w:trHeight w:val="276"/>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D6058">
            <w:pPr>
              <w:jc w:val="both"/>
            </w:pPr>
            <w:r>
              <w:rPr>
                <w:rStyle w:val="s0"/>
              </w:rPr>
              <w:t>Примечания</w:t>
            </w:r>
          </w:p>
          <w:p w:rsidR="00000000" w:rsidRDefault="006D6058">
            <w:pPr>
              <w:jc w:val="both"/>
            </w:pPr>
            <w:r>
              <w:rPr>
                <w:rStyle w:val="s0"/>
              </w:rPr>
              <w:t>1. Не нормируется;</w:t>
            </w:r>
          </w:p>
          <w:p w:rsidR="00000000" w:rsidRDefault="006D6058">
            <w:pPr>
              <w:jc w:val="both"/>
            </w:pPr>
            <w:r>
              <w:rPr>
                <w:rStyle w:val="s0"/>
              </w:rPr>
              <w:t>2. Если в других случаях не требуется большой предел огнестойкости;</w:t>
            </w:r>
          </w:p>
          <w:p w:rsidR="00000000" w:rsidRDefault="006D6058">
            <w:pPr>
              <w:jc w:val="both"/>
            </w:pPr>
            <w:r>
              <w:rPr>
                <w:rStyle w:val="s0"/>
              </w:rPr>
              <w:t>3. Стальные элементы незадымляемых лестничных клеток допускается выполнять без огнезащиты;</w:t>
            </w:r>
          </w:p>
          <w:p w:rsidR="00000000" w:rsidRDefault="006D6058">
            <w:pPr>
              <w:jc w:val="both"/>
            </w:pPr>
            <w:r>
              <w:rPr>
                <w:rStyle w:val="s0"/>
              </w:rPr>
              <w:t xml:space="preserve">4. Кровля из негорючего материала; в случае устройства горючего гидроизоляционного ковра он должен быть закрыт сверху негорючим материалом или засыпкой из негорючих </w:t>
            </w:r>
            <w:r>
              <w:rPr>
                <w:rStyle w:val="s0"/>
              </w:rPr>
              <w:t>материалов толщиной не менее 50 мм;</w:t>
            </w:r>
          </w:p>
          <w:p w:rsidR="00000000" w:rsidRDefault="006D6058">
            <w:pPr>
              <w:jc w:val="both"/>
            </w:pPr>
            <w:r>
              <w:rPr>
                <w:rStyle w:val="s0"/>
              </w:rPr>
              <w:t>5. Для зданий высотой более 100 м предел огнестойкости увеличивается на 60 мин.</w:t>
            </w:r>
          </w:p>
        </w:tc>
      </w:tr>
    </w:tbl>
    <w:p w:rsidR="00000000" w:rsidRDefault="006D6058">
      <w:pPr>
        <w:ind w:firstLine="426"/>
        <w:jc w:val="both"/>
      </w:pPr>
      <w:r>
        <w:t> </w:t>
      </w:r>
    </w:p>
    <w:p w:rsidR="00000000" w:rsidRDefault="006D6058">
      <w:pPr>
        <w:ind w:firstLine="426"/>
        <w:jc w:val="right"/>
      </w:pPr>
      <w:r>
        <w:rPr>
          <w:b/>
          <w:bCs/>
        </w:rPr>
        <w:t>Приложение В</w:t>
      </w:r>
    </w:p>
    <w:p w:rsidR="00000000" w:rsidRDefault="006D6058">
      <w:pPr>
        <w:ind w:firstLine="426"/>
        <w:jc w:val="right"/>
      </w:pPr>
      <w:r>
        <w:rPr>
          <w:i/>
          <w:iCs/>
        </w:rPr>
        <w:t>(обязательное)</w:t>
      </w:r>
    </w:p>
    <w:p w:rsidR="00000000" w:rsidRDefault="006D6058">
      <w:pPr>
        <w:ind w:firstLine="426"/>
        <w:jc w:val="both"/>
      </w:pPr>
      <w:r>
        <w:t> </w:t>
      </w:r>
    </w:p>
    <w:p w:rsidR="00000000" w:rsidRDefault="006D6058">
      <w:pPr>
        <w:ind w:firstLine="426"/>
        <w:jc w:val="both"/>
      </w:pPr>
      <w:r>
        <w:t> </w:t>
      </w:r>
    </w:p>
    <w:p w:rsidR="00000000" w:rsidRDefault="006D6058">
      <w:pPr>
        <w:jc w:val="center"/>
      </w:pPr>
      <w:r>
        <w:rPr>
          <w:rStyle w:val="s1"/>
        </w:rPr>
        <w:t>Требования к проектированию бани сухого жара (сауны)</w:t>
      </w:r>
    </w:p>
    <w:p w:rsidR="00000000" w:rsidRDefault="006D6058">
      <w:pPr>
        <w:ind w:firstLine="426"/>
        <w:jc w:val="center"/>
      </w:pPr>
      <w:r>
        <w:rPr>
          <w:color w:val="auto"/>
        </w:rPr>
        <w:t> </w:t>
      </w:r>
    </w:p>
    <w:p w:rsidR="00000000" w:rsidRDefault="006D6058">
      <w:pPr>
        <w:ind w:firstLine="426"/>
        <w:jc w:val="both"/>
      </w:pPr>
      <w:r>
        <w:t>В.1 Помещения встроенных бань сухого жара (саун) могут размещаться в многофункциональных зданиях и комплексах, перечень которых устанавливается республиканским и местным органами архитектуры и строительства совместно с заинтересованными республиканскими ор</w:t>
      </w:r>
      <w:r>
        <w:t>ганами государственного надзора.</w:t>
      </w:r>
    </w:p>
    <w:p w:rsidR="00000000" w:rsidRDefault="006D6058">
      <w:pPr>
        <w:ind w:firstLine="426"/>
        <w:jc w:val="both"/>
      </w:pPr>
      <w:r>
        <w:t>В.2 Не допускается размещение встроенных саун в подвалах, а также под помещениями и смежно с ними, в которых находится более 100 человек.</w:t>
      </w:r>
    </w:p>
    <w:p w:rsidR="00000000" w:rsidRDefault="006D6058">
      <w:pPr>
        <w:ind w:firstLine="426"/>
        <w:jc w:val="both"/>
      </w:pPr>
      <w:r>
        <w:t>В.3 При устройстве встроенных саун необходимо соблюдение следующих требований:</w:t>
      </w:r>
    </w:p>
    <w:p w:rsidR="00000000" w:rsidRDefault="006D6058">
      <w:pPr>
        <w:ind w:firstLine="426"/>
        <w:jc w:val="both"/>
      </w:pPr>
      <w:r>
        <w:t>а) вме</w:t>
      </w:r>
      <w:r>
        <w:t>стимость парильной - не более 10 мест;</w:t>
      </w:r>
    </w:p>
    <w:p w:rsidR="00000000" w:rsidRDefault="006D6058">
      <w:pPr>
        <w:ind w:firstLine="426"/>
        <w:jc w:val="both"/>
      </w:pPr>
      <w:r>
        <w:t>б) отделение парильной и комплекса помещений сауны в:</w:t>
      </w:r>
    </w:p>
    <w:p w:rsidR="00000000" w:rsidRDefault="006D6058">
      <w:pPr>
        <w:ind w:firstLine="426"/>
        <w:jc w:val="both"/>
      </w:pPr>
      <w:r>
        <w:t>- зданиях I, II, III степеней огнестойкости противопожарными перегородками первого типа и перекрытиями третьего типа;</w:t>
      </w:r>
    </w:p>
    <w:p w:rsidR="00000000" w:rsidRDefault="006D6058">
      <w:pPr>
        <w:ind w:firstLine="426"/>
        <w:jc w:val="both"/>
      </w:pPr>
      <w:r>
        <w:t>- в зданиях IIIа, IIIб, IV, IVa степеней огне</w:t>
      </w:r>
      <w:r>
        <w:t>стойкости - противопожарными перегородками и перекрытиями с пределом огнестойкости не менее 60 (REI);</w:t>
      </w:r>
    </w:p>
    <w:p w:rsidR="00000000" w:rsidRDefault="006D6058">
      <w:pPr>
        <w:ind w:firstLine="426"/>
        <w:jc w:val="both"/>
      </w:pPr>
      <w:r>
        <w:t>в) устройство из помещений комплекса сауны обособленного эвакуационного выхода;</w:t>
      </w:r>
    </w:p>
    <w:p w:rsidR="00000000" w:rsidRDefault="006D6058">
      <w:pPr>
        <w:ind w:firstLine="426"/>
        <w:jc w:val="both"/>
      </w:pPr>
      <w:r>
        <w:t>г) не допускается устройство выходов непосредственно в вестибюли, холлы, л</w:t>
      </w:r>
      <w:r>
        <w:t>естничные клетки, предназначенные для эвакуации людей из зданий;</w:t>
      </w:r>
    </w:p>
    <w:p w:rsidR="00000000" w:rsidRDefault="006D6058">
      <w:pPr>
        <w:ind w:firstLine="426"/>
        <w:jc w:val="both"/>
      </w:pPr>
      <w:r>
        <w:t>д) оборудование печью заводского изготовления с автоматической защитой и отключением до полного остывания через 8 ч. непрерывной работы;</w:t>
      </w:r>
    </w:p>
    <w:p w:rsidR="00000000" w:rsidRDefault="006D6058">
      <w:pPr>
        <w:ind w:firstLine="426"/>
        <w:jc w:val="both"/>
      </w:pPr>
      <w:r>
        <w:t xml:space="preserve">е) устройство в парильной перфорированных сухотрубов, </w:t>
      </w:r>
      <w:r>
        <w:t>присоединенных к внутреннему водопроводу;</w:t>
      </w:r>
    </w:p>
    <w:p w:rsidR="00000000" w:rsidRDefault="006D6058">
      <w:pPr>
        <w:ind w:firstLine="426"/>
        <w:jc w:val="both"/>
      </w:pPr>
      <w:r>
        <w:t>ж) применение для отделки парильной лиственных пород древесины;</w:t>
      </w:r>
    </w:p>
    <w:p w:rsidR="00000000" w:rsidRDefault="006D6058">
      <w:pPr>
        <w:ind w:firstLine="426"/>
        <w:jc w:val="both"/>
      </w:pPr>
      <w:r>
        <w:t>и) устройство в парильной естественной приточно-вытяжной вентиляции кратностью 1. Вентиляционный канал должен быть оборудован огнезадерживающим клапаном.</w:t>
      </w:r>
    </w:p>
    <w:p w:rsidR="00000000" w:rsidRDefault="006D6058">
      <w:pPr>
        <w:ind w:firstLine="426"/>
        <w:jc w:val="both"/>
      </w:pPr>
      <w:r>
        <w:t>В.4 Объем парильной сауны должен быть не менее 8 м</w:t>
      </w:r>
      <w:r>
        <w:rPr>
          <w:vertAlign w:val="superscript"/>
        </w:rPr>
        <w:t>3</w:t>
      </w:r>
      <w:r>
        <w:t xml:space="preserve"> и не более 24 м</w:t>
      </w:r>
      <w:r>
        <w:rPr>
          <w:vertAlign w:val="superscript"/>
        </w:rPr>
        <w:t>3</w:t>
      </w:r>
      <w:r>
        <w:t>.</w:t>
      </w:r>
    </w:p>
    <w:p w:rsidR="00000000" w:rsidRDefault="006D6058">
      <w:pPr>
        <w:ind w:firstLine="426"/>
        <w:jc w:val="both"/>
      </w:pPr>
      <w:r>
        <w:t>В.5 Высота помещений парильной н</w:t>
      </w:r>
      <w:r>
        <w:t>е должна быть менее 1,9 м.</w:t>
      </w:r>
    </w:p>
    <w:p w:rsidR="00000000" w:rsidRDefault="006D6058">
      <w:pPr>
        <w:ind w:firstLine="426"/>
        <w:jc w:val="both"/>
      </w:pPr>
      <w:r>
        <w:t>В.6 Расстояние от электрокаменки до обшивки стен парильной должно быть не менее 0,20 м.</w:t>
      </w:r>
    </w:p>
    <w:p w:rsidR="00000000" w:rsidRDefault="006D6058">
      <w:pPr>
        <w:ind w:firstLine="426"/>
        <w:jc w:val="both"/>
      </w:pPr>
      <w:r>
        <w:t>В.7 Непосредственно над электрокаменкой под потолком следует устанавливать несгораемый теплоизоляционный щит. Расстояние между щитом и обшивк</w:t>
      </w:r>
      <w:r>
        <w:t>ой потолка должно быть не менее 0,5 м.</w:t>
      </w:r>
    </w:p>
    <w:p w:rsidR="00000000" w:rsidRDefault="006D6058">
      <w:pPr>
        <w:ind w:firstLine="426"/>
        <w:jc w:val="both"/>
      </w:pPr>
      <w:r>
        <w:t>В.8 Температура в парильной должна поддерживаться автоматически не выше 110°С.</w:t>
      </w:r>
    </w:p>
    <w:p w:rsidR="00000000" w:rsidRDefault="006D6058">
      <w:pPr>
        <w:ind w:firstLine="426"/>
        <w:jc w:val="both"/>
      </w:pPr>
      <w:r>
        <w:t>В.9 Зашита подводящих кабелей должна быть теплостойкой и рассчитанной на максимально допустимую температуру в парильной.</w:t>
      </w:r>
    </w:p>
    <w:p w:rsidR="00000000" w:rsidRDefault="006D6058">
      <w:pPr>
        <w:ind w:firstLine="426"/>
        <w:jc w:val="both"/>
      </w:pPr>
      <w:r>
        <w:t>В.10 Пульт управл</w:t>
      </w:r>
      <w:r>
        <w:t>ения электрокаменкой размещается в сухом помещении перед парильной.</w:t>
      </w:r>
    </w:p>
    <w:p w:rsidR="00000000" w:rsidRDefault="006D6058">
      <w:pPr>
        <w:ind w:firstLine="426"/>
        <w:jc w:val="both"/>
      </w:pPr>
      <w:r>
        <w:t>В.11 В парильной между дверью и полом необходимо предусматривать зазор не менее 30 мм.</w:t>
      </w:r>
    </w:p>
    <w:p w:rsidR="00000000" w:rsidRDefault="006D6058">
      <w:pPr>
        <w:ind w:firstLine="426"/>
        <w:jc w:val="both"/>
      </w:pPr>
      <w:r>
        <w:t>В.12 Помещения раздевалок сауны необходимо оборудовать дымовыми пожарными извещателями.</w:t>
      </w:r>
    </w:p>
    <w:p w:rsidR="00000000" w:rsidRDefault="006D6058">
      <w:pPr>
        <w:ind w:firstLine="426"/>
        <w:jc w:val="both"/>
      </w:pPr>
      <w:r>
        <w:rPr>
          <w:b/>
          <w:bCs/>
        </w:rPr>
        <w:t> </w:t>
      </w:r>
    </w:p>
    <w:p w:rsidR="00000000" w:rsidRDefault="006D6058">
      <w:pPr>
        <w:ind w:firstLine="426"/>
        <w:jc w:val="right"/>
      </w:pPr>
      <w:r>
        <w:rPr>
          <w:b/>
          <w:bCs/>
        </w:rPr>
        <w:t xml:space="preserve">Приложение </w:t>
      </w:r>
      <w:r>
        <w:rPr>
          <w:b/>
          <w:bCs/>
        </w:rPr>
        <w:t>Г</w:t>
      </w:r>
    </w:p>
    <w:p w:rsidR="00000000" w:rsidRDefault="006D6058">
      <w:pPr>
        <w:ind w:firstLine="426"/>
        <w:jc w:val="right"/>
      </w:pPr>
      <w:r>
        <w:rPr>
          <w:i/>
          <w:iCs/>
        </w:rPr>
        <w:t>(обязательное)</w:t>
      </w:r>
    </w:p>
    <w:p w:rsidR="00000000" w:rsidRDefault="006D6058">
      <w:pPr>
        <w:ind w:firstLine="426"/>
        <w:jc w:val="both"/>
      </w:pPr>
      <w:r>
        <w:rPr>
          <w:b/>
          <w:bCs/>
        </w:rPr>
        <w:t> </w:t>
      </w:r>
    </w:p>
    <w:p w:rsidR="00000000" w:rsidRDefault="006D6058">
      <w:pPr>
        <w:ind w:firstLine="426"/>
        <w:jc w:val="both"/>
      </w:pPr>
      <w:r>
        <w:rPr>
          <w:b/>
          <w:bCs/>
        </w:rPr>
        <w:t> </w:t>
      </w:r>
    </w:p>
    <w:p w:rsidR="00000000" w:rsidRDefault="006D6058">
      <w:pPr>
        <w:jc w:val="center"/>
      </w:pPr>
      <w:r>
        <w:rPr>
          <w:rStyle w:val="s1"/>
        </w:rPr>
        <w:t xml:space="preserve">Перечень помещений, которые не допускается </w:t>
      </w:r>
      <w:r>
        <w:br/>
      </w:r>
      <w:r>
        <w:rPr>
          <w:rStyle w:val="s1"/>
        </w:rPr>
        <w:t>проектировать без естественного света</w:t>
      </w:r>
    </w:p>
    <w:p w:rsidR="00000000" w:rsidRDefault="006D6058">
      <w:pPr>
        <w:jc w:val="center"/>
      </w:pPr>
      <w:r>
        <w:rPr>
          <w:rStyle w:val="s1"/>
        </w:rPr>
        <w:t> </w:t>
      </w:r>
    </w:p>
    <w:p w:rsidR="00000000" w:rsidRDefault="006D6058">
      <w:pPr>
        <w:ind w:firstLine="426"/>
        <w:jc w:val="both"/>
      </w:pPr>
      <w:r>
        <w:t>1. Апартаменты (жилые комнаты).</w:t>
      </w:r>
    </w:p>
    <w:p w:rsidR="00000000" w:rsidRDefault="006D6058">
      <w:pPr>
        <w:ind w:firstLine="426"/>
        <w:jc w:val="both"/>
      </w:pPr>
      <w:r>
        <w:t>2. Жилые помещения гостиниц.</w:t>
      </w:r>
    </w:p>
    <w:p w:rsidR="00000000" w:rsidRDefault="006D6058">
      <w:pPr>
        <w:ind w:firstLine="426"/>
        <w:jc w:val="both"/>
      </w:pPr>
      <w:r>
        <w:t>3. Учебные помещения для взрослых с длительным (более 4 ч.) пребыванием.</w:t>
      </w:r>
    </w:p>
    <w:p w:rsidR="00000000" w:rsidRDefault="006D6058">
      <w:pPr>
        <w:ind w:firstLine="426"/>
        <w:jc w:val="both"/>
      </w:pPr>
      <w:r>
        <w:t>4. Учебные помеще</w:t>
      </w:r>
      <w:r>
        <w:t>ния для детей.</w:t>
      </w:r>
    </w:p>
    <w:p w:rsidR="00000000" w:rsidRDefault="006D6058">
      <w:pPr>
        <w:ind w:firstLine="426"/>
        <w:jc w:val="both"/>
      </w:pPr>
      <w:r>
        <w:t>5. Служебные, административные помещения с постоянным режимом работы*.</w:t>
      </w:r>
    </w:p>
    <w:p w:rsidR="00000000" w:rsidRDefault="006D6058">
      <w:pPr>
        <w:ind w:firstLine="426"/>
        <w:jc w:val="both"/>
      </w:pPr>
      <w:r>
        <w:t>__________________</w:t>
      </w:r>
    </w:p>
    <w:p w:rsidR="00000000" w:rsidRDefault="006D6058">
      <w:pPr>
        <w:ind w:firstLine="426"/>
        <w:jc w:val="both"/>
      </w:pPr>
      <w:r>
        <w:t>* Допускается размещение в подземных этажах при условии обеспечения естественного освещения с помощью фонарей, инженерных устройств (световодов и др.).</w:t>
      </w:r>
    </w:p>
    <w:p w:rsidR="00000000" w:rsidRDefault="006D6058">
      <w:pPr>
        <w:ind w:firstLine="426"/>
        <w:jc w:val="both"/>
      </w:pPr>
      <w:r>
        <w:rPr>
          <w:b/>
          <w:bCs/>
        </w:rPr>
        <w:t> </w:t>
      </w:r>
    </w:p>
    <w:p w:rsidR="00000000" w:rsidRDefault="006D6058">
      <w:pPr>
        <w:ind w:firstLine="426"/>
        <w:jc w:val="right"/>
      </w:pPr>
      <w:r>
        <w:rPr>
          <w:b/>
          <w:bCs/>
        </w:rPr>
        <w:t xml:space="preserve">Приложение Д </w:t>
      </w:r>
    </w:p>
    <w:p w:rsidR="00000000" w:rsidRDefault="006D6058">
      <w:pPr>
        <w:ind w:firstLine="426"/>
        <w:jc w:val="right"/>
      </w:pPr>
      <w:r>
        <w:rPr>
          <w:i/>
          <w:iCs/>
        </w:rPr>
        <w:t>(информационное)</w:t>
      </w:r>
    </w:p>
    <w:p w:rsidR="00000000" w:rsidRDefault="006D6058">
      <w:pPr>
        <w:ind w:firstLine="426"/>
        <w:jc w:val="both"/>
      </w:pPr>
      <w:r>
        <w:rPr>
          <w:b/>
          <w:bCs/>
        </w:rPr>
        <w:t> </w:t>
      </w:r>
    </w:p>
    <w:p w:rsidR="00000000" w:rsidRDefault="006D6058">
      <w:pPr>
        <w:ind w:firstLine="426"/>
        <w:jc w:val="both"/>
      </w:pPr>
      <w:r>
        <w:rPr>
          <w:b/>
          <w:bCs/>
        </w:rPr>
        <w:t> </w:t>
      </w:r>
    </w:p>
    <w:p w:rsidR="00000000" w:rsidRDefault="006D6058">
      <w:pPr>
        <w:jc w:val="center"/>
      </w:pPr>
      <w:r>
        <w:rPr>
          <w:rStyle w:val="s1"/>
        </w:rPr>
        <w:t>Проектирование охранных систем</w:t>
      </w:r>
    </w:p>
    <w:p w:rsidR="00000000" w:rsidRDefault="006D6058">
      <w:pPr>
        <w:ind w:firstLine="426"/>
        <w:jc w:val="center"/>
      </w:pPr>
      <w:r>
        <w:rPr>
          <w:color w:val="auto"/>
        </w:rPr>
        <w:t> </w:t>
      </w:r>
    </w:p>
    <w:p w:rsidR="00000000" w:rsidRDefault="006D6058">
      <w:pPr>
        <w:ind w:firstLine="426"/>
        <w:jc w:val="both"/>
      </w:pPr>
      <w:r>
        <w:t>Д.1 Охранные системы (ОС) безопасности разрабатываются по заданию на проектирование.</w:t>
      </w:r>
    </w:p>
    <w:p w:rsidR="00000000" w:rsidRDefault="006D6058">
      <w:pPr>
        <w:ind w:firstLine="426"/>
        <w:jc w:val="both"/>
      </w:pPr>
      <w:r>
        <w:t>Д.2 Рекомендуемый перечень помещений, оборудуемых средствами охранной сигнализации:</w:t>
      </w:r>
    </w:p>
    <w:p w:rsidR="00000000" w:rsidRDefault="006D6058">
      <w:pPr>
        <w:ind w:firstLine="426"/>
        <w:jc w:val="both"/>
      </w:pPr>
      <w:r>
        <w:t>- помещения денежных касс, помещения для хранения ценных бумаг, пункты обмена валюты, помещения для хранения драгоценных металлов, камней и изделий из них;</w:t>
      </w:r>
    </w:p>
    <w:p w:rsidR="00000000" w:rsidRDefault="006D6058">
      <w:pPr>
        <w:ind w:firstLine="426"/>
        <w:jc w:val="both"/>
      </w:pPr>
      <w:r>
        <w:t>- торговые помещения;</w:t>
      </w:r>
    </w:p>
    <w:p w:rsidR="00000000" w:rsidRDefault="006D6058">
      <w:pPr>
        <w:ind w:firstLine="426"/>
        <w:jc w:val="both"/>
      </w:pPr>
      <w:r>
        <w:t xml:space="preserve">- складские помещения для хранения продовольственных и промышленных товаров и </w:t>
      </w:r>
      <w:r>
        <w:t>оборудования;</w:t>
      </w:r>
    </w:p>
    <w:p w:rsidR="00000000" w:rsidRDefault="006D6058">
      <w:pPr>
        <w:ind w:firstLine="426"/>
        <w:jc w:val="both"/>
      </w:pPr>
      <w:r>
        <w:t>- помещения для хранения медицинского оборудования и медикаментов;</w:t>
      </w:r>
    </w:p>
    <w:p w:rsidR="00000000" w:rsidRDefault="006D6058">
      <w:pPr>
        <w:ind w:firstLine="426"/>
        <w:jc w:val="both"/>
      </w:pPr>
      <w:r>
        <w:t>- помещения с технологическим (включая копировально-множительную технику) и инженерным оборудованием систем жизнеобеспечения объекта;</w:t>
      </w:r>
    </w:p>
    <w:p w:rsidR="00000000" w:rsidRDefault="006D6058">
      <w:pPr>
        <w:ind w:firstLine="426"/>
        <w:jc w:val="both"/>
      </w:pPr>
      <w:r>
        <w:t>- окна и наружные выходные двери (ворота)</w:t>
      </w:r>
      <w:r>
        <w:t xml:space="preserve"> подвальных и полуподвальных помещений, а также первого этажа, не находящиеся под постоянным наблюдением обслуживающего персонала объекта;</w:t>
      </w:r>
    </w:p>
    <w:p w:rsidR="00000000" w:rsidRDefault="006D6058">
      <w:pPr>
        <w:ind w:firstLine="426"/>
        <w:jc w:val="both"/>
      </w:pPr>
      <w:r>
        <w:t>- гостиничные номера, жилые и служебные помещения иностранных представительств и совместных предприятий;</w:t>
      </w:r>
    </w:p>
    <w:p w:rsidR="00000000" w:rsidRDefault="006D6058">
      <w:pPr>
        <w:ind w:firstLine="426"/>
        <w:jc w:val="both"/>
      </w:pPr>
      <w:r>
        <w:t>- администра</w:t>
      </w:r>
      <w:r>
        <w:t>тивные помещения, помещения архивов, периодически используемые помещения (банкетные залы для приемов, концертные залы, выставочные залы, помещения для переговоров).</w:t>
      </w:r>
    </w:p>
    <w:p w:rsidR="00000000" w:rsidRDefault="006D6058">
      <w:pPr>
        <w:ind w:firstLine="426"/>
        <w:jc w:val="both"/>
      </w:pPr>
      <w:r>
        <w:t>Д.3 Рабочие места персонала в помещениях, где проводятся денежные расчеты или торговля драг</w:t>
      </w:r>
      <w:r>
        <w:t>оценностями, должны оборудоваться тревожной сигнализацией.</w:t>
      </w:r>
    </w:p>
    <w:p w:rsidR="00000000" w:rsidRDefault="006D6058">
      <w:pPr>
        <w:ind w:firstLine="426"/>
        <w:jc w:val="both"/>
      </w:pPr>
      <w:r>
        <w:t>Д.4 В составе проекта и рабочей документации следует предусматривать раздел по системам охранной сигнализации и телевизионного контроля здания (комплекса).</w:t>
      </w:r>
    </w:p>
    <w:p w:rsidR="00000000" w:rsidRDefault="006D6058">
      <w:pPr>
        <w:ind w:firstLine="426"/>
        <w:jc w:val="both"/>
      </w:pPr>
      <w:r>
        <w:t>Д.5 Проектные решения должны обеспечивать</w:t>
      </w:r>
      <w:r>
        <w:t xml:space="preserve"> недоступность кабелей и устройств систем охранной сигнализации и телевизионного контроля для посторонних лиц.</w:t>
      </w:r>
    </w:p>
    <w:p w:rsidR="00000000" w:rsidRDefault="006D6058">
      <w:pPr>
        <w:ind w:firstLine="426"/>
        <w:jc w:val="both"/>
      </w:pPr>
      <w:r>
        <w:t>Д.6 Охранные системы при возможности использования отдельных шлейфов могут совмещаться с автоматической пожарной сигнализацией и другими системам</w:t>
      </w:r>
      <w:r>
        <w:t>и.</w:t>
      </w:r>
    </w:p>
    <w:p w:rsidR="00000000" w:rsidRDefault="006D6058">
      <w:pPr>
        <w:ind w:firstLine="426"/>
        <w:jc w:val="both"/>
      </w:pPr>
      <w:r>
        <w:t> </w:t>
      </w:r>
    </w:p>
    <w:p w:rsidR="00000000" w:rsidRDefault="006D6058">
      <w:pPr>
        <w:ind w:firstLine="426"/>
        <w:jc w:val="center"/>
      </w:pPr>
      <w:r>
        <w:rPr>
          <w:b/>
          <w:bCs/>
        </w:rPr>
        <w:t>Таблица Д.1 - Минимально допустимая степень защиты помещений от несанкционированных воздействий</w:t>
      </w:r>
    </w:p>
    <w:p w:rsidR="00000000" w:rsidRDefault="006D6058">
      <w:pPr>
        <w:ind w:firstLine="426"/>
        <w:jc w:val="center"/>
      </w:pPr>
      <w:r>
        <w:rPr>
          <w:color w:val="auto"/>
        </w:rPr>
        <w:t> </w:t>
      </w:r>
    </w:p>
    <w:tbl>
      <w:tblPr>
        <w:tblW w:w="5000" w:type="pct"/>
        <w:tblCellMar>
          <w:left w:w="0" w:type="dxa"/>
          <w:right w:w="0" w:type="dxa"/>
        </w:tblCellMar>
        <w:tblLook w:val="04A0" w:firstRow="1" w:lastRow="0" w:firstColumn="1" w:lastColumn="0" w:noHBand="0" w:noVBand="1"/>
      </w:tblPr>
      <w:tblGrid>
        <w:gridCol w:w="8509"/>
        <w:gridCol w:w="7296"/>
        <w:gridCol w:w="912"/>
        <w:gridCol w:w="1195"/>
        <w:gridCol w:w="912"/>
        <w:gridCol w:w="1072"/>
        <w:gridCol w:w="956"/>
        <w:gridCol w:w="912"/>
        <w:gridCol w:w="1339"/>
      </w:tblGrid>
      <w:tr w:rsidR="00000000">
        <w:tc>
          <w:tcPr>
            <w:tcW w:w="647"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D6058">
            <w:pPr>
              <w:jc w:val="center"/>
            </w:pPr>
            <w:r>
              <w:t>Помещения и сооружения</w:t>
            </w:r>
          </w:p>
        </w:tc>
        <w:tc>
          <w:tcPr>
            <w:tcW w:w="390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Функциональные блоки</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D6058"/>
        </w:tc>
        <w:tc>
          <w:tcPr>
            <w:tcW w:w="24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жилье</w:t>
            </w:r>
          </w:p>
        </w:tc>
        <w:tc>
          <w:tcPr>
            <w:tcW w:w="38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гостиницы</w:t>
            </w:r>
          </w:p>
        </w:tc>
        <w:tc>
          <w:tcPr>
            <w:tcW w:w="6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административные, корпоративные</w:t>
            </w:r>
          </w:p>
        </w:tc>
        <w:tc>
          <w:tcPr>
            <w:tcW w:w="41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банковские учреждения</w:t>
            </w:r>
          </w:p>
        </w:tc>
        <w:tc>
          <w:tcPr>
            <w:tcW w:w="57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культурно-зрелищные и физкультурно-оздоровительные</w:t>
            </w:r>
          </w:p>
        </w:tc>
        <w:tc>
          <w:tcPr>
            <w:tcW w:w="51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объекты торговли, бытового обслуживания и общественного питания</w:t>
            </w:r>
          </w:p>
        </w:tc>
        <w:tc>
          <w:tcPr>
            <w:tcW w:w="42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автостоянки</w:t>
            </w:r>
          </w:p>
        </w:tc>
        <w:tc>
          <w:tcPr>
            <w:tcW w:w="71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общеобразовательные и дошкольные учреждения</w:t>
            </w:r>
          </w:p>
        </w:tc>
      </w:tr>
      <w:tr w:rsidR="00000000">
        <w:tc>
          <w:tcPr>
            <w:tcW w:w="4548" w:type="pct"/>
            <w:gridSpan w:val="9"/>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D6058">
            <w:pPr>
              <w:jc w:val="both"/>
            </w:pPr>
            <w:r>
              <w:rPr>
                <w:i/>
                <w:iCs/>
              </w:rPr>
              <w:t>Технологические помещения и сооружения:</w:t>
            </w:r>
          </w:p>
        </w:tc>
      </w:tr>
      <w:tr w:rsidR="00000000">
        <w:tc>
          <w:tcPr>
            <w:tcW w:w="64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D6058">
            <w:pPr>
              <w:jc w:val="both"/>
            </w:pPr>
            <w:r>
              <w:t>Вентиляционные камеры. (При выборе охранных датчиков необходимо учитывать передвижение воздушных масс различной температуры. Использование пассивных инфракрасных датчиков движения не рекомендуется)</w:t>
            </w:r>
          </w:p>
        </w:tc>
        <w:tc>
          <w:tcPr>
            <w:tcW w:w="24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1</w:t>
            </w:r>
          </w:p>
        </w:tc>
        <w:tc>
          <w:tcPr>
            <w:tcW w:w="38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2</w:t>
            </w:r>
          </w:p>
        </w:tc>
        <w:tc>
          <w:tcPr>
            <w:tcW w:w="6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2</w:t>
            </w:r>
          </w:p>
        </w:tc>
        <w:tc>
          <w:tcPr>
            <w:tcW w:w="41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2</w:t>
            </w:r>
          </w:p>
        </w:tc>
        <w:tc>
          <w:tcPr>
            <w:tcW w:w="57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2</w:t>
            </w:r>
          </w:p>
        </w:tc>
        <w:tc>
          <w:tcPr>
            <w:tcW w:w="51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2</w:t>
            </w:r>
          </w:p>
        </w:tc>
        <w:tc>
          <w:tcPr>
            <w:tcW w:w="42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2</w:t>
            </w:r>
          </w:p>
        </w:tc>
        <w:tc>
          <w:tcPr>
            <w:tcW w:w="71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2</w:t>
            </w:r>
          </w:p>
        </w:tc>
      </w:tr>
      <w:tr w:rsidR="00000000">
        <w:tc>
          <w:tcPr>
            <w:tcW w:w="64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D6058">
            <w:pPr>
              <w:jc w:val="both"/>
            </w:pPr>
            <w:r>
              <w:t>ИТП</w:t>
            </w:r>
          </w:p>
        </w:tc>
        <w:tc>
          <w:tcPr>
            <w:tcW w:w="24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1</w:t>
            </w:r>
          </w:p>
        </w:tc>
        <w:tc>
          <w:tcPr>
            <w:tcW w:w="38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2</w:t>
            </w:r>
          </w:p>
        </w:tc>
        <w:tc>
          <w:tcPr>
            <w:tcW w:w="6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2</w:t>
            </w:r>
          </w:p>
        </w:tc>
        <w:tc>
          <w:tcPr>
            <w:tcW w:w="41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2</w:t>
            </w:r>
          </w:p>
        </w:tc>
        <w:tc>
          <w:tcPr>
            <w:tcW w:w="57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2</w:t>
            </w:r>
          </w:p>
        </w:tc>
        <w:tc>
          <w:tcPr>
            <w:tcW w:w="51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2</w:t>
            </w:r>
          </w:p>
        </w:tc>
        <w:tc>
          <w:tcPr>
            <w:tcW w:w="42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2</w:t>
            </w:r>
          </w:p>
        </w:tc>
        <w:tc>
          <w:tcPr>
            <w:tcW w:w="71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2</w:t>
            </w:r>
          </w:p>
        </w:tc>
      </w:tr>
      <w:tr w:rsidR="00000000">
        <w:tc>
          <w:tcPr>
            <w:tcW w:w="64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D6058">
            <w:pPr>
              <w:jc w:val="both"/>
            </w:pPr>
            <w:r>
              <w:t>Генераторная</w:t>
            </w:r>
          </w:p>
        </w:tc>
        <w:tc>
          <w:tcPr>
            <w:tcW w:w="24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2</w:t>
            </w:r>
          </w:p>
        </w:tc>
        <w:tc>
          <w:tcPr>
            <w:tcW w:w="38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2</w:t>
            </w:r>
          </w:p>
        </w:tc>
        <w:tc>
          <w:tcPr>
            <w:tcW w:w="6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2</w:t>
            </w:r>
          </w:p>
        </w:tc>
        <w:tc>
          <w:tcPr>
            <w:tcW w:w="41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2</w:t>
            </w:r>
          </w:p>
        </w:tc>
        <w:tc>
          <w:tcPr>
            <w:tcW w:w="57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3</w:t>
            </w:r>
          </w:p>
        </w:tc>
        <w:tc>
          <w:tcPr>
            <w:tcW w:w="51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3</w:t>
            </w:r>
          </w:p>
        </w:tc>
        <w:tc>
          <w:tcPr>
            <w:tcW w:w="42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2</w:t>
            </w:r>
          </w:p>
        </w:tc>
        <w:tc>
          <w:tcPr>
            <w:tcW w:w="71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3</w:t>
            </w:r>
          </w:p>
        </w:tc>
      </w:tr>
      <w:tr w:rsidR="00000000">
        <w:tc>
          <w:tcPr>
            <w:tcW w:w="64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D6058">
            <w:pPr>
              <w:jc w:val="both"/>
            </w:pPr>
            <w:r>
              <w:t>Помещения ГРЩ</w:t>
            </w:r>
          </w:p>
        </w:tc>
        <w:tc>
          <w:tcPr>
            <w:tcW w:w="24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2</w:t>
            </w:r>
          </w:p>
        </w:tc>
        <w:tc>
          <w:tcPr>
            <w:tcW w:w="38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2</w:t>
            </w:r>
          </w:p>
        </w:tc>
        <w:tc>
          <w:tcPr>
            <w:tcW w:w="6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2</w:t>
            </w:r>
          </w:p>
        </w:tc>
        <w:tc>
          <w:tcPr>
            <w:tcW w:w="41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2</w:t>
            </w:r>
          </w:p>
        </w:tc>
        <w:tc>
          <w:tcPr>
            <w:tcW w:w="57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2</w:t>
            </w:r>
          </w:p>
        </w:tc>
        <w:tc>
          <w:tcPr>
            <w:tcW w:w="51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2</w:t>
            </w:r>
          </w:p>
        </w:tc>
        <w:tc>
          <w:tcPr>
            <w:tcW w:w="42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2</w:t>
            </w:r>
          </w:p>
        </w:tc>
        <w:tc>
          <w:tcPr>
            <w:tcW w:w="71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2</w:t>
            </w:r>
          </w:p>
        </w:tc>
      </w:tr>
      <w:tr w:rsidR="00000000">
        <w:tc>
          <w:tcPr>
            <w:tcW w:w="64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D6058">
            <w:pPr>
              <w:jc w:val="both"/>
            </w:pPr>
            <w:r>
              <w:t>Насосные</w:t>
            </w:r>
          </w:p>
        </w:tc>
        <w:tc>
          <w:tcPr>
            <w:tcW w:w="24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1</w:t>
            </w:r>
          </w:p>
        </w:tc>
        <w:tc>
          <w:tcPr>
            <w:tcW w:w="38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2</w:t>
            </w:r>
          </w:p>
        </w:tc>
        <w:tc>
          <w:tcPr>
            <w:tcW w:w="6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2</w:t>
            </w:r>
          </w:p>
        </w:tc>
        <w:tc>
          <w:tcPr>
            <w:tcW w:w="41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2</w:t>
            </w:r>
          </w:p>
        </w:tc>
        <w:tc>
          <w:tcPr>
            <w:tcW w:w="57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2</w:t>
            </w:r>
          </w:p>
        </w:tc>
        <w:tc>
          <w:tcPr>
            <w:tcW w:w="51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2</w:t>
            </w:r>
          </w:p>
        </w:tc>
        <w:tc>
          <w:tcPr>
            <w:tcW w:w="42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2</w:t>
            </w:r>
          </w:p>
        </w:tc>
        <w:tc>
          <w:tcPr>
            <w:tcW w:w="71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2</w:t>
            </w:r>
          </w:p>
        </w:tc>
      </w:tr>
      <w:tr w:rsidR="00000000">
        <w:tc>
          <w:tcPr>
            <w:tcW w:w="64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D6058">
            <w:pPr>
              <w:jc w:val="both"/>
            </w:pPr>
            <w:r>
              <w:t>Комнаты связи</w:t>
            </w:r>
          </w:p>
        </w:tc>
        <w:tc>
          <w:tcPr>
            <w:tcW w:w="24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1</w:t>
            </w:r>
          </w:p>
        </w:tc>
        <w:tc>
          <w:tcPr>
            <w:tcW w:w="38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2</w:t>
            </w:r>
          </w:p>
        </w:tc>
        <w:tc>
          <w:tcPr>
            <w:tcW w:w="6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2</w:t>
            </w:r>
          </w:p>
        </w:tc>
        <w:tc>
          <w:tcPr>
            <w:tcW w:w="41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2</w:t>
            </w:r>
          </w:p>
        </w:tc>
        <w:tc>
          <w:tcPr>
            <w:tcW w:w="57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2</w:t>
            </w:r>
          </w:p>
        </w:tc>
        <w:tc>
          <w:tcPr>
            <w:tcW w:w="51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2</w:t>
            </w:r>
          </w:p>
        </w:tc>
        <w:tc>
          <w:tcPr>
            <w:tcW w:w="42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2</w:t>
            </w:r>
          </w:p>
        </w:tc>
        <w:tc>
          <w:tcPr>
            <w:tcW w:w="71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2</w:t>
            </w:r>
          </w:p>
        </w:tc>
      </w:tr>
      <w:tr w:rsidR="00000000">
        <w:tc>
          <w:tcPr>
            <w:tcW w:w="64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D6058">
            <w:pPr>
              <w:jc w:val="both"/>
            </w:pPr>
            <w:r>
              <w:t>Электрощитовые</w:t>
            </w:r>
          </w:p>
        </w:tc>
        <w:tc>
          <w:tcPr>
            <w:tcW w:w="24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1</w:t>
            </w:r>
          </w:p>
        </w:tc>
        <w:tc>
          <w:tcPr>
            <w:tcW w:w="38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2</w:t>
            </w:r>
          </w:p>
        </w:tc>
        <w:tc>
          <w:tcPr>
            <w:tcW w:w="6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2</w:t>
            </w:r>
          </w:p>
        </w:tc>
        <w:tc>
          <w:tcPr>
            <w:tcW w:w="41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2</w:t>
            </w:r>
          </w:p>
        </w:tc>
        <w:tc>
          <w:tcPr>
            <w:tcW w:w="57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2</w:t>
            </w:r>
          </w:p>
        </w:tc>
        <w:tc>
          <w:tcPr>
            <w:tcW w:w="51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2</w:t>
            </w:r>
          </w:p>
        </w:tc>
        <w:tc>
          <w:tcPr>
            <w:tcW w:w="42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2</w:t>
            </w:r>
          </w:p>
        </w:tc>
        <w:tc>
          <w:tcPr>
            <w:tcW w:w="71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2</w:t>
            </w:r>
          </w:p>
        </w:tc>
      </w:tr>
      <w:tr w:rsidR="00000000">
        <w:tc>
          <w:tcPr>
            <w:tcW w:w="64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D6058">
            <w:pPr>
              <w:jc w:val="both"/>
            </w:pPr>
            <w:r>
              <w:t>Машинные отделения лифтов</w:t>
            </w:r>
          </w:p>
        </w:tc>
        <w:tc>
          <w:tcPr>
            <w:tcW w:w="24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2</w:t>
            </w:r>
          </w:p>
        </w:tc>
        <w:tc>
          <w:tcPr>
            <w:tcW w:w="38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2</w:t>
            </w:r>
          </w:p>
        </w:tc>
        <w:tc>
          <w:tcPr>
            <w:tcW w:w="6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2</w:t>
            </w:r>
          </w:p>
        </w:tc>
        <w:tc>
          <w:tcPr>
            <w:tcW w:w="41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2</w:t>
            </w:r>
          </w:p>
        </w:tc>
        <w:tc>
          <w:tcPr>
            <w:tcW w:w="57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2</w:t>
            </w:r>
          </w:p>
        </w:tc>
        <w:tc>
          <w:tcPr>
            <w:tcW w:w="51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2</w:t>
            </w:r>
          </w:p>
        </w:tc>
        <w:tc>
          <w:tcPr>
            <w:tcW w:w="42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2</w:t>
            </w:r>
          </w:p>
        </w:tc>
        <w:tc>
          <w:tcPr>
            <w:tcW w:w="71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2</w:t>
            </w:r>
          </w:p>
        </w:tc>
      </w:tr>
      <w:tr w:rsidR="00000000">
        <w:tc>
          <w:tcPr>
            <w:tcW w:w="64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D6058">
            <w:pPr>
              <w:jc w:val="both"/>
            </w:pPr>
            <w:r>
              <w:t>Мусорокамеры</w:t>
            </w:r>
          </w:p>
        </w:tc>
        <w:tc>
          <w:tcPr>
            <w:tcW w:w="24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1</w:t>
            </w:r>
          </w:p>
        </w:tc>
        <w:tc>
          <w:tcPr>
            <w:tcW w:w="38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1</w:t>
            </w:r>
          </w:p>
        </w:tc>
        <w:tc>
          <w:tcPr>
            <w:tcW w:w="6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1</w:t>
            </w:r>
          </w:p>
        </w:tc>
        <w:tc>
          <w:tcPr>
            <w:tcW w:w="41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1</w:t>
            </w:r>
          </w:p>
        </w:tc>
        <w:tc>
          <w:tcPr>
            <w:tcW w:w="57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1</w:t>
            </w:r>
          </w:p>
        </w:tc>
        <w:tc>
          <w:tcPr>
            <w:tcW w:w="51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1</w:t>
            </w:r>
          </w:p>
        </w:tc>
        <w:tc>
          <w:tcPr>
            <w:tcW w:w="42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1</w:t>
            </w:r>
          </w:p>
        </w:tc>
        <w:tc>
          <w:tcPr>
            <w:tcW w:w="71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1</w:t>
            </w:r>
          </w:p>
        </w:tc>
      </w:tr>
      <w:tr w:rsidR="00000000">
        <w:tc>
          <w:tcPr>
            <w:tcW w:w="64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D6058">
            <w:pPr>
              <w:jc w:val="both"/>
            </w:pPr>
            <w:r>
              <w:t>Двери и люки кабельных стояков</w:t>
            </w:r>
          </w:p>
        </w:tc>
        <w:tc>
          <w:tcPr>
            <w:tcW w:w="24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1</w:t>
            </w:r>
          </w:p>
        </w:tc>
        <w:tc>
          <w:tcPr>
            <w:tcW w:w="38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1</w:t>
            </w:r>
          </w:p>
        </w:tc>
        <w:tc>
          <w:tcPr>
            <w:tcW w:w="6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1</w:t>
            </w:r>
          </w:p>
        </w:tc>
        <w:tc>
          <w:tcPr>
            <w:tcW w:w="41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1</w:t>
            </w:r>
          </w:p>
        </w:tc>
        <w:tc>
          <w:tcPr>
            <w:tcW w:w="57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1</w:t>
            </w:r>
          </w:p>
        </w:tc>
        <w:tc>
          <w:tcPr>
            <w:tcW w:w="51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1</w:t>
            </w:r>
          </w:p>
        </w:tc>
        <w:tc>
          <w:tcPr>
            <w:tcW w:w="42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1</w:t>
            </w:r>
          </w:p>
        </w:tc>
        <w:tc>
          <w:tcPr>
            <w:tcW w:w="71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1</w:t>
            </w:r>
          </w:p>
        </w:tc>
      </w:tr>
      <w:tr w:rsidR="00000000">
        <w:tc>
          <w:tcPr>
            <w:tcW w:w="4548" w:type="pct"/>
            <w:gridSpan w:val="9"/>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D6058">
            <w:r>
              <w:rPr>
                <w:i/>
                <w:iCs/>
              </w:rPr>
              <w:t>Помещения служб:</w:t>
            </w:r>
          </w:p>
        </w:tc>
      </w:tr>
      <w:tr w:rsidR="00000000">
        <w:tc>
          <w:tcPr>
            <w:tcW w:w="64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D6058">
            <w:pPr>
              <w:jc w:val="both"/>
            </w:pPr>
            <w:r>
              <w:rPr>
                <w:i/>
                <w:iCs/>
              </w:rPr>
              <w:t xml:space="preserve">- </w:t>
            </w:r>
            <w:r>
              <w:t>помещения охраны;</w:t>
            </w:r>
          </w:p>
        </w:tc>
        <w:tc>
          <w:tcPr>
            <w:tcW w:w="24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2</w:t>
            </w:r>
          </w:p>
        </w:tc>
        <w:tc>
          <w:tcPr>
            <w:tcW w:w="38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2</w:t>
            </w:r>
          </w:p>
        </w:tc>
        <w:tc>
          <w:tcPr>
            <w:tcW w:w="6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2</w:t>
            </w:r>
          </w:p>
        </w:tc>
        <w:tc>
          <w:tcPr>
            <w:tcW w:w="41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2</w:t>
            </w:r>
          </w:p>
        </w:tc>
        <w:tc>
          <w:tcPr>
            <w:tcW w:w="57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2</w:t>
            </w:r>
          </w:p>
        </w:tc>
        <w:tc>
          <w:tcPr>
            <w:tcW w:w="51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2</w:t>
            </w:r>
          </w:p>
        </w:tc>
        <w:tc>
          <w:tcPr>
            <w:tcW w:w="42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2</w:t>
            </w:r>
          </w:p>
        </w:tc>
        <w:tc>
          <w:tcPr>
            <w:tcW w:w="71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2</w:t>
            </w:r>
          </w:p>
        </w:tc>
      </w:tr>
      <w:tr w:rsidR="00000000">
        <w:tc>
          <w:tcPr>
            <w:tcW w:w="64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D6058">
            <w:pPr>
              <w:jc w:val="both"/>
            </w:pPr>
            <w:r>
              <w:t>- помещения обслуживающего персонала, (инженеры, техники и т.д.);</w:t>
            </w:r>
          </w:p>
        </w:tc>
        <w:tc>
          <w:tcPr>
            <w:tcW w:w="24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w:t>
            </w:r>
          </w:p>
        </w:tc>
        <w:tc>
          <w:tcPr>
            <w:tcW w:w="38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w:t>
            </w:r>
          </w:p>
        </w:tc>
        <w:tc>
          <w:tcPr>
            <w:tcW w:w="6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2</w:t>
            </w:r>
          </w:p>
        </w:tc>
        <w:tc>
          <w:tcPr>
            <w:tcW w:w="41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2</w:t>
            </w:r>
          </w:p>
        </w:tc>
        <w:tc>
          <w:tcPr>
            <w:tcW w:w="57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2</w:t>
            </w:r>
          </w:p>
        </w:tc>
        <w:tc>
          <w:tcPr>
            <w:tcW w:w="51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2</w:t>
            </w:r>
          </w:p>
        </w:tc>
        <w:tc>
          <w:tcPr>
            <w:tcW w:w="42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w:t>
            </w:r>
          </w:p>
        </w:tc>
        <w:tc>
          <w:tcPr>
            <w:tcW w:w="71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2</w:t>
            </w:r>
          </w:p>
        </w:tc>
      </w:tr>
      <w:tr w:rsidR="00000000">
        <w:tc>
          <w:tcPr>
            <w:tcW w:w="64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D6058">
            <w:pPr>
              <w:jc w:val="both"/>
            </w:pPr>
            <w:r>
              <w:t>- пожарный пост;</w:t>
            </w:r>
          </w:p>
        </w:tc>
        <w:tc>
          <w:tcPr>
            <w:tcW w:w="24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2</w:t>
            </w:r>
          </w:p>
        </w:tc>
        <w:tc>
          <w:tcPr>
            <w:tcW w:w="38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2</w:t>
            </w:r>
          </w:p>
        </w:tc>
        <w:tc>
          <w:tcPr>
            <w:tcW w:w="6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2</w:t>
            </w:r>
          </w:p>
        </w:tc>
        <w:tc>
          <w:tcPr>
            <w:tcW w:w="41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2</w:t>
            </w:r>
          </w:p>
        </w:tc>
        <w:tc>
          <w:tcPr>
            <w:tcW w:w="57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2</w:t>
            </w:r>
          </w:p>
        </w:tc>
        <w:tc>
          <w:tcPr>
            <w:tcW w:w="51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2</w:t>
            </w:r>
          </w:p>
        </w:tc>
        <w:tc>
          <w:tcPr>
            <w:tcW w:w="42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2</w:t>
            </w:r>
          </w:p>
        </w:tc>
        <w:tc>
          <w:tcPr>
            <w:tcW w:w="71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2</w:t>
            </w:r>
          </w:p>
        </w:tc>
      </w:tr>
      <w:tr w:rsidR="00000000">
        <w:tc>
          <w:tcPr>
            <w:tcW w:w="64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D6058">
            <w:pPr>
              <w:jc w:val="both"/>
            </w:pPr>
            <w:r>
              <w:t>- диспетчерская.</w:t>
            </w:r>
          </w:p>
        </w:tc>
        <w:tc>
          <w:tcPr>
            <w:tcW w:w="24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2</w:t>
            </w:r>
          </w:p>
        </w:tc>
        <w:tc>
          <w:tcPr>
            <w:tcW w:w="38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2</w:t>
            </w:r>
          </w:p>
        </w:tc>
        <w:tc>
          <w:tcPr>
            <w:tcW w:w="6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2</w:t>
            </w:r>
          </w:p>
        </w:tc>
        <w:tc>
          <w:tcPr>
            <w:tcW w:w="41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2</w:t>
            </w:r>
          </w:p>
        </w:tc>
        <w:tc>
          <w:tcPr>
            <w:tcW w:w="57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2</w:t>
            </w:r>
          </w:p>
        </w:tc>
        <w:tc>
          <w:tcPr>
            <w:tcW w:w="51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2</w:t>
            </w:r>
          </w:p>
        </w:tc>
        <w:tc>
          <w:tcPr>
            <w:tcW w:w="42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2</w:t>
            </w:r>
          </w:p>
        </w:tc>
        <w:tc>
          <w:tcPr>
            <w:tcW w:w="71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2</w:t>
            </w:r>
          </w:p>
        </w:tc>
      </w:tr>
      <w:tr w:rsidR="00000000">
        <w:tc>
          <w:tcPr>
            <w:tcW w:w="4548" w:type="pct"/>
            <w:gridSpan w:val="9"/>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D6058">
            <w:r>
              <w:rPr>
                <w:i/>
                <w:iCs/>
              </w:rPr>
              <w:t>Прочее:</w:t>
            </w:r>
          </w:p>
        </w:tc>
      </w:tr>
      <w:tr w:rsidR="00000000">
        <w:tc>
          <w:tcPr>
            <w:tcW w:w="64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D6058">
            <w:pPr>
              <w:jc w:val="both"/>
            </w:pPr>
            <w:r>
              <w:t>Выходы на неэксплуатируемые лестничные клетки</w:t>
            </w:r>
          </w:p>
        </w:tc>
        <w:tc>
          <w:tcPr>
            <w:tcW w:w="24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1</w:t>
            </w:r>
          </w:p>
        </w:tc>
        <w:tc>
          <w:tcPr>
            <w:tcW w:w="38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1</w:t>
            </w:r>
          </w:p>
        </w:tc>
        <w:tc>
          <w:tcPr>
            <w:tcW w:w="6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1</w:t>
            </w:r>
          </w:p>
        </w:tc>
        <w:tc>
          <w:tcPr>
            <w:tcW w:w="41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1</w:t>
            </w:r>
          </w:p>
        </w:tc>
        <w:tc>
          <w:tcPr>
            <w:tcW w:w="57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1</w:t>
            </w:r>
          </w:p>
        </w:tc>
        <w:tc>
          <w:tcPr>
            <w:tcW w:w="51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1</w:t>
            </w:r>
          </w:p>
        </w:tc>
        <w:tc>
          <w:tcPr>
            <w:tcW w:w="42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1</w:t>
            </w:r>
          </w:p>
        </w:tc>
        <w:tc>
          <w:tcPr>
            <w:tcW w:w="71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1</w:t>
            </w:r>
          </w:p>
        </w:tc>
      </w:tr>
      <w:tr w:rsidR="00000000">
        <w:tc>
          <w:tcPr>
            <w:tcW w:w="64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D6058">
            <w:pPr>
              <w:jc w:val="both"/>
            </w:pPr>
            <w:r>
              <w:t>Общие холлы</w:t>
            </w:r>
          </w:p>
        </w:tc>
        <w:tc>
          <w:tcPr>
            <w:tcW w:w="24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 </w:t>
            </w:r>
          </w:p>
        </w:tc>
        <w:tc>
          <w:tcPr>
            <w:tcW w:w="38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 </w:t>
            </w:r>
          </w:p>
        </w:tc>
        <w:tc>
          <w:tcPr>
            <w:tcW w:w="6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1</w:t>
            </w:r>
          </w:p>
        </w:tc>
        <w:tc>
          <w:tcPr>
            <w:tcW w:w="41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1</w:t>
            </w:r>
          </w:p>
        </w:tc>
        <w:tc>
          <w:tcPr>
            <w:tcW w:w="57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1</w:t>
            </w:r>
          </w:p>
        </w:tc>
        <w:tc>
          <w:tcPr>
            <w:tcW w:w="51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 </w:t>
            </w:r>
          </w:p>
        </w:tc>
        <w:tc>
          <w:tcPr>
            <w:tcW w:w="42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 </w:t>
            </w:r>
          </w:p>
        </w:tc>
        <w:tc>
          <w:tcPr>
            <w:tcW w:w="71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1</w:t>
            </w:r>
          </w:p>
        </w:tc>
      </w:tr>
      <w:tr w:rsidR="00000000">
        <w:tc>
          <w:tcPr>
            <w:tcW w:w="64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D6058">
            <w:pPr>
              <w:jc w:val="both"/>
            </w:pPr>
            <w:r>
              <w:t>Выходы на вертолетные площадки</w:t>
            </w:r>
          </w:p>
        </w:tc>
        <w:tc>
          <w:tcPr>
            <w:tcW w:w="24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1</w:t>
            </w:r>
          </w:p>
        </w:tc>
        <w:tc>
          <w:tcPr>
            <w:tcW w:w="38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1</w:t>
            </w:r>
          </w:p>
        </w:tc>
        <w:tc>
          <w:tcPr>
            <w:tcW w:w="6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1</w:t>
            </w:r>
          </w:p>
        </w:tc>
        <w:tc>
          <w:tcPr>
            <w:tcW w:w="41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1</w:t>
            </w:r>
          </w:p>
        </w:tc>
        <w:tc>
          <w:tcPr>
            <w:tcW w:w="57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1</w:t>
            </w:r>
          </w:p>
        </w:tc>
        <w:tc>
          <w:tcPr>
            <w:tcW w:w="51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1</w:t>
            </w:r>
          </w:p>
        </w:tc>
        <w:tc>
          <w:tcPr>
            <w:tcW w:w="42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 </w:t>
            </w:r>
          </w:p>
        </w:tc>
        <w:tc>
          <w:tcPr>
            <w:tcW w:w="71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1</w:t>
            </w:r>
          </w:p>
        </w:tc>
      </w:tr>
      <w:tr w:rsidR="00000000">
        <w:tc>
          <w:tcPr>
            <w:tcW w:w="64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D6058">
            <w:pPr>
              <w:jc w:val="both"/>
            </w:pPr>
            <w:r>
              <w:t>Вентиляционные шахты</w:t>
            </w:r>
          </w:p>
        </w:tc>
        <w:tc>
          <w:tcPr>
            <w:tcW w:w="24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1</w:t>
            </w:r>
          </w:p>
        </w:tc>
        <w:tc>
          <w:tcPr>
            <w:tcW w:w="38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1</w:t>
            </w:r>
          </w:p>
        </w:tc>
        <w:tc>
          <w:tcPr>
            <w:tcW w:w="6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1</w:t>
            </w:r>
          </w:p>
        </w:tc>
        <w:tc>
          <w:tcPr>
            <w:tcW w:w="41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1</w:t>
            </w:r>
          </w:p>
        </w:tc>
        <w:tc>
          <w:tcPr>
            <w:tcW w:w="57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1</w:t>
            </w:r>
          </w:p>
        </w:tc>
        <w:tc>
          <w:tcPr>
            <w:tcW w:w="51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1</w:t>
            </w:r>
          </w:p>
        </w:tc>
        <w:tc>
          <w:tcPr>
            <w:tcW w:w="42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1</w:t>
            </w:r>
          </w:p>
        </w:tc>
        <w:tc>
          <w:tcPr>
            <w:tcW w:w="71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1</w:t>
            </w:r>
          </w:p>
        </w:tc>
      </w:tr>
      <w:tr w:rsidR="00000000">
        <w:tc>
          <w:tcPr>
            <w:tcW w:w="64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D6058">
            <w:pPr>
              <w:jc w:val="both"/>
            </w:pPr>
            <w:r>
              <w:t>Решетки воздухозаборов (При возможности взлома решетки воздухозабора)</w:t>
            </w:r>
          </w:p>
        </w:tc>
        <w:tc>
          <w:tcPr>
            <w:tcW w:w="24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1</w:t>
            </w:r>
          </w:p>
        </w:tc>
        <w:tc>
          <w:tcPr>
            <w:tcW w:w="38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1</w:t>
            </w:r>
          </w:p>
        </w:tc>
        <w:tc>
          <w:tcPr>
            <w:tcW w:w="6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1</w:t>
            </w:r>
          </w:p>
        </w:tc>
        <w:tc>
          <w:tcPr>
            <w:tcW w:w="41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1</w:t>
            </w:r>
          </w:p>
        </w:tc>
        <w:tc>
          <w:tcPr>
            <w:tcW w:w="57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1</w:t>
            </w:r>
          </w:p>
        </w:tc>
        <w:tc>
          <w:tcPr>
            <w:tcW w:w="51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1</w:t>
            </w:r>
          </w:p>
        </w:tc>
        <w:tc>
          <w:tcPr>
            <w:tcW w:w="42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1</w:t>
            </w:r>
          </w:p>
        </w:tc>
        <w:tc>
          <w:tcPr>
            <w:tcW w:w="71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1</w:t>
            </w:r>
          </w:p>
        </w:tc>
      </w:tr>
      <w:tr w:rsidR="00000000">
        <w:tc>
          <w:tcPr>
            <w:tcW w:w="64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D6058">
            <w:pPr>
              <w:jc w:val="both"/>
            </w:pPr>
            <w:r>
              <w:t>Лифтовые шахты</w:t>
            </w:r>
          </w:p>
        </w:tc>
        <w:tc>
          <w:tcPr>
            <w:tcW w:w="24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 </w:t>
            </w:r>
          </w:p>
        </w:tc>
        <w:tc>
          <w:tcPr>
            <w:tcW w:w="38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 </w:t>
            </w:r>
          </w:p>
        </w:tc>
        <w:tc>
          <w:tcPr>
            <w:tcW w:w="6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1</w:t>
            </w:r>
          </w:p>
        </w:tc>
        <w:tc>
          <w:tcPr>
            <w:tcW w:w="41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 </w:t>
            </w:r>
          </w:p>
        </w:tc>
        <w:tc>
          <w:tcPr>
            <w:tcW w:w="57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1</w:t>
            </w:r>
          </w:p>
        </w:tc>
        <w:tc>
          <w:tcPr>
            <w:tcW w:w="51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1</w:t>
            </w:r>
          </w:p>
        </w:tc>
        <w:tc>
          <w:tcPr>
            <w:tcW w:w="42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 </w:t>
            </w:r>
          </w:p>
        </w:tc>
        <w:tc>
          <w:tcPr>
            <w:tcW w:w="71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1</w:t>
            </w:r>
          </w:p>
        </w:tc>
      </w:tr>
      <w:tr w:rsidR="00000000">
        <w:tc>
          <w:tcPr>
            <w:tcW w:w="64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D6058">
            <w:pPr>
              <w:jc w:val="both"/>
            </w:pPr>
            <w:r>
              <w:t>Лифтовые холлы</w:t>
            </w:r>
          </w:p>
        </w:tc>
        <w:tc>
          <w:tcPr>
            <w:tcW w:w="24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 </w:t>
            </w:r>
          </w:p>
        </w:tc>
        <w:tc>
          <w:tcPr>
            <w:tcW w:w="38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 </w:t>
            </w:r>
          </w:p>
        </w:tc>
        <w:tc>
          <w:tcPr>
            <w:tcW w:w="6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 </w:t>
            </w:r>
          </w:p>
        </w:tc>
        <w:tc>
          <w:tcPr>
            <w:tcW w:w="41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 </w:t>
            </w:r>
          </w:p>
        </w:tc>
        <w:tc>
          <w:tcPr>
            <w:tcW w:w="57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1</w:t>
            </w:r>
          </w:p>
        </w:tc>
        <w:tc>
          <w:tcPr>
            <w:tcW w:w="51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1</w:t>
            </w:r>
          </w:p>
        </w:tc>
        <w:tc>
          <w:tcPr>
            <w:tcW w:w="42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 </w:t>
            </w:r>
          </w:p>
        </w:tc>
        <w:tc>
          <w:tcPr>
            <w:tcW w:w="71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1</w:t>
            </w:r>
          </w:p>
        </w:tc>
      </w:tr>
      <w:tr w:rsidR="00000000">
        <w:tc>
          <w:tcPr>
            <w:tcW w:w="64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D6058">
            <w:pPr>
              <w:jc w:val="both"/>
            </w:pPr>
            <w:r>
              <w:t>Выходы на кровлю</w:t>
            </w:r>
          </w:p>
        </w:tc>
        <w:tc>
          <w:tcPr>
            <w:tcW w:w="24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1</w:t>
            </w:r>
          </w:p>
        </w:tc>
        <w:tc>
          <w:tcPr>
            <w:tcW w:w="38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1</w:t>
            </w:r>
          </w:p>
        </w:tc>
        <w:tc>
          <w:tcPr>
            <w:tcW w:w="6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1</w:t>
            </w:r>
          </w:p>
        </w:tc>
        <w:tc>
          <w:tcPr>
            <w:tcW w:w="41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1</w:t>
            </w:r>
          </w:p>
        </w:tc>
        <w:tc>
          <w:tcPr>
            <w:tcW w:w="57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1</w:t>
            </w:r>
          </w:p>
        </w:tc>
        <w:tc>
          <w:tcPr>
            <w:tcW w:w="51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1</w:t>
            </w:r>
          </w:p>
        </w:tc>
        <w:tc>
          <w:tcPr>
            <w:tcW w:w="42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 </w:t>
            </w:r>
          </w:p>
        </w:tc>
        <w:tc>
          <w:tcPr>
            <w:tcW w:w="71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1</w:t>
            </w:r>
          </w:p>
        </w:tc>
      </w:tr>
      <w:tr w:rsidR="00000000">
        <w:tc>
          <w:tcPr>
            <w:tcW w:w="64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D6058">
            <w:pPr>
              <w:jc w:val="both"/>
            </w:pPr>
            <w:r>
              <w:t>Прочие помещения общего пользования</w:t>
            </w:r>
          </w:p>
        </w:tc>
        <w:tc>
          <w:tcPr>
            <w:tcW w:w="24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w:t>
            </w:r>
          </w:p>
        </w:tc>
        <w:tc>
          <w:tcPr>
            <w:tcW w:w="38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w:t>
            </w:r>
          </w:p>
        </w:tc>
        <w:tc>
          <w:tcPr>
            <w:tcW w:w="6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w:t>
            </w:r>
          </w:p>
        </w:tc>
        <w:tc>
          <w:tcPr>
            <w:tcW w:w="41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w:t>
            </w:r>
          </w:p>
        </w:tc>
        <w:tc>
          <w:tcPr>
            <w:tcW w:w="57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w:t>
            </w:r>
          </w:p>
        </w:tc>
        <w:tc>
          <w:tcPr>
            <w:tcW w:w="51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w:t>
            </w:r>
          </w:p>
        </w:tc>
        <w:tc>
          <w:tcPr>
            <w:tcW w:w="42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w:t>
            </w:r>
          </w:p>
        </w:tc>
        <w:tc>
          <w:tcPr>
            <w:tcW w:w="71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D6058">
            <w:pPr>
              <w:jc w:val="center"/>
            </w:pPr>
            <w:r>
              <w:t>+</w:t>
            </w:r>
          </w:p>
        </w:tc>
      </w:tr>
      <w:tr w:rsidR="00000000">
        <w:tc>
          <w:tcPr>
            <w:tcW w:w="4548" w:type="pct"/>
            <w:gridSpan w:val="9"/>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D6058">
            <w:pPr>
              <w:jc w:val="both"/>
            </w:pPr>
            <w:r>
              <w:t xml:space="preserve">Примечания </w:t>
            </w:r>
          </w:p>
          <w:p w:rsidR="00000000" w:rsidRDefault="006D6058">
            <w:pPr>
              <w:jc w:val="both"/>
            </w:pPr>
            <w:r>
              <w:t xml:space="preserve">1. Помещения оборудуются одним рубежом охраны - двери на открывание или объем помещения; </w:t>
            </w:r>
          </w:p>
          <w:p w:rsidR="00000000" w:rsidRDefault="006D6058">
            <w:pPr>
              <w:jc w:val="both"/>
            </w:pPr>
            <w:r>
              <w:t xml:space="preserve">2. Помещения оборудуются двумя рубежами охраны - двери на открывание и объем помещения; </w:t>
            </w:r>
          </w:p>
          <w:p w:rsidR="00000000" w:rsidRDefault="006D6058">
            <w:pPr>
              <w:jc w:val="both"/>
            </w:pPr>
            <w:r>
              <w:t xml:space="preserve">3. Помещения оборудуются двумя рубежами охраны - двери на открывание и объем </w:t>
            </w:r>
            <w:r>
              <w:t xml:space="preserve">помещения двумя датчиками, использующими разные физические принципы обнаружения. </w:t>
            </w:r>
          </w:p>
          <w:p w:rsidR="00000000" w:rsidRDefault="006D6058">
            <w:pPr>
              <w:jc w:val="both"/>
            </w:pPr>
            <w:r>
              <w:t xml:space="preserve">+ рекомендуется; </w:t>
            </w:r>
          </w:p>
          <w:p w:rsidR="00000000" w:rsidRDefault="006D6058">
            <w:pPr>
              <w:jc w:val="both"/>
            </w:pPr>
            <w:r>
              <w:t>- не рекомендуется.</w:t>
            </w:r>
          </w:p>
        </w:tc>
      </w:tr>
    </w:tbl>
    <w:p w:rsidR="00000000" w:rsidRDefault="006D6058">
      <w:pPr>
        <w:ind w:firstLine="426"/>
        <w:jc w:val="both"/>
      </w:pPr>
      <w:r>
        <w:rPr>
          <w:b/>
          <w:bCs/>
        </w:rPr>
        <w:t> </w:t>
      </w:r>
    </w:p>
    <w:p w:rsidR="00000000" w:rsidRDefault="006D6058">
      <w:pPr>
        <w:ind w:firstLine="426"/>
        <w:jc w:val="right"/>
      </w:pPr>
      <w:r>
        <w:rPr>
          <w:b/>
          <w:bCs/>
        </w:rPr>
        <w:t xml:space="preserve">Приложение Е </w:t>
      </w:r>
    </w:p>
    <w:p w:rsidR="00000000" w:rsidRDefault="006D6058">
      <w:pPr>
        <w:ind w:firstLine="426"/>
        <w:jc w:val="right"/>
      </w:pPr>
      <w:r>
        <w:rPr>
          <w:i/>
          <w:iCs/>
        </w:rPr>
        <w:t>(информационное)</w:t>
      </w:r>
    </w:p>
    <w:p w:rsidR="00000000" w:rsidRDefault="006D6058">
      <w:pPr>
        <w:ind w:firstLine="426"/>
        <w:jc w:val="both"/>
      </w:pPr>
      <w:r>
        <w:rPr>
          <w:b/>
          <w:bCs/>
        </w:rPr>
        <w:t> </w:t>
      </w:r>
    </w:p>
    <w:p w:rsidR="00000000" w:rsidRDefault="006D6058">
      <w:pPr>
        <w:ind w:firstLine="426"/>
        <w:jc w:val="both"/>
      </w:pPr>
      <w:r>
        <w:rPr>
          <w:b/>
          <w:bCs/>
        </w:rPr>
        <w:t> </w:t>
      </w:r>
    </w:p>
    <w:p w:rsidR="00000000" w:rsidRDefault="006D6058">
      <w:pPr>
        <w:jc w:val="center"/>
      </w:pPr>
      <w:r>
        <w:rPr>
          <w:rStyle w:val="s1"/>
        </w:rPr>
        <w:t xml:space="preserve">Методика расчета систем водоснабжения </w:t>
      </w:r>
      <w:r>
        <w:br/>
      </w:r>
      <w:r>
        <w:rPr>
          <w:rStyle w:val="s1"/>
        </w:rPr>
        <w:t xml:space="preserve">и канализации высотных зданий </w:t>
      </w:r>
    </w:p>
    <w:p w:rsidR="00000000" w:rsidRDefault="006D6058">
      <w:pPr>
        <w:jc w:val="center"/>
      </w:pPr>
      <w:r>
        <w:rPr>
          <w:rStyle w:val="s1"/>
        </w:rPr>
        <w:t> </w:t>
      </w:r>
    </w:p>
    <w:p w:rsidR="00000000" w:rsidRDefault="006D6058">
      <w:pPr>
        <w:ind w:firstLine="426"/>
      </w:pPr>
      <w:r>
        <w:rPr>
          <w:b/>
          <w:bCs/>
        </w:rPr>
        <w:t>Е.1 Определение расчетных расходов воды</w:t>
      </w:r>
    </w:p>
    <w:p w:rsidR="00000000" w:rsidRDefault="006D6058">
      <w:pPr>
        <w:ind w:firstLine="426"/>
        <w:jc w:val="both"/>
      </w:pPr>
      <w:r>
        <w:t xml:space="preserve">Е.1.1 Расчетные кратковременные («секундные») расходы холодной и горячей воды следует определять в зависимости от величины удельного часового расхода воды, количества потребителей и санитарно-технических приборов на </w:t>
      </w:r>
      <w:r>
        <w:t>расчетном участке.</w:t>
      </w:r>
    </w:p>
    <w:p w:rsidR="00000000" w:rsidRDefault="006D6058">
      <w:pPr>
        <w:ind w:firstLine="426"/>
        <w:jc w:val="both"/>
      </w:pPr>
      <w:r>
        <w:t>Е.1.2 Удельный часовой расход воды потребителями в жилых высотных домах определяется по формуле:</w:t>
      </w:r>
    </w:p>
    <w:p w:rsidR="00000000" w:rsidRDefault="006D6058">
      <w:pPr>
        <w:ind w:firstLine="426"/>
        <w:jc w:val="both"/>
      </w:pPr>
      <w:r>
        <w:rPr>
          <w:color w:val="auto"/>
        </w:rPr>
        <w:t> </w:t>
      </w:r>
    </w:p>
    <w:p w:rsidR="00000000" w:rsidRDefault="006D6058">
      <w:pPr>
        <w:ind w:firstLine="426"/>
        <w:jc w:val="center"/>
      </w:pPr>
      <w:r>
        <w:rPr>
          <w:noProof/>
        </w:rPr>
        <w:drawing>
          <wp:inline distT="0" distB="0" distL="0" distR="0">
            <wp:extent cx="3648075" cy="504825"/>
            <wp:effectExtent l="0" t="0" r="9525" b="9525"/>
            <wp:docPr id="1" name="Рисунок 1" descr="https://prod-prg-document-store-api.azurewebsites.net/api/DocumentObject/GetImageAsync?ImageId=40968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prod-prg-document-store-api.azurewebsites.net/api/DocumentObject/GetImageAsync?ImageId=40968292"/>
                    <pic:cNvPicPr>
                      <a:picLocks noChangeAspect="1" noChangeArrowheads="1"/>
                    </pic:cNvPicPr>
                  </pic:nvPicPr>
                  <pic:blipFill>
                    <a:blip r:embed="rId80" r:link="rId81">
                      <a:extLst>
                        <a:ext uri="{28A0092B-C50C-407E-A947-70E740481C1C}">
                          <a14:useLocalDpi xmlns:a14="http://schemas.microsoft.com/office/drawing/2010/main" val="0"/>
                        </a:ext>
                      </a:extLst>
                    </a:blip>
                    <a:srcRect/>
                    <a:stretch>
                      <a:fillRect/>
                    </a:stretch>
                  </pic:blipFill>
                  <pic:spPr bwMode="auto">
                    <a:xfrm>
                      <a:off x="0" y="0"/>
                      <a:ext cx="3648075" cy="504825"/>
                    </a:xfrm>
                    <a:prstGeom prst="rect">
                      <a:avLst/>
                    </a:prstGeom>
                    <a:noFill/>
                    <a:ln>
                      <a:noFill/>
                    </a:ln>
                  </pic:spPr>
                </pic:pic>
              </a:graphicData>
            </a:graphic>
          </wp:inline>
        </w:drawing>
      </w:r>
    </w:p>
    <w:p w:rsidR="00000000" w:rsidRDefault="006D6058">
      <w:pPr>
        <w:ind w:firstLine="426"/>
        <w:jc w:val="both"/>
      </w:pPr>
      <w:r>
        <w:t> </w:t>
      </w:r>
    </w:p>
    <w:p w:rsidR="00000000" w:rsidRDefault="006D6058">
      <w:pPr>
        <w:ind w:firstLine="426"/>
        <w:jc w:val="both"/>
      </w:pPr>
      <w:r>
        <w:t xml:space="preserve">где </w:t>
      </w:r>
      <w:r>
        <w:rPr>
          <w:i/>
          <w:iCs/>
        </w:rPr>
        <w:t xml:space="preserve">Q - </w:t>
      </w:r>
      <w:r>
        <w:t>норма водопотребления, л/чел, сут.;</w:t>
      </w:r>
    </w:p>
    <w:p w:rsidR="00000000" w:rsidRDefault="006D6058">
      <w:pPr>
        <w:ind w:firstLine="426"/>
        <w:jc w:val="both"/>
      </w:pPr>
      <w:r>
        <w:rPr>
          <w:i/>
          <w:iCs/>
        </w:rPr>
        <w:t xml:space="preserve">U - </w:t>
      </w:r>
      <w:r>
        <w:t>количество водопотребителей на расчетном участке, чел.;</w:t>
      </w:r>
    </w:p>
    <w:p w:rsidR="00000000" w:rsidRDefault="006D6058">
      <w:pPr>
        <w:ind w:firstLine="426"/>
        <w:jc w:val="both"/>
      </w:pPr>
      <w:r>
        <w:rPr>
          <w:i/>
          <w:iCs/>
        </w:rPr>
        <w:t xml:space="preserve">Т - </w:t>
      </w:r>
      <w:r>
        <w:t xml:space="preserve">период водопотребления </w:t>
      </w:r>
      <w:r>
        <w:rPr>
          <w:i/>
          <w:iCs/>
        </w:rPr>
        <w:t xml:space="preserve">(Т = </w:t>
      </w:r>
      <w:r>
        <w:t>24 часа), час;</w:t>
      </w:r>
    </w:p>
    <w:p w:rsidR="00000000" w:rsidRDefault="006D6058">
      <w:pPr>
        <w:ind w:firstLine="426"/>
        <w:jc w:val="both"/>
      </w:pPr>
      <w:r>
        <w:rPr>
          <w:i/>
          <w:iCs/>
        </w:rPr>
        <w:t xml:space="preserve">N - </w:t>
      </w:r>
      <w:r>
        <w:t>количество санитарно-технических приборов на расчетном участке (при наличии единого смесителя на ванну и умывальник количество приборов N принимается равным 2), шт.</w:t>
      </w:r>
    </w:p>
    <w:p w:rsidR="00000000" w:rsidRDefault="006D6058">
      <w:pPr>
        <w:ind w:firstLine="426"/>
        <w:jc w:val="both"/>
      </w:pPr>
      <w:r>
        <w:t>Е.1.3 В тех случаях, когда отсутствует информация о числе водопотребителей U, допускается у</w:t>
      </w:r>
      <w:r>
        <w:t>дельные часовые расходы воды определять по числу санитарно-технических приборов по формуле:</w:t>
      </w:r>
    </w:p>
    <w:p w:rsidR="00000000" w:rsidRDefault="006D6058">
      <w:pPr>
        <w:ind w:firstLine="426"/>
        <w:jc w:val="both"/>
      </w:pPr>
      <w:r>
        <w:rPr>
          <w:color w:val="auto"/>
        </w:rPr>
        <w:t> </w:t>
      </w:r>
    </w:p>
    <w:p w:rsidR="00000000" w:rsidRDefault="006D6058">
      <w:pPr>
        <w:ind w:firstLine="426"/>
        <w:jc w:val="center"/>
      </w:pPr>
      <w:r>
        <w:rPr>
          <w:noProof/>
        </w:rPr>
        <w:drawing>
          <wp:inline distT="0" distB="0" distL="0" distR="0">
            <wp:extent cx="4067175" cy="571500"/>
            <wp:effectExtent l="0" t="0" r="9525" b="0"/>
            <wp:docPr id="2" name="Рисунок 2" descr="https://prod-prg-document-store-api.azurewebsites.net/api/DocumentObject/GetImageAsync?ImageId=40968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prod-prg-document-store-api.azurewebsites.net/api/DocumentObject/GetImageAsync?ImageId=40968293"/>
                    <pic:cNvPicPr>
                      <a:picLocks noChangeAspect="1" noChangeArrowheads="1"/>
                    </pic:cNvPicPr>
                  </pic:nvPicPr>
                  <pic:blipFill>
                    <a:blip r:embed="rId82" r:link="rId83">
                      <a:extLst>
                        <a:ext uri="{28A0092B-C50C-407E-A947-70E740481C1C}">
                          <a14:useLocalDpi xmlns:a14="http://schemas.microsoft.com/office/drawing/2010/main" val="0"/>
                        </a:ext>
                      </a:extLst>
                    </a:blip>
                    <a:srcRect/>
                    <a:stretch>
                      <a:fillRect/>
                    </a:stretch>
                  </pic:blipFill>
                  <pic:spPr bwMode="auto">
                    <a:xfrm>
                      <a:off x="0" y="0"/>
                      <a:ext cx="4067175" cy="571500"/>
                    </a:xfrm>
                    <a:prstGeom prst="rect">
                      <a:avLst/>
                    </a:prstGeom>
                    <a:noFill/>
                    <a:ln>
                      <a:noFill/>
                    </a:ln>
                  </pic:spPr>
                </pic:pic>
              </a:graphicData>
            </a:graphic>
          </wp:inline>
        </w:drawing>
      </w:r>
    </w:p>
    <w:p w:rsidR="00000000" w:rsidRDefault="006D6058">
      <w:pPr>
        <w:ind w:firstLine="426"/>
        <w:jc w:val="both"/>
      </w:pPr>
      <w:r>
        <w:t xml:space="preserve">где </w:t>
      </w:r>
      <w:r>
        <w:rPr>
          <w:noProof/>
        </w:rPr>
        <w:drawing>
          <wp:inline distT="0" distB="0" distL="0" distR="0">
            <wp:extent cx="257175" cy="190500"/>
            <wp:effectExtent l="0" t="0" r="9525" b="0"/>
            <wp:docPr id="3" name="Рисунок 3" descr="https://prod-prg-document-store-api.azurewebsites.net/api/DocumentObject/GetImageAsync?ImageId=40968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prod-prg-document-store-api.azurewebsites.net/api/DocumentObject/GetImageAsync?ImageId=40968294"/>
                    <pic:cNvPicPr>
                      <a:picLocks noChangeAspect="1" noChangeArrowheads="1"/>
                    </pic:cNvPicPr>
                  </pic:nvPicPr>
                  <pic:blipFill>
                    <a:blip r:embed="rId84" r:link="rId85">
                      <a:extLst>
                        <a:ext uri="{28A0092B-C50C-407E-A947-70E740481C1C}">
                          <a14:useLocalDpi xmlns:a14="http://schemas.microsoft.com/office/drawing/2010/main" val="0"/>
                        </a:ext>
                      </a:extLst>
                    </a:blip>
                    <a:srcRect/>
                    <a:stretch>
                      <a:fillRect/>
                    </a:stretch>
                  </pic:blipFill>
                  <pic:spPr bwMode="auto">
                    <a:xfrm>
                      <a:off x="0" y="0"/>
                      <a:ext cx="257175" cy="190500"/>
                    </a:xfrm>
                    <a:prstGeom prst="rect">
                      <a:avLst/>
                    </a:prstGeom>
                    <a:noFill/>
                    <a:ln>
                      <a:noFill/>
                    </a:ln>
                  </pic:spPr>
                </pic:pic>
              </a:graphicData>
            </a:graphic>
          </wp:inline>
        </w:drawing>
      </w:r>
      <w:r>
        <w:t xml:space="preserve">, </w:t>
      </w:r>
      <w:r>
        <w:rPr>
          <w:noProof/>
        </w:rPr>
        <w:drawing>
          <wp:inline distT="0" distB="0" distL="0" distR="0">
            <wp:extent cx="257175" cy="190500"/>
            <wp:effectExtent l="0" t="0" r="9525" b="0"/>
            <wp:docPr id="4" name="Рисунок 4" descr="https://prod-prg-document-store-api.azurewebsites.net/api/DocumentObject/GetImageAsync?ImageId=40968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prod-prg-document-store-api.azurewebsites.net/api/DocumentObject/GetImageAsync?ImageId=40968295"/>
                    <pic:cNvPicPr>
                      <a:picLocks noChangeAspect="1" noChangeArrowheads="1"/>
                    </pic:cNvPicPr>
                  </pic:nvPicPr>
                  <pic:blipFill>
                    <a:blip r:embed="rId86" r:link="rId87">
                      <a:extLst>
                        <a:ext uri="{28A0092B-C50C-407E-A947-70E740481C1C}">
                          <a14:useLocalDpi xmlns:a14="http://schemas.microsoft.com/office/drawing/2010/main" val="0"/>
                        </a:ext>
                      </a:extLst>
                    </a:blip>
                    <a:srcRect/>
                    <a:stretch>
                      <a:fillRect/>
                    </a:stretch>
                  </pic:blipFill>
                  <pic:spPr bwMode="auto">
                    <a:xfrm>
                      <a:off x="0" y="0"/>
                      <a:ext cx="257175" cy="190500"/>
                    </a:xfrm>
                    <a:prstGeom prst="rect">
                      <a:avLst/>
                    </a:prstGeom>
                    <a:noFill/>
                    <a:ln>
                      <a:noFill/>
                    </a:ln>
                  </pic:spPr>
                </pic:pic>
              </a:graphicData>
            </a:graphic>
          </wp:inline>
        </w:drawing>
      </w:r>
      <w:r>
        <w:t> </w:t>
      </w:r>
      <w:r>
        <w:rPr>
          <w:i/>
          <w:iCs/>
        </w:rPr>
        <w:t xml:space="preserve">- </w:t>
      </w:r>
      <w:r>
        <w:t xml:space="preserve">удельный часовой расход прибором, соответственно, </w:t>
      </w:r>
      <w:r>
        <w:rPr>
          <w:i/>
          <w:iCs/>
        </w:rPr>
        <w:t>i</w:t>
      </w:r>
      <w:r>
        <w:rPr>
          <w:vertAlign w:val="subscript"/>
        </w:rPr>
        <w:t>1</w:t>
      </w:r>
      <w:r>
        <w:t xml:space="preserve"> и </w:t>
      </w:r>
      <w:r>
        <w:rPr>
          <w:i/>
          <w:iCs/>
        </w:rPr>
        <w:t>i</w:t>
      </w:r>
      <w:r>
        <w:rPr>
          <w:vertAlign w:val="subscript"/>
        </w:rPr>
        <w:t>2</w:t>
      </w:r>
      <w:r>
        <w:t xml:space="preserve"> типов, л/ч;</w:t>
      </w:r>
    </w:p>
    <w:p w:rsidR="00000000" w:rsidRDefault="006D6058">
      <w:pPr>
        <w:ind w:firstLine="426"/>
        <w:jc w:val="both"/>
      </w:pPr>
      <w:r>
        <w:rPr>
          <w:i/>
          <w:iCs/>
        </w:rPr>
        <w:t>п</w:t>
      </w:r>
      <w:r>
        <w:rPr>
          <w:i/>
          <w:iCs/>
          <w:vertAlign w:val="subscript"/>
        </w:rPr>
        <w:t>i</w:t>
      </w:r>
      <w:r>
        <w:rPr>
          <w:vertAlign w:val="subscript"/>
        </w:rPr>
        <w:t>1</w:t>
      </w:r>
      <w:r>
        <w:t xml:space="preserve">, </w:t>
      </w:r>
      <w:r>
        <w:rPr>
          <w:i/>
          <w:iCs/>
        </w:rPr>
        <w:t>п</w:t>
      </w:r>
      <w:r>
        <w:rPr>
          <w:i/>
          <w:iCs/>
          <w:vertAlign w:val="subscript"/>
        </w:rPr>
        <w:t>i</w:t>
      </w:r>
      <w:r>
        <w:rPr>
          <w:vertAlign w:val="subscript"/>
        </w:rPr>
        <w:t>2</w:t>
      </w:r>
      <w:r>
        <w:rPr>
          <w:i/>
          <w:iCs/>
        </w:rPr>
        <w:t xml:space="preserve"> - </w:t>
      </w:r>
      <w:r>
        <w:t xml:space="preserve">число приборов, соответственно, </w:t>
      </w:r>
      <w:r>
        <w:rPr>
          <w:i/>
          <w:iCs/>
        </w:rPr>
        <w:t>i</w:t>
      </w:r>
      <w:r>
        <w:rPr>
          <w:vertAlign w:val="subscript"/>
        </w:rPr>
        <w:t>1</w:t>
      </w:r>
      <w:r>
        <w:rPr>
          <w:i/>
          <w:iCs/>
        </w:rPr>
        <w:t xml:space="preserve"> </w:t>
      </w:r>
      <w:r>
        <w:t xml:space="preserve">и </w:t>
      </w:r>
      <w:r>
        <w:rPr>
          <w:i/>
          <w:iCs/>
        </w:rPr>
        <w:t>i</w:t>
      </w:r>
      <w:r>
        <w:rPr>
          <w:vertAlign w:val="subscript"/>
        </w:rPr>
        <w:t>2</w:t>
      </w:r>
      <w:r>
        <w:rPr>
          <w:i/>
          <w:iCs/>
        </w:rPr>
        <w:t xml:space="preserve"> </w:t>
      </w:r>
      <w:r>
        <w:t>типов;</w:t>
      </w:r>
    </w:p>
    <w:p w:rsidR="00000000" w:rsidRDefault="006D6058">
      <w:pPr>
        <w:ind w:firstLine="426"/>
        <w:jc w:val="both"/>
      </w:pPr>
      <w:r>
        <w:rPr>
          <w:noProof/>
        </w:rPr>
        <w:drawing>
          <wp:inline distT="0" distB="0" distL="0" distR="0">
            <wp:extent cx="257175" cy="180975"/>
            <wp:effectExtent l="0" t="0" r="9525" b="9525"/>
            <wp:docPr id="5" name="Рисунок 5" descr="https://prod-prg-document-store-api.azurewebsites.net/api/DocumentObject/GetImageAsync?ImageId=40968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prod-prg-document-store-api.azurewebsites.net/api/DocumentObject/GetImageAsync?ImageId=40968296"/>
                    <pic:cNvPicPr>
                      <a:picLocks noChangeAspect="1" noChangeArrowheads="1"/>
                    </pic:cNvPicPr>
                  </pic:nvPicPr>
                  <pic:blipFill>
                    <a:blip r:embed="rId88" r:link="rId89">
                      <a:extLst>
                        <a:ext uri="{28A0092B-C50C-407E-A947-70E740481C1C}">
                          <a14:useLocalDpi xmlns:a14="http://schemas.microsoft.com/office/drawing/2010/main" val="0"/>
                        </a:ext>
                      </a:extLst>
                    </a:blip>
                    <a:srcRect/>
                    <a:stretch>
                      <a:fillRect/>
                    </a:stretch>
                  </pic:blipFill>
                  <pic:spPr bwMode="auto">
                    <a:xfrm>
                      <a:off x="0" y="0"/>
                      <a:ext cx="257175" cy="180975"/>
                    </a:xfrm>
                    <a:prstGeom prst="rect">
                      <a:avLst/>
                    </a:prstGeom>
                    <a:noFill/>
                    <a:ln>
                      <a:noFill/>
                    </a:ln>
                  </pic:spPr>
                </pic:pic>
              </a:graphicData>
            </a:graphic>
          </wp:inline>
        </w:drawing>
      </w:r>
      <w:r>
        <w:rPr>
          <w:i/>
          <w:iCs/>
        </w:rPr>
        <w:t>,</w:t>
      </w:r>
      <w:r>
        <w:rPr>
          <w:noProof/>
        </w:rPr>
        <w:drawing>
          <wp:inline distT="0" distB="0" distL="0" distR="0">
            <wp:extent cx="200025" cy="180975"/>
            <wp:effectExtent l="0" t="0" r="9525" b="9525"/>
            <wp:docPr id="6" name="Рисунок 6" descr="https://prod-prg-document-store-api.azurewebsites.net/api/DocumentObject/GetImageAsync?ImageId=40968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prod-prg-document-store-api.azurewebsites.net/api/DocumentObject/GetImageAsync?ImageId=40968297"/>
                    <pic:cNvPicPr>
                      <a:picLocks noChangeAspect="1" noChangeArrowheads="1"/>
                    </pic:cNvPicPr>
                  </pic:nvPicPr>
                  <pic:blipFill>
                    <a:blip r:embed="rId90" r:link="rId91">
                      <a:extLst>
                        <a:ext uri="{28A0092B-C50C-407E-A947-70E740481C1C}">
                          <a14:useLocalDpi xmlns:a14="http://schemas.microsoft.com/office/drawing/2010/main" val="0"/>
                        </a:ext>
                      </a:extLst>
                    </a:blip>
                    <a:srcRect/>
                    <a:stretch>
                      <a:fillRect/>
                    </a:stretch>
                  </pic:blipFill>
                  <pic:spPr bwMode="auto">
                    <a:xfrm>
                      <a:off x="0" y="0"/>
                      <a:ext cx="200025" cy="180975"/>
                    </a:xfrm>
                    <a:prstGeom prst="rect">
                      <a:avLst/>
                    </a:prstGeom>
                    <a:noFill/>
                    <a:ln>
                      <a:noFill/>
                    </a:ln>
                  </pic:spPr>
                </pic:pic>
              </a:graphicData>
            </a:graphic>
          </wp:inline>
        </w:drawing>
      </w:r>
      <w:r>
        <w:rPr>
          <w:i/>
          <w:iCs/>
        </w:rPr>
        <w:t> ,</w:t>
      </w:r>
      <w:r>
        <w:rPr>
          <w:noProof/>
        </w:rPr>
        <w:drawing>
          <wp:inline distT="0" distB="0" distL="0" distR="0">
            <wp:extent cx="190500" cy="180975"/>
            <wp:effectExtent l="0" t="0" r="0" b="9525"/>
            <wp:docPr id="7" name="Рисунок 7" descr="https://prod-prg-document-store-api.azurewebsites.net/api/DocumentObject/GetImageAsync?ImageId=40968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prod-prg-document-store-api.azurewebsites.net/api/DocumentObject/GetImageAsync?ImageId=40968298"/>
                    <pic:cNvPicPr>
                      <a:picLocks noChangeAspect="1" noChangeArrowheads="1"/>
                    </pic:cNvPicPr>
                  </pic:nvPicPr>
                  <pic:blipFill>
                    <a:blip r:embed="rId92" r:link="rId93">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Pr>
          <w:i/>
          <w:iCs/>
        </w:rPr>
        <w:t xml:space="preserve">  </w:t>
      </w:r>
      <w:r>
        <w:t>средние удельные часовые расходы соответственно общей, горячей и холодной воды, отнесенные к одному прибору, в зависимости от средней заселенности квартир.</w:t>
      </w:r>
    </w:p>
    <w:p w:rsidR="00000000" w:rsidRDefault="006D6058">
      <w:pPr>
        <w:ind w:firstLine="426"/>
        <w:jc w:val="both"/>
      </w:pPr>
      <w:r>
        <w:rPr>
          <w:b/>
          <w:bCs/>
        </w:rPr>
        <w:t>Е.2 Определение расчетных расходов стоков</w:t>
      </w:r>
    </w:p>
    <w:p w:rsidR="00000000" w:rsidRDefault="006D6058">
      <w:pPr>
        <w:ind w:firstLine="426"/>
        <w:jc w:val="both"/>
      </w:pPr>
      <w:r>
        <w:t>Е.2.1 Для водоотводных стояков с расчетным расходом стоков</w:t>
      </w:r>
      <w:r>
        <w:t xml:space="preserve"> </w:t>
      </w:r>
      <w:r>
        <w:rPr>
          <w:i/>
          <w:iCs/>
        </w:rPr>
        <w:t>q</w:t>
      </w:r>
      <w:r>
        <w:rPr>
          <w:i/>
          <w:iCs/>
          <w:vertAlign w:val="subscript"/>
        </w:rPr>
        <w:t>S</w:t>
      </w:r>
      <w:r>
        <w:rPr>
          <w:i/>
          <w:iCs/>
        </w:rPr>
        <w:t xml:space="preserve"> </w:t>
      </w:r>
      <w:r>
        <w:t>является наибольший расход, не вызывающий срыва гидравлических затворов санитарно-технических приборов, оборудования, приемников сточных вод, присоединенных к этому стояку.</w:t>
      </w:r>
    </w:p>
    <w:p w:rsidR="00000000" w:rsidRDefault="006D6058">
      <w:pPr>
        <w:ind w:firstLine="426"/>
        <w:jc w:val="both"/>
      </w:pPr>
      <w:r>
        <w:t>Этот расход следует определять по формуле:</w:t>
      </w:r>
    </w:p>
    <w:p w:rsidR="00000000" w:rsidRDefault="006D6058">
      <w:pPr>
        <w:ind w:firstLine="426"/>
        <w:jc w:val="both"/>
      </w:pPr>
      <w:r>
        <w:rPr>
          <w:i/>
          <w:iCs/>
        </w:rPr>
        <w:t> </w:t>
      </w:r>
    </w:p>
    <w:p w:rsidR="00000000" w:rsidRDefault="006D6058">
      <w:pPr>
        <w:ind w:firstLine="426"/>
        <w:jc w:val="center"/>
      </w:pPr>
      <w:r>
        <w:rPr>
          <w:noProof/>
        </w:rPr>
        <w:drawing>
          <wp:inline distT="0" distB="0" distL="0" distR="0">
            <wp:extent cx="1019175" cy="200025"/>
            <wp:effectExtent l="0" t="0" r="9525" b="9525"/>
            <wp:docPr id="8" name="Рисунок 8" descr="https://prod-prg-document-store-api.azurewebsites.net/api/DocumentObject/GetImageAsync?ImageId=40968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prod-prg-document-store-api.azurewebsites.net/api/DocumentObject/GetImageAsync?ImageId=40968299"/>
                    <pic:cNvPicPr>
                      <a:picLocks noChangeAspect="1" noChangeArrowheads="1"/>
                    </pic:cNvPicPr>
                  </pic:nvPicPr>
                  <pic:blipFill>
                    <a:blip r:embed="rId94" r:link="rId95">
                      <a:extLst>
                        <a:ext uri="{28A0092B-C50C-407E-A947-70E740481C1C}">
                          <a14:useLocalDpi xmlns:a14="http://schemas.microsoft.com/office/drawing/2010/main" val="0"/>
                        </a:ext>
                      </a:extLst>
                    </a:blip>
                    <a:srcRect/>
                    <a:stretch>
                      <a:fillRect/>
                    </a:stretch>
                  </pic:blipFill>
                  <pic:spPr bwMode="auto">
                    <a:xfrm>
                      <a:off x="0" y="0"/>
                      <a:ext cx="1019175" cy="200025"/>
                    </a:xfrm>
                    <a:prstGeom prst="rect">
                      <a:avLst/>
                    </a:prstGeom>
                    <a:noFill/>
                    <a:ln>
                      <a:noFill/>
                    </a:ln>
                  </pic:spPr>
                </pic:pic>
              </a:graphicData>
            </a:graphic>
          </wp:inline>
        </w:drawing>
      </w:r>
      <w:r>
        <w:rPr>
          <w:i/>
          <w:iCs/>
        </w:rPr>
        <w:t xml:space="preserve">                                    </w:t>
      </w:r>
      <w:r>
        <w:t>(Е.3)</w:t>
      </w:r>
    </w:p>
    <w:p w:rsidR="00000000" w:rsidRDefault="006D6058">
      <w:pPr>
        <w:ind w:firstLine="426"/>
        <w:jc w:val="both"/>
      </w:pPr>
      <w:r>
        <w:t> </w:t>
      </w:r>
    </w:p>
    <w:p w:rsidR="00000000" w:rsidRDefault="006D6058">
      <w:pPr>
        <w:ind w:firstLine="426"/>
        <w:jc w:val="both"/>
      </w:pPr>
      <w:r>
        <w:t xml:space="preserve">где </w:t>
      </w:r>
      <w:r>
        <w:rPr>
          <w:noProof/>
        </w:rPr>
        <w:drawing>
          <wp:inline distT="0" distB="0" distL="0" distR="0">
            <wp:extent cx="257175" cy="180975"/>
            <wp:effectExtent l="0" t="0" r="9525" b="9525"/>
            <wp:docPr id="9" name="Рисунок 9" descr="https://prod-prg-document-store-api.azurewebsites.net/api/DocumentObject/GetImageAsync?ImageId=40968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prod-prg-document-store-api.azurewebsites.net/api/DocumentObject/GetImageAsync?ImageId=40968300"/>
                    <pic:cNvPicPr>
                      <a:picLocks noChangeAspect="1" noChangeArrowheads="1"/>
                    </pic:cNvPicPr>
                  </pic:nvPicPr>
                  <pic:blipFill>
                    <a:blip r:embed="rId96" r:link="rId97">
                      <a:extLst>
                        <a:ext uri="{28A0092B-C50C-407E-A947-70E740481C1C}">
                          <a14:useLocalDpi xmlns:a14="http://schemas.microsoft.com/office/drawing/2010/main" val="0"/>
                        </a:ext>
                      </a:extLst>
                    </a:blip>
                    <a:srcRect/>
                    <a:stretch>
                      <a:fillRect/>
                    </a:stretch>
                  </pic:blipFill>
                  <pic:spPr bwMode="auto">
                    <a:xfrm>
                      <a:off x="0" y="0"/>
                      <a:ext cx="257175" cy="180975"/>
                    </a:xfrm>
                    <a:prstGeom prst="rect">
                      <a:avLst/>
                    </a:prstGeom>
                    <a:noFill/>
                    <a:ln>
                      <a:noFill/>
                    </a:ln>
                  </pic:spPr>
                </pic:pic>
              </a:graphicData>
            </a:graphic>
          </wp:inline>
        </w:drawing>
      </w:r>
      <w:r>
        <w:rPr>
          <w:i/>
          <w:iCs/>
        </w:rPr>
        <w:t xml:space="preserve"> - </w:t>
      </w:r>
      <w:r>
        <w:t>расчетный кратковременный (секундный) расход воды для водоразборной арматуры санитарно-технических приборов, которые присоединены к ра</w:t>
      </w:r>
      <w:r>
        <w:t>ссчитываемому стояку системы канализаций здания; определяется в соответствии с положениями Раздела Е.1;</w:t>
      </w:r>
    </w:p>
    <w:p w:rsidR="00000000" w:rsidRDefault="006D6058">
      <w:pPr>
        <w:ind w:firstLine="426"/>
        <w:jc w:val="both"/>
      </w:pPr>
      <w:r>
        <w:rPr>
          <w:i/>
          <w:iCs/>
        </w:rPr>
        <w:t>q</w:t>
      </w:r>
      <w:r>
        <w:rPr>
          <w:i/>
          <w:iCs/>
          <w:vertAlign w:val="subscript"/>
        </w:rPr>
        <w:t>np</w:t>
      </w:r>
      <w:r>
        <w:rPr>
          <w:i/>
          <w:iCs/>
        </w:rPr>
        <w:t xml:space="preserve"> - </w:t>
      </w:r>
      <w:r>
        <w:t>расчетный секундный расход стоков от прибора с максимальным водоотведением (обычно принимается равным 1,6 л/с - от смывного бачка унитаза), л/с.</w:t>
      </w:r>
    </w:p>
    <w:p w:rsidR="00000000" w:rsidRDefault="006D6058">
      <w:pPr>
        <w:ind w:firstLine="426"/>
        <w:jc w:val="both"/>
      </w:pPr>
      <w:r>
        <w:t>Е</w:t>
      </w:r>
      <w:r>
        <w:t xml:space="preserve">.2.2 Для отводных трубопроводов расчетным расходом стоков является расход </w:t>
      </w:r>
      <w:r>
        <w:rPr>
          <w:i/>
          <w:iCs/>
        </w:rPr>
        <w:t>q</w:t>
      </w:r>
      <w:r>
        <w:rPr>
          <w:vertAlign w:val="subscript"/>
        </w:rPr>
        <w:t>S1</w:t>
      </w:r>
      <w:r>
        <w:t>, значение и продолжительность которого обеспечивают вынос потоком из трубопровода предметов, выпавших в осадок.</w:t>
      </w:r>
    </w:p>
    <w:p w:rsidR="00000000" w:rsidRDefault="006D6058">
      <w:pPr>
        <w:ind w:firstLine="426"/>
        <w:jc w:val="both"/>
      </w:pPr>
      <w:r>
        <w:t>Этот расход следует определять по формуле:</w:t>
      </w:r>
    </w:p>
    <w:p w:rsidR="00000000" w:rsidRDefault="006D6058">
      <w:pPr>
        <w:ind w:firstLine="426"/>
        <w:jc w:val="both"/>
      </w:pPr>
      <w:r>
        <w:rPr>
          <w:color w:val="auto"/>
        </w:rPr>
        <w:t> </w:t>
      </w:r>
    </w:p>
    <w:p w:rsidR="00000000" w:rsidRDefault="006D6058">
      <w:pPr>
        <w:ind w:firstLine="426"/>
        <w:jc w:val="center"/>
      </w:pPr>
      <w:r>
        <w:rPr>
          <w:noProof/>
        </w:rPr>
        <w:drawing>
          <wp:inline distT="0" distB="0" distL="0" distR="0">
            <wp:extent cx="3733800" cy="409575"/>
            <wp:effectExtent l="0" t="0" r="0" b="9525"/>
            <wp:docPr id="10" name="Рисунок 10" descr="https://prod-prg-document-store-api.azurewebsites.net/api/DocumentObject/GetImageAsync?ImageId=40968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prod-prg-document-store-api.azurewebsites.net/api/DocumentObject/GetImageAsync?ImageId=40968301"/>
                    <pic:cNvPicPr>
                      <a:picLocks noChangeAspect="1" noChangeArrowheads="1"/>
                    </pic:cNvPicPr>
                  </pic:nvPicPr>
                  <pic:blipFill>
                    <a:blip r:embed="rId98" r:link="rId99">
                      <a:extLst>
                        <a:ext uri="{28A0092B-C50C-407E-A947-70E740481C1C}">
                          <a14:useLocalDpi xmlns:a14="http://schemas.microsoft.com/office/drawing/2010/main" val="0"/>
                        </a:ext>
                      </a:extLst>
                    </a:blip>
                    <a:srcRect/>
                    <a:stretch>
                      <a:fillRect/>
                    </a:stretch>
                  </pic:blipFill>
                  <pic:spPr bwMode="auto">
                    <a:xfrm>
                      <a:off x="0" y="0"/>
                      <a:ext cx="3733800" cy="409575"/>
                    </a:xfrm>
                    <a:prstGeom prst="rect">
                      <a:avLst/>
                    </a:prstGeom>
                    <a:noFill/>
                    <a:ln>
                      <a:noFill/>
                    </a:ln>
                  </pic:spPr>
                </pic:pic>
              </a:graphicData>
            </a:graphic>
          </wp:inline>
        </w:drawing>
      </w:r>
    </w:p>
    <w:p w:rsidR="00000000" w:rsidRDefault="006D6058">
      <w:pPr>
        <w:ind w:firstLine="426"/>
        <w:jc w:val="both"/>
      </w:pPr>
      <w:r>
        <w:t> </w:t>
      </w:r>
    </w:p>
    <w:p w:rsidR="00000000" w:rsidRDefault="006D6058">
      <w:pPr>
        <w:ind w:firstLine="426"/>
        <w:jc w:val="both"/>
      </w:pPr>
      <w:r>
        <w:t xml:space="preserve">где, </w:t>
      </w:r>
      <w:r>
        <w:rPr>
          <w:noProof/>
        </w:rPr>
        <w:drawing>
          <wp:inline distT="0" distB="0" distL="0" distR="0">
            <wp:extent cx="257175" cy="180975"/>
            <wp:effectExtent l="0" t="0" r="9525" b="9525"/>
            <wp:docPr id="11" name="Рисунок 11" descr="https://prod-prg-document-store-api.azurewebsites.net/api/DocumentObject/GetImageAsync?ImageId=40968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prod-prg-document-store-api.azurewebsites.net/api/DocumentObject/GetImageAsync?ImageId=40968302"/>
                    <pic:cNvPicPr>
                      <a:picLocks noChangeAspect="1" noChangeArrowheads="1"/>
                    </pic:cNvPicPr>
                  </pic:nvPicPr>
                  <pic:blipFill>
                    <a:blip r:embed="rId100" r:link="rId101">
                      <a:extLst>
                        <a:ext uri="{28A0092B-C50C-407E-A947-70E740481C1C}">
                          <a14:useLocalDpi xmlns:a14="http://schemas.microsoft.com/office/drawing/2010/main" val="0"/>
                        </a:ext>
                      </a:extLst>
                    </a:blip>
                    <a:srcRect/>
                    <a:stretch>
                      <a:fillRect/>
                    </a:stretch>
                  </pic:blipFill>
                  <pic:spPr bwMode="auto">
                    <a:xfrm>
                      <a:off x="0" y="0"/>
                      <a:ext cx="257175" cy="180975"/>
                    </a:xfrm>
                    <a:prstGeom prst="rect">
                      <a:avLst/>
                    </a:prstGeom>
                    <a:noFill/>
                    <a:ln>
                      <a:noFill/>
                    </a:ln>
                  </pic:spPr>
                </pic:pic>
              </a:graphicData>
            </a:graphic>
          </wp:inline>
        </w:drawing>
      </w:r>
      <w:r>
        <w:rPr>
          <w:i/>
          <w:iCs/>
        </w:rPr>
        <w:t xml:space="preserve"> - </w:t>
      </w:r>
      <w:r>
        <w:t>расчетный часовой расход воды на расчетном участке (определяется в соответствии с положениями раздела 1 настоящего приложения), м</w:t>
      </w:r>
      <w:r>
        <w:rPr>
          <w:vertAlign w:val="superscript"/>
        </w:rPr>
        <w:t>3</w:t>
      </w:r>
      <w:r>
        <w:t>/ч;</w:t>
      </w:r>
    </w:p>
    <w:p w:rsidR="00000000" w:rsidRDefault="006D6058">
      <w:pPr>
        <w:ind w:firstLine="426"/>
        <w:jc w:val="both"/>
      </w:pPr>
      <w:r>
        <w:rPr>
          <w:noProof/>
        </w:rPr>
        <w:drawing>
          <wp:inline distT="0" distB="0" distL="0" distR="0">
            <wp:extent cx="161925" cy="180975"/>
            <wp:effectExtent l="0" t="0" r="9525" b="9525"/>
            <wp:docPr id="12" name="Рисунок 12" descr="https://prod-prg-document-store-api.azurewebsites.net/api/DocumentObject/GetImageAsync?ImageId=40968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prod-prg-document-store-api.azurewebsites.net/api/DocumentObject/GetImageAsync?ImageId=40968303"/>
                    <pic:cNvPicPr>
                      <a:picLocks noChangeAspect="1" noChangeArrowheads="1"/>
                    </pic:cNvPicPr>
                  </pic:nvPicPr>
                  <pic:blipFill>
                    <a:blip r:embed="rId102" r:link="rId103">
                      <a:extLst>
                        <a:ext uri="{28A0092B-C50C-407E-A947-70E740481C1C}">
                          <a14:useLocalDpi xmlns:a14="http://schemas.microsoft.com/office/drawing/2010/main" val="0"/>
                        </a:ext>
                      </a:extLst>
                    </a:blip>
                    <a:srcRect/>
                    <a:stretch>
                      <a:fillRect/>
                    </a:stretch>
                  </pic:blipFill>
                  <pic:spPr bwMode="auto">
                    <a:xfrm>
                      <a:off x="0" y="0"/>
                      <a:ext cx="161925" cy="180975"/>
                    </a:xfrm>
                    <a:prstGeom prst="rect">
                      <a:avLst/>
                    </a:prstGeom>
                    <a:noFill/>
                    <a:ln>
                      <a:noFill/>
                    </a:ln>
                  </pic:spPr>
                </pic:pic>
              </a:graphicData>
            </a:graphic>
          </wp:inline>
        </w:drawing>
      </w:r>
      <w:r>
        <w:rPr>
          <w:i/>
          <w:iCs/>
        </w:rPr>
        <w:t xml:space="preserve"> - </w:t>
      </w:r>
      <w:r>
        <w:t>расход стоков, л/с, от прибора с максимальной емкостью, установленного на расчетном участке сети (обычно принимается равным стоку от ванны длиной от 1500 мм до 1700 мм - 1,1 л/с; при отсутствии ванны - от п</w:t>
      </w:r>
      <w:r>
        <w:t xml:space="preserve">олностью заполненного умывальника или мойки - 1 л/с. При отсутствии на расчетном участке такого прибора за </w:t>
      </w:r>
      <w:r>
        <w:rPr>
          <w:noProof/>
        </w:rPr>
        <w:drawing>
          <wp:inline distT="0" distB="0" distL="0" distR="0">
            <wp:extent cx="161925" cy="180975"/>
            <wp:effectExtent l="0" t="0" r="9525" b="9525"/>
            <wp:docPr id="13" name="Рисунок 13" descr="https://prod-prg-document-store-api.azurewebsites.net/api/DocumentObject/GetImageAsync?ImageId=40968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prod-prg-document-store-api.azurewebsites.net/api/DocumentObject/GetImageAsync?ImageId=40968303"/>
                    <pic:cNvPicPr>
                      <a:picLocks noChangeAspect="1" noChangeArrowheads="1"/>
                    </pic:cNvPicPr>
                  </pic:nvPicPr>
                  <pic:blipFill>
                    <a:blip r:embed="rId102" r:link="rId103">
                      <a:extLst>
                        <a:ext uri="{28A0092B-C50C-407E-A947-70E740481C1C}">
                          <a14:useLocalDpi xmlns:a14="http://schemas.microsoft.com/office/drawing/2010/main" val="0"/>
                        </a:ext>
                      </a:extLst>
                    </a:blip>
                    <a:srcRect/>
                    <a:stretch>
                      <a:fillRect/>
                    </a:stretch>
                  </pic:blipFill>
                  <pic:spPr bwMode="auto">
                    <a:xfrm>
                      <a:off x="0" y="0"/>
                      <a:ext cx="161925" cy="180975"/>
                    </a:xfrm>
                    <a:prstGeom prst="rect">
                      <a:avLst/>
                    </a:prstGeom>
                    <a:noFill/>
                    <a:ln>
                      <a:noFill/>
                    </a:ln>
                  </pic:spPr>
                </pic:pic>
              </a:graphicData>
            </a:graphic>
          </wp:inline>
        </w:drawing>
      </w:r>
      <w:r>
        <w:rPr>
          <w:i/>
          <w:iCs/>
        </w:rPr>
        <w:t> </w:t>
      </w:r>
      <w:r>
        <w:t>следует принимать расход струи, работающей на проток, например, расход душевой сетки);</w:t>
      </w:r>
    </w:p>
    <w:p w:rsidR="00000000" w:rsidRDefault="006D6058">
      <w:pPr>
        <w:ind w:firstLine="426"/>
        <w:jc w:val="both"/>
      </w:pPr>
      <w:r>
        <w:rPr>
          <w:i/>
          <w:iCs/>
        </w:rPr>
        <w:t>K</w:t>
      </w:r>
      <w:r>
        <w:rPr>
          <w:i/>
          <w:iCs/>
          <w:vertAlign w:val="subscript"/>
        </w:rPr>
        <w:t>S</w:t>
      </w:r>
      <w:r>
        <w:rPr>
          <w:i/>
          <w:iCs/>
        </w:rPr>
        <w:t xml:space="preserve"> - </w:t>
      </w:r>
      <w:r>
        <w:t xml:space="preserve">коэффициент, принимаемый в зависимости от числа установленных на расчетном участке санитарно-технических приборов </w:t>
      </w:r>
      <w:r>
        <w:rPr>
          <w:i/>
          <w:iCs/>
        </w:rPr>
        <w:t xml:space="preserve">N </w:t>
      </w:r>
      <w:r>
        <w:t xml:space="preserve">и длины отводного трубопровода </w:t>
      </w:r>
      <w:r>
        <w:rPr>
          <w:i/>
          <w:iCs/>
        </w:rPr>
        <w:t xml:space="preserve">L, м. </w:t>
      </w:r>
      <w:r>
        <w:t xml:space="preserve">При этом за длину </w:t>
      </w:r>
      <w:r>
        <w:rPr>
          <w:i/>
          <w:iCs/>
        </w:rPr>
        <w:t xml:space="preserve">L </w:t>
      </w:r>
      <w:r>
        <w:t>следует принимать расстояние от последнего на расчетном участке стояка (объекта) до ближайшего присоединения следующего стояка (объекта) или, при отсутствии таких присоединений, ближайшего водоотводного колодца.</w:t>
      </w:r>
    </w:p>
    <w:p w:rsidR="00000000" w:rsidRDefault="006D6058">
      <w:pPr>
        <w:ind w:firstLine="426"/>
        <w:jc w:val="both"/>
      </w:pPr>
      <w:r>
        <w:rPr>
          <w:b/>
          <w:bCs/>
        </w:rPr>
        <w:t>Е.3 Проектирование</w:t>
      </w:r>
      <w:r>
        <w:rPr>
          <w:b/>
          <w:bCs/>
        </w:rPr>
        <w:t xml:space="preserve"> систем канализации</w:t>
      </w:r>
    </w:p>
    <w:p w:rsidR="00000000" w:rsidRDefault="006D6058">
      <w:pPr>
        <w:ind w:firstLine="426"/>
        <w:jc w:val="both"/>
      </w:pPr>
      <w:r>
        <w:t xml:space="preserve">Е.3.1 Проектирование трубопроводных систем канализации из пластмассовых труб для жилых зданий следует выполнять в соответствии с </w:t>
      </w:r>
      <w:hyperlink r:id="rId104" w:history="1">
        <w:r>
          <w:rPr>
            <w:rStyle w:val="a5"/>
          </w:rPr>
          <w:t>СП РК 4.01-103</w:t>
        </w:r>
      </w:hyperlink>
      <w:r>
        <w:t>.</w:t>
      </w:r>
    </w:p>
    <w:p w:rsidR="00000000" w:rsidRDefault="006D6058">
      <w:pPr>
        <w:ind w:firstLine="426"/>
        <w:jc w:val="both"/>
      </w:pPr>
      <w:r>
        <w:t>Е.3.2 Определение диаметро</w:t>
      </w:r>
      <w:r>
        <w:t xml:space="preserve">в вентилируемых и невентилируемых водоотводных стояков следует выполнять в зависимости от величины разрежений в стояке, которая не должна превышать 0,9 </w:t>
      </w:r>
      <w:r>
        <w:rPr>
          <w:i/>
          <w:iCs/>
        </w:rPr>
        <w:t>h</w:t>
      </w:r>
      <w:r>
        <w:rPr>
          <w:i/>
          <w:iCs/>
          <w:vertAlign w:val="subscript"/>
        </w:rPr>
        <w:t>3</w:t>
      </w:r>
      <w:r>
        <w:rPr>
          <w:i/>
          <w:iCs/>
        </w:rPr>
        <w:t xml:space="preserve">, </w:t>
      </w:r>
      <w:r>
        <w:t xml:space="preserve">где </w:t>
      </w:r>
      <w:r>
        <w:rPr>
          <w:i/>
          <w:iCs/>
        </w:rPr>
        <w:t>h</w:t>
      </w:r>
      <w:r>
        <w:rPr>
          <w:i/>
          <w:iCs/>
          <w:vertAlign w:val="subscript"/>
        </w:rPr>
        <w:t>3</w:t>
      </w:r>
      <w:r>
        <w:rPr>
          <w:i/>
          <w:iCs/>
        </w:rPr>
        <w:t xml:space="preserve"> - </w:t>
      </w:r>
      <w:r>
        <w:t>высота наименьшего из гидравлических затворов санитарно-технических приборов, присоединенны</w:t>
      </w:r>
      <w:r>
        <w:t>х к водоотводному стояку.</w:t>
      </w:r>
    </w:p>
    <w:p w:rsidR="00000000" w:rsidRDefault="006D6058">
      <w:pPr>
        <w:ind w:firstLine="426"/>
        <w:jc w:val="both"/>
      </w:pPr>
      <w:r>
        <w:t>Е.3.3 Величину разрежения в вентилируемом водоотводном стояке Δр, мм вод.ст., следует определять по формуле:</w:t>
      </w:r>
    </w:p>
    <w:p w:rsidR="00000000" w:rsidRDefault="006D6058">
      <w:pPr>
        <w:ind w:firstLine="426"/>
        <w:jc w:val="both"/>
      </w:pPr>
      <w:r>
        <w:rPr>
          <w:color w:val="auto"/>
        </w:rPr>
        <w:t> </w:t>
      </w:r>
    </w:p>
    <w:p w:rsidR="00000000" w:rsidRDefault="006D6058">
      <w:pPr>
        <w:ind w:firstLine="426"/>
        <w:jc w:val="center"/>
      </w:pPr>
      <w:r>
        <w:rPr>
          <w:noProof/>
        </w:rPr>
        <w:drawing>
          <wp:inline distT="0" distB="0" distL="0" distR="0">
            <wp:extent cx="4124325" cy="1047750"/>
            <wp:effectExtent l="0" t="0" r="9525" b="0"/>
            <wp:docPr id="14" name="Рисунок 14" descr="https://prod-prg-document-store-api.azurewebsites.net/api/DocumentObject/GetImageAsync?ImageId=40968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prod-prg-document-store-api.azurewebsites.net/api/DocumentObject/GetImageAsync?ImageId=40968304"/>
                    <pic:cNvPicPr>
                      <a:picLocks noChangeAspect="1" noChangeArrowheads="1"/>
                    </pic:cNvPicPr>
                  </pic:nvPicPr>
                  <pic:blipFill>
                    <a:blip r:embed="rId105" r:link="rId106">
                      <a:extLst>
                        <a:ext uri="{28A0092B-C50C-407E-A947-70E740481C1C}">
                          <a14:useLocalDpi xmlns:a14="http://schemas.microsoft.com/office/drawing/2010/main" val="0"/>
                        </a:ext>
                      </a:extLst>
                    </a:blip>
                    <a:srcRect/>
                    <a:stretch>
                      <a:fillRect/>
                    </a:stretch>
                  </pic:blipFill>
                  <pic:spPr bwMode="auto">
                    <a:xfrm>
                      <a:off x="0" y="0"/>
                      <a:ext cx="4124325" cy="1047750"/>
                    </a:xfrm>
                    <a:prstGeom prst="rect">
                      <a:avLst/>
                    </a:prstGeom>
                    <a:noFill/>
                    <a:ln>
                      <a:noFill/>
                    </a:ln>
                  </pic:spPr>
                </pic:pic>
              </a:graphicData>
            </a:graphic>
          </wp:inline>
        </w:drawing>
      </w:r>
    </w:p>
    <w:p w:rsidR="00000000" w:rsidRDefault="006D6058">
      <w:pPr>
        <w:ind w:firstLine="426"/>
        <w:jc w:val="both"/>
      </w:pPr>
      <w:r>
        <w:t> </w:t>
      </w:r>
    </w:p>
    <w:p w:rsidR="00000000" w:rsidRDefault="006D6058">
      <w:pPr>
        <w:ind w:firstLine="426"/>
        <w:jc w:val="both"/>
      </w:pPr>
      <w:r>
        <w:t xml:space="preserve">где </w:t>
      </w:r>
      <w:r>
        <w:rPr>
          <w:i/>
          <w:iCs/>
        </w:rPr>
        <w:t>q</w:t>
      </w:r>
      <w:r>
        <w:rPr>
          <w:i/>
          <w:iCs/>
          <w:vertAlign w:val="subscript"/>
        </w:rPr>
        <w:t>s</w:t>
      </w:r>
      <w:r>
        <w:rPr>
          <w:i/>
          <w:iCs/>
        </w:rPr>
        <w:t xml:space="preserve"> - </w:t>
      </w:r>
      <w:r>
        <w:t>кратковременный («секундный») расчетный расход стоков, м</w:t>
      </w:r>
      <w:r>
        <w:rPr>
          <w:vertAlign w:val="superscript"/>
        </w:rPr>
        <w:t>3</w:t>
      </w:r>
      <w:r>
        <w:t>/с;</w:t>
      </w:r>
    </w:p>
    <w:p w:rsidR="00000000" w:rsidRDefault="006D6058">
      <w:pPr>
        <w:ind w:firstLine="426"/>
        <w:jc w:val="both"/>
      </w:pPr>
      <w:r>
        <w:rPr>
          <w:i/>
          <w:iCs/>
        </w:rPr>
        <w:t xml:space="preserve">β - </w:t>
      </w:r>
      <w:r>
        <w:t>угол присоединения диктующего отвода к стояку, град;</w:t>
      </w:r>
    </w:p>
    <w:p w:rsidR="00000000" w:rsidRDefault="006D6058">
      <w:pPr>
        <w:ind w:firstLine="426"/>
        <w:jc w:val="both"/>
      </w:pPr>
      <w:r>
        <w:rPr>
          <w:i/>
          <w:iCs/>
        </w:rPr>
        <w:t>D</w:t>
      </w:r>
      <w:r>
        <w:rPr>
          <w:i/>
          <w:iCs/>
          <w:vertAlign w:val="subscript"/>
        </w:rPr>
        <w:t>cm</w:t>
      </w:r>
      <w:r>
        <w:rPr>
          <w:i/>
          <w:iCs/>
        </w:rPr>
        <w:t xml:space="preserve"> - </w:t>
      </w:r>
      <w:r>
        <w:t>диаметр стояка, м;</w:t>
      </w:r>
    </w:p>
    <w:p w:rsidR="00000000" w:rsidRDefault="006D6058">
      <w:pPr>
        <w:ind w:firstLine="426"/>
        <w:jc w:val="both"/>
      </w:pPr>
      <w:r>
        <w:rPr>
          <w:i/>
          <w:iCs/>
        </w:rPr>
        <w:t>D</w:t>
      </w:r>
      <w:r>
        <w:rPr>
          <w:i/>
          <w:iCs/>
          <w:vertAlign w:val="subscript"/>
        </w:rPr>
        <w:t>отв</w:t>
      </w:r>
      <w:r>
        <w:rPr>
          <w:i/>
          <w:iCs/>
        </w:rPr>
        <w:t xml:space="preserve"> - </w:t>
      </w:r>
      <w:r>
        <w:t>диаметр диктующего поэтажного отвода, м;</w:t>
      </w:r>
    </w:p>
    <w:p w:rsidR="00000000" w:rsidRDefault="006D6058">
      <w:pPr>
        <w:ind w:firstLine="426"/>
        <w:jc w:val="both"/>
      </w:pPr>
      <w:r>
        <w:rPr>
          <w:i/>
          <w:iCs/>
        </w:rPr>
        <w:t xml:space="preserve">L - </w:t>
      </w:r>
      <w:r>
        <w:t>высо</w:t>
      </w:r>
      <w:r>
        <w:t xml:space="preserve">та стояка, м. При </w:t>
      </w:r>
      <w:r>
        <w:rPr>
          <w:i/>
          <w:iCs/>
        </w:rPr>
        <w:t xml:space="preserve">L &gt; </w:t>
      </w:r>
      <w:r>
        <w:t xml:space="preserve">90 </w:t>
      </w:r>
      <w:r>
        <w:rPr>
          <w:i/>
          <w:iCs/>
        </w:rPr>
        <w:t>D</w:t>
      </w:r>
      <w:r>
        <w:rPr>
          <w:i/>
          <w:iCs/>
          <w:vertAlign w:val="subscript"/>
        </w:rPr>
        <w:t>ст</w:t>
      </w:r>
      <w:r>
        <w:rPr>
          <w:i/>
          <w:iCs/>
        </w:rPr>
        <w:t xml:space="preserve"> </w:t>
      </w:r>
      <w:r>
        <w:t xml:space="preserve">следует принимать </w:t>
      </w:r>
      <w:r>
        <w:rPr>
          <w:i/>
          <w:iCs/>
        </w:rPr>
        <w:t xml:space="preserve">L = </w:t>
      </w:r>
      <w:r>
        <w:t xml:space="preserve">90 </w:t>
      </w:r>
      <w:r>
        <w:rPr>
          <w:i/>
          <w:iCs/>
        </w:rPr>
        <w:t>D</w:t>
      </w:r>
      <w:r>
        <w:rPr>
          <w:i/>
          <w:iCs/>
          <w:vertAlign w:val="subscript"/>
        </w:rPr>
        <w:t>ст</w:t>
      </w:r>
      <w:r>
        <w:rPr>
          <w:i/>
          <w:iCs/>
        </w:rPr>
        <w:t>.</w:t>
      </w:r>
    </w:p>
    <w:p w:rsidR="00000000" w:rsidRDefault="006D6058">
      <w:pPr>
        <w:ind w:firstLine="426"/>
        <w:jc w:val="both"/>
      </w:pPr>
      <w:r>
        <w:t>Е.3.4 Величину разрежений, мм вод.ст., в невентилируемом водоотводном стояке следует определять по формуле:</w:t>
      </w:r>
    </w:p>
    <w:p w:rsidR="00000000" w:rsidRDefault="006D6058">
      <w:pPr>
        <w:ind w:firstLine="426"/>
        <w:jc w:val="both"/>
      </w:pPr>
      <w:r>
        <w:t> </w:t>
      </w:r>
    </w:p>
    <w:p w:rsidR="00000000" w:rsidRDefault="006D6058">
      <w:pPr>
        <w:ind w:firstLine="426"/>
        <w:jc w:val="center"/>
      </w:pPr>
      <w:r>
        <w:rPr>
          <w:noProof/>
        </w:rPr>
        <w:drawing>
          <wp:inline distT="0" distB="0" distL="0" distR="0">
            <wp:extent cx="4248150" cy="333375"/>
            <wp:effectExtent l="0" t="0" r="0" b="9525"/>
            <wp:docPr id="15" name="Рисунок 15" descr="https://prod-prg-document-store-api.azurewebsites.net/api/DocumentObject/GetImageAsync?ImageId=40968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prod-prg-document-store-api.azurewebsites.net/api/DocumentObject/GetImageAsync?ImageId=40968305"/>
                    <pic:cNvPicPr>
                      <a:picLocks noChangeAspect="1" noChangeArrowheads="1"/>
                    </pic:cNvPicPr>
                  </pic:nvPicPr>
                  <pic:blipFill>
                    <a:blip r:embed="rId107" r:link="rId108">
                      <a:extLst>
                        <a:ext uri="{28A0092B-C50C-407E-A947-70E740481C1C}">
                          <a14:useLocalDpi xmlns:a14="http://schemas.microsoft.com/office/drawing/2010/main" val="0"/>
                        </a:ext>
                      </a:extLst>
                    </a:blip>
                    <a:srcRect/>
                    <a:stretch>
                      <a:fillRect/>
                    </a:stretch>
                  </pic:blipFill>
                  <pic:spPr bwMode="auto">
                    <a:xfrm>
                      <a:off x="0" y="0"/>
                      <a:ext cx="4248150" cy="333375"/>
                    </a:xfrm>
                    <a:prstGeom prst="rect">
                      <a:avLst/>
                    </a:prstGeom>
                    <a:noFill/>
                    <a:ln>
                      <a:noFill/>
                    </a:ln>
                  </pic:spPr>
                </pic:pic>
              </a:graphicData>
            </a:graphic>
          </wp:inline>
        </w:drawing>
      </w:r>
    </w:p>
    <w:p w:rsidR="00000000" w:rsidRDefault="006D6058">
      <w:pPr>
        <w:ind w:firstLine="426"/>
        <w:jc w:val="both"/>
      </w:pPr>
      <w:r>
        <w:t xml:space="preserve">где </w:t>
      </w:r>
      <w:r>
        <w:rPr>
          <w:i/>
          <w:iCs/>
        </w:rPr>
        <w:t>V</w:t>
      </w:r>
      <w:r>
        <w:rPr>
          <w:i/>
          <w:iCs/>
          <w:vertAlign w:val="subscript"/>
        </w:rPr>
        <w:t>см</w:t>
      </w:r>
      <w:r>
        <w:rPr>
          <w:i/>
          <w:iCs/>
        </w:rPr>
        <w:t xml:space="preserve"> - </w:t>
      </w:r>
      <w:r>
        <w:t>скорость водовоздушной смеси, м/с, определяемая по формуле:</w:t>
      </w:r>
    </w:p>
    <w:p w:rsidR="00000000" w:rsidRDefault="006D6058">
      <w:pPr>
        <w:ind w:firstLine="426"/>
        <w:jc w:val="center"/>
      </w:pPr>
      <w:r>
        <w:t> </w:t>
      </w:r>
    </w:p>
    <w:p w:rsidR="00000000" w:rsidRDefault="006D6058">
      <w:pPr>
        <w:ind w:firstLine="426"/>
        <w:jc w:val="center"/>
      </w:pPr>
      <w:r>
        <w:rPr>
          <w:noProof/>
        </w:rPr>
        <w:drawing>
          <wp:inline distT="0" distB="0" distL="0" distR="0">
            <wp:extent cx="3705225" cy="447675"/>
            <wp:effectExtent l="0" t="0" r="9525" b="9525"/>
            <wp:docPr id="16" name="Рисунок 16" descr="https://prod-prg-document-store-api.azurewebsites.net/api/DocumentObject/GetImageAsync?ImageId=40968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prod-prg-document-store-api.azurewebsites.net/api/DocumentObject/GetImageAsync?ImageId=40968306"/>
                    <pic:cNvPicPr>
                      <a:picLocks noChangeAspect="1" noChangeArrowheads="1"/>
                    </pic:cNvPicPr>
                  </pic:nvPicPr>
                  <pic:blipFill>
                    <a:blip r:embed="rId109" r:link="rId110">
                      <a:extLst>
                        <a:ext uri="{28A0092B-C50C-407E-A947-70E740481C1C}">
                          <a14:useLocalDpi xmlns:a14="http://schemas.microsoft.com/office/drawing/2010/main" val="0"/>
                        </a:ext>
                      </a:extLst>
                    </a:blip>
                    <a:srcRect/>
                    <a:stretch>
                      <a:fillRect/>
                    </a:stretch>
                  </pic:blipFill>
                  <pic:spPr bwMode="auto">
                    <a:xfrm>
                      <a:off x="0" y="0"/>
                      <a:ext cx="3705225" cy="447675"/>
                    </a:xfrm>
                    <a:prstGeom prst="rect">
                      <a:avLst/>
                    </a:prstGeom>
                    <a:noFill/>
                    <a:ln>
                      <a:noFill/>
                    </a:ln>
                  </pic:spPr>
                </pic:pic>
              </a:graphicData>
            </a:graphic>
          </wp:inline>
        </w:drawing>
      </w:r>
    </w:p>
    <w:p w:rsidR="00000000" w:rsidRDefault="006D6058">
      <w:pPr>
        <w:ind w:firstLine="426"/>
        <w:jc w:val="both"/>
      </w:pPr>
      <w:r>
        <w:t xml:space="preserve">здесь </w:t>
      </w:r>
      <w:r>
        <w:rPr>
          <w:i/>
          <w:iCs/>
        </w:rPr>
        <w:t>Q</w:t>
      </w:r>
      <w:r>
        <w:rPr>
          <w:i/>
          <w:iCs/>
          <w:vertAlign w:val="subscript"/>
        </w:rPr>
        <w:t>B</w:t>
      </w:r>
      <w:r>
        <w:rPr>
          <w:i/>
          <w:iCs/>
        </w:rPr>
        <w:t xml:space="preserve"> - </w:t>
      </w:r>
      <w:r>
        <w:t>р</w:t>
      </w:r>
      <w:r>
        <w:t>асход воздуха, определяемый по формуле (8), м</w:t>
      </w:r>
      <w:r>
        <w:rPr>
          <w:vertAlign w:val="superscript"/>
        </w:rPr>
        <w:t>3</w:t>
      </w:r>
      <w:r>
        <w:t xml:space="preserve">/с; </w:t>
      </w:r>
    </w:p>
    <w:p w:rsidR="00000000" w:rsidRDefault="006D6058">
      <w:pPr>
        <w:ind w:firstLine="426"/>
        <w:jc w:val="both"/>
      </w:pPr>
      <w:r>
        <w:rPr>
          <w:i/>
          <w:iCs/>
        </w:rPr>
        <w:t>W</w:t>
      </w:r>
      <w:r>
        <w:rPr>
          <w:i/>
          <w:iCs/>
          <w:vertAlign w:val="subscript"/>
        </w:rPr>
        <w:t>в.ст</w:t>
      </w:r>
      <w:r>
        <w:t>. - площадь живого сечения невентилируемого стояка, м</w:t>
      </w:r>
      <w:r>
        <w:rPr>
          <w:vertAlign w:val="superscript"/>
        </w:rPr>
        <w:t>2</w:t>
      </w:r>
      <w:r>
        <w:t>.</w:t>
      </w:r>
    </w:p>
    <w:p w:rsidR="00000000" w:rsidRDefault="006D6058">
      <w:pPr>
        <w:ind w:firstLine="426"/>
        <w:jc w:val="both"/>
      </w:pPr>
      <w:r>
        <w:rPr>
          <w:color w:val="auto"/>
        </w:rPr>
        <w:t> </w:t>
      </w:r>
    </w:p>
    <w:p w:rsidR="00000000" w:rsidRDefault="006D6058">
      <w:pPr>
        <w:ind w:firstLine="426"/>
        <w:jc w:val="center"/>
      </w:pPr>
      <w:r>
        <w:rPr>
          <w:noProof/>
        </w:rPr>
        <w:drawing>
          <wp:inline distT="0" distB="0" distL="0" distR="0">
            <wp:extent cx="3971925" cy="1038225"/>
            <wp:effectExtent l="0" t="0" r="9525" b="9525"/>
            <wp:docPr id="17" name="Рисунок 17" descr="https://prod-prg-document-store-api.azurewebsites.net/api/DocumentObject/GetImageAsync?ImageId=40968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prod-prg-document-store-api.azurewebsites.net/api/DocumentObject/GetImageAsync?ImageId=40968307"/>
                    <pic:cNvPicPr>
                      <a:picLocks noChangeAspect="1" noChangeArrowheads="1"/>
                    </pic:cNvPicPr>
                  </pic:nvPicPr>
                  <pic:blipFill>
                    <a:blip r:embed="rId111" r:link="rId112">
                      <a:extLst>
                        <a:ext uri="{28A0092B-C50C-407E-A947-70E740481C1C}">
                          <a14:useLocalDpi xmlns:a14="http://schemas.microsoft.com/office/drawing/2010/main" val="0"/>
                        </a:ext>
                      </a:extLst>
                    </a:blip>
                    <a:srcRect/>
                    <a:stretch>
                      <a:fillRect/>
                    </a:stretch>
                  </pic:blipFill>
                  <pic:spPr bwMode="auto">
                    <a:xfrm>
                      <a:off x="0" y="0"/>
                      <a:ext cx="3971925" cy="1038225"/>
                    </a:xfrm>
                    <a:prstGeom prst="rect">
                      <a:avLst/>
                    </a:prstGeom>
                    <a:noFill/>
                    <a:ln>
                      <a:noFill/>
                    </a:ln>
                  </pic:spPr>
                </pic:pic>
              </a:graphicData>
            </a:graphic>
          </wp:inline>
        </w:drawing>
      </w:r>
    </w:p>
    <w:p w:rsidR="00000000" w:rsidRDefault="006D6058">
      <w:pPr>
        <w:ind w:firstLine="426"/>
        <w:jc w:val="both"/>
      </w:pPr>
      <w:r>
        <w:t> </w:t>
      </w:r>
    </w:p>
    <w:p w:rsidR="00000000" w:rsidRDefault="006D6058">
      <w:pPr>
        <w:ind w:firstLine="426"/>
        <w:jc w:val="both"/>
      </w:pPr>
      <w:r>
        <w:rPr>
          <w:b/>
          <w:bCs/>
        </w:rPr>
        <w:t xml:space="preserve">Ключевые слова: </w:t>
      </w:r>
      <w:r>
        <w:t>атриум, встроенные объекты, здания (комплексы), многофункциональные, многофункциональные комплексы жилищные, многофункциональные комплексы общественные, общественная (общественно-деловая) зона.</w:t>
      </w:r>
    </w:p>
    <w:p w:rsidR="00000000" w:rsidRDefault="006D6058">
      <w:r>
        <w:t> </w:t>
      </w:r>
    </w:p>
    <w:sectPr w:rsidR="00000000">
      <w:headerReference w:type="even" r:id="rId113"/>
      <w:headerReference w:type="default" r:id="rId114"/>
      <w:footerReference w:type="even" r:id="rId115"/>
      <w:footerReference w:type="default" r:id="rId116"/>
      <w:headerReference w:type="first" r:id="rId117"/>
      <w:footerReference w:type="first" r:id="rId11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6058" w:rsidRDefault="006D6058" w:rsidP="006D6058">
      <w:r>
        <w:separator/>
      </w:r>
    </w:p>
  </w:endnote>
  <w:endnote w:type="continuationSeparator" w:id="0">
    <w:p w:rsidR="006D6058" w:rsidRDefault="006D6058" w:rsidP="006D60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6058" w:rsidRDefault="006D6058">
    <w:pPr>
      <w:pStyle w:val="a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6058" w:rsidRDefault="006D6058">
    <w:pPr>
      <w:pStyle w:val="a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6058" w:rsidRDefault="006D6058">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6058" w:rsidRDefault="006D6058" w:rsidP="006D6058">
      <w:r>
        <w:separator/>
      </w:r>
    </w:p>
  </w:footnote>
  <w:footnote w:type="continuationSeparator" w:id="0">
    <w:p w:rsidR="006D6058" w:rsidRDefault="006D6058" w:rsidP="006D60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6058" w:rsidRDefault="006D6058">
    <w:pPr>
      <w:pStyle w:val="a8"/>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6058" w:rsidRDefault="006D6058" w:rsidP="006D6058">
    <w:pPr>
      <w:pStyle w:val="a8"/>
      <w:spacing w:after="100"/>
      <w:jc w:val="right"/>
      <w:rPr>
        <w:rFonts w:ascii="Arial" w:hAnsi="Arial" w:cs="Arial"/>
        <w:color w:val="808080"/>
        <w:sz w:val="20"/>
      </w:rPr>
    </w:pPr>
    <w:r>
      <w:rPr>
        <w:rFonts w:ascii="Arial" w:hAnsi="Arial" w:cs="Arial"/>
        <w:color w:val="808080"/>
        <w:sz w:val="20"/>
      </w:rPr>
      <w:t>Источник: Информационная система "ПАРАГРАФ"</w:t>
    </w:r>
  </w:p>
  <w:p w:rsidR="006D6058" w:rsidRDefault="006D6058" w:rsidP="006D6058">
    <w:pPr>
      <w:pStyle w:val="a8"/>
      <w:spacing w:after="100"/>
      <w:jc w:val="right"/>
      <w:rPr>
        <w:rFonts w:ascii="Arial" w:hAnsi="Arial" w:cs="Arial"/>
        <w:color w:val="808080"/>
        <w:sz w:val="20"/>
      </w:rPr>
    </w:pPr>
    <w:r>
      <w:rPr>
        <w:rFonts w:ascii="Arial" w:hAnsi="Arial" w:cs="Arial"/>
        <w:color w:val="808080"/>
        <w:sz w:val="20"/>
      </w:rPr>
      <w:t>Документ: СП РК 3.02-109-2012 «Многофункциональные здания и комплексы» (с изменениями от 07.08.2018 г.)</w:t>
    </w:r>
  </w:p>
  <w:p w:rsidR="006D6058" w:rsidRPr="006D6058" w:rsidRDefault="006D6058" w:rsidP="006D6058">
    <w:pPr>
      <w:pStyle w:val="a8"/>
      <w:spacing w:after="100"/>
      <w:jc w:val="right"/>
      <w:rPr>
        <w:rFonts w:ascii="Arial" w:hAnsi="Arial" w:cs="Arial"/>
        <w:color w:val="808080"/>
        <w:sz w:val="20"/>
      </w:rPr>
    </w:pPr>
    <w:r>
      <w:rPr>
        <w:rFonts w:ascii="Arial" w:hAnsi="Arial" w:cs="Arial"/>
        <w:color w:val="808080"/>
        <w:sz w:val="20"/>
      </w:rPr>
      <w:t>Статус документа: действующий. Дата: 01.07.2015 г.</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6058" w:rsidRDefault="006D6058">
    <w:pPr>
      <w:pStyle w:val="a8"/>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defaultTabStop w:val="708"/>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
  <w:rsids>
    <w:rsidRoot w:val="006D6058"/>
    <w:rsid w:val="006D60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C68827D-9350-42D3-B0FB-5BBAD9A28D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eastAsiaTheme="minorEastAsia"/>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pPr>
      <w:spacing w:before="100" w:beforeAutospacing="1" w:after="100" w:afterAutospacing="1"/>
    </w:pPr>
    <w:rPr>
      <w:color w:val="auto"/>
    </w:rPr>
  </w:style>
  <w:style w:type="paragraph" w:styleId="a3">
    <w:name w:val="Balloon Text"/>
    <w:basedOn w:val="a"/>
    <w:link w:val="a4"/>
    <w:uiPriority w:val="99"/>
    <w:semiHidden/>
    <w:unhideWhenUsed/>
    <w:rPr>
      <w:rFonts w:ascii="Segoe UI" w:hAnsi="Segoe UI" w:cs="Segoe UI"/>
      <w:sz w:val="18"/>
      <w:szCs w:val="18"/>
    </w:rPr>
  </w:style>
  <w:style w:type="character" w:customStyle="1" w:styleId="a4">
    <w:name w:val="Текст выноски Знак"/>
    <w:basedOn w:val="a0"/>
    <w:link w:val="a3"/>
    <w:uiPriority w:val="99"/>
    <w:semiHidden/>
    <w:rPr>
      <w:rFonts w:ascii="Tahoma" w:hAnsi="Tahoma" w:cs="Tahoma" w:hint="default"/>
    </w:rPr>
  </w:style>
  <w:style w:type="character" w:customStyle="1" w:styleId="s3">
    <w:name w:val="s3"/>
    <w:basedOn w:val="a0"/>
    <w:rPr>
      <w:rFonts w:ascii="Times New Roman" w:hAnsi="Times New Roman" w:cs="Times New Roman" w:hint="default"/>
      <w:b w:val="0"/>
      <w:bCs w:val="0"/>
      <w:i/>
      <w:iCs/>
      <w:color w:val="FF0000"/>
    </w:rPr>
  </w:style>
  <w:style w:type="character" w:customStyle="1" w:styleId="s9">
    <w:name w:val="s9"/>
    <w:basedOn w:val="a0"/>
    <w:rPr>
      <w:rFonts w:ascii="Times New Roman" w:hAnsi="Times New Roman" w:cs="Times New Roman" w:hint="default"/>
      <w:b w:val="0"/>
      <w:bCs w:val="0"/>
      <w:i/>
      <w:iCs/>
      <w:color w:val="333399"/>
      <w:u w:val="single"/>
    </w:rPr>
  </w:style>
  <w:style w:type="character" w:customStyle="1" w:styleId="s2">
    <w:name w:val="s2"/>
    <w:basedOn w:val="a0"/>
    <w:rPr>
      <w:rFonts w:ascii="Times New Roman" w:hAnsi="Times New Roman" w:cs="Times New Roman" w:hint="default"/>
      <w:color w:val="333399"/>
      <w:u w:val="single"/>
    </w:rPr>
  </w:style>
  <w:style w:type="character" w:customStyle="1" w:styleId="s0">
    <w:name w:val="s0"/>
    <w:basedOn w:val="a0"/>
    <w:rPr>
      <w:rFonts w:ascii="Times New Roman" w:hAnsi="Times New Roman" w:cs="Times New Roman" w:hint="default"/>
      <w:b w:val="0"/>
      <w:bCs w:val="0"/>
      <w:i w:val="0"/>
      <w:iCs w:val="0"/>
      <w:color w:val="000000"/>
    </w:rPr>
  </w:style>
  <w:style w:type="character" w:styleId="a5">
    <w:name w:val="Hyperlink"/>
    <w:basedOn w:val="a0"/>
    <w:uiPriority w:val="99"/>
    <w:semiHidden/>
    <w:unhideWhenUsed/>
    <w:rPr>
      <w:color w:val="0000FF"/>
      <w:u w:val="single"/>
    </w:rPr>
  </w:style>
  <w:style w:type="character" w:styleId="a6">
    <w:name w:val="FollowedHyperlink"/>
    <w:basedOn w:val="a0"/>
    <w:uiPriority w:val="99"/>
    <w:semiHidden/>
    <w:unhideWhenUsed/>
    <w:rPr>
      <w:color w:val="800080"/>
      <w:u w:val="single"/>
    </w:rPr>
  </w:style>
  <w:style w:type="character" w:customStyle="1" w:styleId="s1">
    <w:name w:val="s1"/>
    <w:basedOn w:val="a0"/>
  </w:style>
  <w:style w:type="paragraph" w:styleId="a7">
    <w:name w:val="Normal (Web)"/>
    <w:basedOn w:val="a"/>
    <w:uiPriority w:val="99"/>
    <w:semiHidden/>
    <w:unhideWhenUsed/>
    <w:pPr>
      <w:spacing w:before="100" w:beforeAutospacing="1" w:after="100" w:afterAutospacing="1"/>
    </w:pPr>
    <w:rPr>
      <w:color w:val="auto"/>
    </w:rPr>
  </w:style>
  <w:style w:type="paragraph" w:styleId="a8">
    <w:name w:val="header"/>
    <w:basedOn w:val="a"/>
    <w:link w:val="a9"/>
    <w:uiPriority w:val="99"/>
    <w:unhideWhenUsed/>
    <w:rsid w:val="006D6058"/>
    <w:pPr>
      <w:tabs>
        <w:tab w:val="center" w:pos="4677"/>
        <w:tab w:val="right" w:pos="9355"/>
      </w:tabs>
    </w:pPr>
  </w:style>
  <w:style w:type="character" w:customStyle="1" w:styleId="a9">
    <w:name w:val="Верхний колонтитул Знак"/>
    <w:basedOn w:val="a0"/>
    <w:link w:val="a8"/>
    <w:uiPriority w:val="99"/>
    <w:rsid w:val="006D6058"/>
    <w:rPr>
      <w:rFonts w:eastAsiaTheme="minorEastAsia"/>
      <w:color w:val="000000"/>
      <w:sz w:val="24"/>
      <w:szCs w:val="24"/>
    </w:rPr>
  </w:style>
  <w:style w:type="paragraph" w:styleId="aa">
    <w:name w:val="footer"/>
    <w:basedOn w:val="a"/>
    <w:link w:val="ab"/>
    <w:uiPriority w:val="99"/>
    <w:unhideWhenUsed/>
    <w:rsid w:val="006D6058"/>
    <w:pPr>
      <w:tabs>
        <w:tab w:val="center" w:pos="4677"/>
        <w:tab w:val="right" w:pos="9355"/>
      </w:tabs>
    </w:pPr>
  </w:style>
  <w:style w:type="character" w:customStyle="1" w:styleId="ab">
    <w:name w:val="Нижний колонтитул Знак"/>
    <w:basedOn w:val="a0"/>
    <w:link w:val="aa"/>
    <w:uiPriority w:val="99"/>
    <w:rsid w:val="006D6058"/>
    <w:rPr>
      <w:rFonts w:eastAsiaTheme="minorEastAs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online.zakon.kz/Document/?doc_id=34068595" TargetMode="External"/><Relationship Id="rId117" Type="http://schemas.openxmlformats.org/officeDocument/2006/relationships/header" Target="header3.xml"/><Relationship Id="rId21" Type="http://schemas.openxmlformats.org/officeDocument/2006/relationships/hyperlink" Target="http://online.zakon.kz/Document/?doc_id=34068595" TargetMode="External"/><Relationship Id="rId42" Type="http://schemas.openxmlformats.org/officeDocument/2006/relationships/hyperlink" Target="http://online.zakon.kz/Document/?doc_id=36998352" TargetMode="External"/><Relationship Id="rId47" Type="http://schemas.openxmlformats.org/officeDocument/2006/relationships/hyperlink" Target="http://online.zakon.kz/Document/?doc_id=33078841" TargetMode="External"/><Relationship Id="rId63" Type="http://schemas.openxmlformats.org/officeDocument/2006/relationships/hyperlink" Target="http://online.zakon.kz/Document/?doc_id=36185806" TargetMode="External"/><Relationship Id="rId68" Type="http://schemas.openxmlformats.org/officeDocument/2006/relationships/hyperlink" Target="http://online.zakon.kz/Document/?doc_id=36185806" TargetMode="External"/><Relationship Id="rId84" Type="http://schemas.openxmlformats.org/officeDocument/2006/relationships/image" Target="media/image3.gif"/><Relationship Id="rId89" Type="http://schemas.openxmlformats.org/officeDocument/2006/relationships/image" Target="https://prod-prg-document-store-api.azurewebsites.net/api/DocumentObject/GetImageAsync?ImageId=40968296" TargetMode="External"/><Relationship Id="rId112" Type="http://schemas.openxmlformats.org/officeDocument/2006/relationships/image" Target="https://prod-prg-document-store-api.azurewebsites.net/api/DocumentObject/GetImageAsync?ImageId=40968307" TargetMode="External"/><Relationship Id="rId16" Type="http://schemas.openxmlformats.org/officeDocument/2006/relationships/hyperlink" Target="http://online.zakon.kz/Document/?doc_id=34068595" TargetMode="External"/><Relationship Id="rId107" Type="http://schemas.openxmlformats.org/officeDocument/2006/relationships/image" Target="media/image14.jpeg"/><Relationship Id="rId11" Type="http://schemas.openxmlformats.org/officeDocument/2006/relationships/hyperlink" Target="http://online.zakon.kz/Document/?doc_id=34068595" TargetMode="External"/><Relationship Id="rId24" Type="http://schemas.openxmlformats.org/officeDocument/2006/relationships/hyperlink" Target="http://online.zakon.kz/Document/?doc_id=34068595" TargetMode="External"/><Relationship Id="rId32" Type="http://schemas.openxmlformats.org/officeDocument/2006/relationships/hyperlink" Target="http://online.zakon.kz/Document/?doc_id=34068595" TargetMode="External"/><Relationship Id="rId37" Type="http://schemas.openxmlformats.org/officeDocument/2006/relationships/hyperlink" Target="http://online.zakon.kz/Document/?doc_id=36185806" TargetMode="External"/><Relationship Id="rId40" Type="http://schemas.openxmlformats.org/officeDocument/2006/relationships/hyperlink" Target="http://online.zakon.kz/Document/?doc_id=34266555" TargetMode="External"/><Relationship Id="rId45" Type="http://schemas.openxmlformats.org/officeDocument/2006/relationships/hyperlink" Target="http://online.zakon.kz/Document/?doc_id=33078841" TargetMode="External"/><Relationship Id="rId53" Type="http://schemas.openxmlformats.org/officeDocument/2006/relationships/hyperlink" Target="http://online.zakon.kz/Document/?doc_id=33078841" TargetMode="External"/><Relationship Id="rId58" Type="http://schemas.openxmlformats.org/officeDocument/2006/relationships/hyperlink" Target="http://online.zakon.kz/Document/?doc_id=36185806" TargetMode="External"/><Relationship Id="rId66" Type="http://schemas.openxmlformats.org/officeDocument/2006/relationships/hyperlink" Target="http://online.zakon.kz/Document/?doc_id=39220052" TargetMode="External"/><Relationship Id="rId74" Type="http://schemas.openxmlformats.org/officeDocument/2006/relationships/hyperlink" Target="http://online.zakon.kz/Document/?doc_id=36998352" TargetMode="External"/><Relationship Id="rId79" Type="http://schemas.openxmlformats.org/officeDocument/2006/relationships/hyperlink" Target="http://online.zakon.kz/Document/?doc_id=33078841" TargetMode="External"/><Relationship Id="rId87" Type="http://schemas.openxmlformats.org/officeDocument/2006/relationships/image" Target="https://prod-prg-document-store-api.azurewebsites.net/api/DocumentObject/GetImageAsync?ImageId=40968295" TargetMode="External"/><Relationship Id="rId102" Type="http://schemas.openxmlformats.org/officeDocument/2006/relationships/image" Target="media/image12.gif"/><Relationship Id="rId110" Type="http://schemas.openxmlformats.org/officeDocument/2006/relationships/image" Target="https://prod-prg-document-store-api.azurewebsites.net/api/DocumentObject/GetImageAsync?ImageId=40968306" TargetMode="External"/><Relationship Id="rId115" Type="http://schemas.openxmlformats.org/officeDocument/2006/relationships/footer" Target="footer1.xml"/><Relationship Id="rId5" Type="http://schemas.openxmlformats.org/officeDocument/2006/relationships/endnotes" Target="endnotes.xml"/><Relationship Id="rId61" Type="http://schemas.openxmlformats.org/officeDocument/2006/relationships/hyperlink" Target="http://online.zakon.kz/Document/?doc_id=33078841" TargetMode="External"/><Relationship Id="rId82" Type="http://schemas.openxmlformats.org/officeDocument/2006/relationships/image" Target="media/image2.jpeg"/><Relationship Id="rId90" Type="http://schemas.openxmlformats.org/officeDocument/2006/relationships/image" Target="media/image6.gif"/><Relationship Id="rId95" Type="http://schemas.openxmlformats.org/officeDocument/2006/relationships/image" Target="https://prod-prg-document-store-api.azurewebsites.net/api/DocumentObject/GetImageAsync?ImageId=40968299" TargetMode="External"/><Relationship Id="rId19" Type="http://schemas.openxmlformats.org/officeDocument/2006/relationships/hyperlink" Target="http://online.zakon.kz/Document/?doc_id=34068595" TargetMode="External"/><Relationship Id="rId14" Type="http://schemas.openxmlformats.org/officeDocument/2006/relationships/hyperlink" Target="http://online.zakon.kz/Document/?doc_id=34068595" TargetMode="External"/><Relationship Id="rId22" Type="http://schemas.openxmlformats.org/officeDocument/2006/relationships/hyperlink" Target="http://online.zakon.kz/Document/?doc_id=34068595" TargetMode="External"/><Relationship Id="rId27" Type="http://schemas.openxmlformats.org/officeDocument/2006/relationships/hyperlink" Target="http://online.zakon.kz/Document/?doc_id=34068595" TargetMode="External"/><Relationship Id="rId30" Type="http://schemas.openxmlformats.org/officeDocument/2006/relationships/hyperlink" Target="http://online.zakon.kz/Document/?doc_id=34068595" TargetMode="External"/><Relationship Id="rId35" Type="http://schemas.openxmlformats.org/officeDocument/2006/relationships/hyperlink" Target="http://online.zakon.kz/Document/?doc_id=34068595" TargetMode="External"/><Relationship Id="rId43" Type="http://schemas.openxmlformats.org/officeDocument/2006/relationships/hyperlink" Target="http://online.zakon.kz/Document/?doc_id=34068595" TargetMode="External"/><Relationship Id="rId48" Type="http://schemas.openxmlformats.org/officeDocument/2006/relationships/hyperlink" Target="http://online.zakon.kz/Document/?doc_id=36185806" TargetMode="External"/><Relationship Id="rId56" Type="http://schemas.openxmlformats.org/officeDocument/2006/relationships/hyperlink" Target="http://online.zakon.kz/Document/?doc_id=36185806" TargetMode="External"/><Relationship Id="rId64" Type="http://schemas.openxmlformats.org/officeDocument/2006/relationships/hyperlink" Target="http://online.zakon.kz/Document/?doc_id=36185806" TargetMode="External"/><Relationship Id="rId69" Type="http://schemas.openxmlformats.org/officeDocument/2006/relationships/hyperlink" Target="http://online.zakon.kz/Document/?doc_id=36185806" TargetMode="External"/><Relationship Id="rId77" Type="http://schemas.openxmlformats.org/officeDocument/2006/relationships/hyperlink" Target="http://online.zakon.kz/Document/?doc_id=38304152" TargetMode="External"/><Relationship Id="rId100" Type="http://schemas.openxmlformats.org/officeDocument/2006/relationships/image" Target="media/image11.gif"/><Relationship Id="rId105" Type="http://schemas.openxmlformats.org/officeDocument/2006/relationships/image" Target="media/image13.jpeg"/><Relationship Id="rId113" Type="http://schemas.openxmlformats.org/officeDocument/2006/relationships/header" Target="header1.xml"/><Relationship Id="rId118" Type="http://schemas.openxmlformats.org/officeDocument/2006/relationships/footer" Target="footer3.xml"/><Relationship Id="rId8" Type="http://schemas.openxmlformats.org/officeDocument/2006/relationships/hyperlink" Target="http://online.zakon.kz/Document/?doc_id=34068595" TargetMode="External"/><Relationship Id="rId51" Type="http://schemas.openxmlformats.org/officeDocument/2006/relationships/hyperlink" Target="http://online.zakon.kz/Document/?doc_id=33078841" TargetMode="External"/><Relationship Id="rId72" Type="http://schemas.openxmlformats.org/officeDocument/2006/relationships/hyperlink" Target="http://online.zakon.kz/Document/?doc_id=33078841" TargetMode="External"/><Relationship Id="rId80" Type="http://schemas.openxmlformats.org/officeDocument/2006/relationships/image" Target="media/image1.jpeg"/><Relationship Id="rId85" Type="http://schemas.openxmlformats.org/officeDocument/2006/relationships/image" Target="https://prod-prg-document-store-api.azurewebsites.net/api/DocumentObject/GetImageAsync?ImageId=40968294" TargetMode="External"/><Relationship Id="rId93" Type="http://schemas.openxmlformats.org/officeDocument/2006/relationships/image" Target="https://prod-prg-document-store-api.azurewebsites.net/api/DocumentObject/GetImageAsync?ImageId=40968298" TargetMode="External"/><Relationship Id="rId98" Type="http://schemas.openxmlformats.org/officeDocument/2006/relationships/image" Target="media/image10.jpeg"/><Relationship Id="rId3" Type="http://schemas.openxmlformats.org/officeDocument/2006/relationships/webSettings" Target="webSettings.xml"/><Relationship Id="rId12" Type="http://schemas.openxmlformats.org/officeDocument/2006/relationships/hyperlink" Target="http://online.zakon.kz/Document/?doc_id=34068595" TargetMode="External"/><Relationship Id="rId17" Type="http://schemas.openxmlformats.org/officeDocument/2006/relationships/hyperlink" Target="http://online.zakon.kz/Document/?doc_id=34068595" TargetMode="External"/><Relationship Id="rId25" Type="http://schemas.openxmlformats.org/officeDocument/2006/relationships/hyperlink" Target="http://online.zakon.kz/Document/?doc_id=34068595" TargetMode="External"/><Relationship Id="rId33" Type="http://schemas.openxmlformats.org/officeDocument/2006/relationships/hyperlink" Target="http://online.zakon.kz/Document/?doc_id=34068595" TargetMode="External"/><Relationship Id="rId38" Type="http://schemas.openxmlformats.org/officeDocument/2006/relationships/hyperlink" Target="http://online.zakon.kz/Document/?doc_id=33078841" TargetMode="External"/><Relationship Id="rId46" Type="http://schemas.openxmlformats.org/officeDocument/2006/relationships/hyperlink" Target="http://online.zakon.kz/Document/?doc_id=36185806" TargetMode="External"/><Relationship Id="rId59" Type="http://schemas.openxmlformats.org/officeDocument/2006/relationships/hyperlink" Target="http://online.zakon.kz/Document/?doc_id=33078841" TargetMode="External"/><Relationship Id="rId67" Type="http://schemas.openxmlformats.org/officeDocument/2006/relationships/hyperlink" Target="http://online.zakon.kz/Document/?doc_id=36185806" TargetMode="External"/><Relationship Id="rId103" Type="http://schemas.openxmlformats.org/officeDocument/2006/relationships/image" Target="https://prod-prg-document-store-api.azurewebsites.net/api/DocumentObject/GetImageAsync?ImageId=40968303" TargetMode="External"/><Relationship Id="rId108" Type="http://schemas.openxmlformats.org/officeDocument/2006/relationships/image" Target="https://prod-prg-document-store-api.azurewebsites.net/api/DocumentObject/GetImageAsync?ImageId=40968305" TargetMode="External"/><Relationship Id="rId116" Type="http://schemas.openxmlformats.org/officeDocument/2006/relationships/footer" Target="footer2.xml"/><Relationship Id="rId20" Type="http://schemas.openxmlformats.org/officeDocument/2006/relationships/hyperlink" Target="http://online.zakon.kz/Document/?doc_id=34068595" TargetMode="External"/><Relationship Id="rId41" Type="http://schemas.openxmlformats.org/officeDocument/2006/relationships/hyperlink" Target="http://online.zakon.kz/Document/?doc_id=34509278" TargetMode="External"/><Relationship Id="rId54" Type="http://schemas.openxmlformats.org/officeDocument/2006/relationships/hyperlink" Target="http://online.zakon.kz/Document/?doc_id=34068595" TargetMode="External"/><Relationship Id="rId62" Type="http://schemas.openxmlformats.org/officeDocument/2006/relationships/hyperlink" Target="http://online.zakon.kz/Document/?doc_id=36185806" TargetMode="External"/><Relationship Id="rId70" Type="http://schemas.openxmlformats.org/officeDocument/2006/relationships/hyperlink" Target="http://online.zakon.kz/Document/?doc_id=34068595" TargetMode="External"/><Relationship Id="rId75" Type="http://schemas.openxmlformats.org/officeDocument/2006/relationships/hyperlink" Target="http://online.zakon.kz/Document/?doc_id=34068595" TargetMode="External"/><Relationship Id="rId83" Type="http://schemas.openxmlformats.org/officeDocument/2006/relationships/image" Target="https://prod-prg-document-store-api.azurewebsites.net/api/DocumentObject/GetImageAsync?ImageId=40968293" TargetMode="External"/><Relationship Id="rId88" Type="http://schemas.openxmlformats.org/officeDocument/2006/relationships/image" Target="media/image5.gif"/><Relationship Id="rId91" Type="http://schemas.openxmlformats.org/officeDocument/2006/relationships/image" Target="https://prod-prg-document-store-api.azurewebsites.net/api/DocumentObject/GetImageAsync?ImageId=40968297" TargetMode="External"/><Relationship Id="rId96" Type="http://schemas.openxmlformats.org/officeDocument/2006/relationships/image" Target="media/image9.gif"/><Relationship Id="rId111" Type="http://schemas.openxmlformats.org/officeDocument/2006/relationships/image" Target="media/image16.jpeg"/><Relationship Id="rId1" Type="http://schemas.openxmlformats.org/officeDocument/2006/relationships/styles" Target="styles.xml"/><Relationship Id="rId6" Type="http://schemas.openxmlformats.org/officeDocument/2006/relationships/hyperlink" Target="http://online.zakon.kz/Document/?doc_id=39885073" TargetMode="External"/><Relationship Id="rId15" Type="http://schemas.openxmlformats.org/officeDocument/2006/relationships/hyperlink" Target="http://online.zakon.kz/Document/?doc_id=34068595" TargetMode="External"/><Relationship Id="rId23" Type="http://schemas.openxmlformats.org/officeDocument/2006/relationships/hyperlink" Target="http://online.zakon.kz/Document/?doc_id=34068595" TargetMode="External"/><Relationship Id="rId28" Type="http://schemas.openxmlformats.org/officeDocument/2006/relationships/hyperlink" Target="http://online.zakon.kz/Document/?doc_id=34068595" TargetMode="External"/><Relationship Id="rId36" Type="http://schemas.openxmlformats.org/officeDocument/2006/relationships/hyperlink" Target="http://online.zakon.kz/Document/?doc_id=34068595" TargetMode="External"/><Relationship Id="rId49" Type="http://schemas.openxmlformats.org/officeDocument/2006/relationships/hyperlink" Target="http://online.zakon.kz/Document/?doc_id=33078841" TargetMode="External"/><Relationship Id="rId57" Type="http://schemas.openxmlformats.org/officeDocument/2006/relationships/hyperlink" Target="http://online.zakon.kz/Document/?doc_id=33078841" TargetMode="External"/><Relationship Id="rId106" Type="http://schemas.openxmlformats.org/officeDocument/2006/relationships/image" Target="https://prod-prg-document-store-api.azurewebsites.net/api/DocumentObject/GetImageAsync?ImageId=40968304" TargetMode="External"/><Relationship Id="rId114" Type="http://schemas.openxmlformats.org/officeDocument/2006/relationships/header" Target="header2.xml"/><Relationship Id="rId119" Type="http://schemas.openxmlformats.org/officeDocument/2006/relationships/fontTable" Target="fontTable.xml"/><Relationship Id="rId10" Type="http://schemas.openxmlformats.org/officeDocument/2006/relationships/hyperlink" Target="http://online.zakon.kz/Document/?doc_id=34068595" TargetMode="External"/><Relationship Id="rId31" Type="http://schemas.openxmlformats.org/officeDocument/2006/relationships/hyperlink" Target="http://online.zakon.kz/Document/?doc_id=34068595" TargetMode="External"/><Relationship Id="rId44" Type="http://schemas.openxmlformats.org/officeDocument/2006/relationships/hyperlink" Target="http://online.zakon.kz/Document/?doc_id=36185806" TargetMode="External"/><Relationship Id="rId52" Type="http://schemas.openxmlformats.org/officeDocument/2006/relationships/hyperlink" Target="http://online.zakon.kz/Document/?doc_id=36185806" TargetMode="External"/><Relationship Id="rId60" Type="http://schemas.openxmlformats.org/officeDocument/2006/relationships/hyperlink" Target="http://online.zakon.kz/Document/?doc_id=36185806" TargetMode="External"/><Relationship Id="rId65" Type="http://schemas.openxmlformats.org/officeDocument/2006/relationships/hyperlink" Target="http://online.zakon.kz/Document/?doc_id=39220052" TargetMode="External"/><Relationship Id="rId73" Type="http://schemas.openxmlformats.org/officeDocument/2006/relationships/hyperlink" Target="http://online.zakon.kz/Document/?doc_id=34068595" TargetMode="External"/><Relationship Id="rId78" Type="http://schemas.openxmlformats.org/officeDocument/2006/relationships/hyperlink" Target="http://online.zakon.kz/Document/?doc_id=36185806" TargetMode="External"/><Relationship Id="rId81" Type="http://schemas.openxmlformats.org/officeDocument/2006/relationships/image" Target="https://prod-prg-document-store-api.azurewebsites.net/api/DocumentObject/GetImageAsync?ImageId=40968292" TargetMode="External"/><Relationship Id="rId86" Type="http://schemas.openxmlformats.org/officeDocument/2006/relationships/image" Target="media/image4.gif"/><Relationship Id="rId94" Type="http://schemas.openxmlformats.org/officeDocument/2006/relationships/image" Target="media/image8.gif"/><Relationship Id="rId99" Type="http://schemas.openxmlformats.org/officeDocument/2006/relationships/image" Target="https://prod-prg-document-store-api.azurewebsites.net/api/DocumentObject/GetImageAsync?ImageId=40968301" TargetMode="External"/><Relationship Id="rId101" Type="http://schemas.openxmlformats.org/officeDocument/2006/relationships/image" Target="https://prod-prg-document-store-api.azurewebsites.net/api/DocumentObject/GetImageAsync?ImageId=40968302" TargetMode="External"/><Relationship Id="rId4" Type="http://schemas.openxmlformats.org/officeDocument/2006/relationships/footnotes" Target="footnotes.xml"/><Relationship Id="rId9" Type="http://schemas.openxmlformats.org/officeDocument/2006/relationships/hyperlink" Target="http://online.zakon.kz/Document/?doc_id=34068595" TargetMode="External"/><Relationship Id="rId13" Type="http://schemas.openxmlformats.org/officeDocument/2006/relationships/hyperlink" Target="http://online.zakon.kz/Document/?doc_id=34068595" TargetMode="External"/><Relationship Id="rId18" Type="http://schemas.openxmlformats.org/officeDocument/2006/relationships/hyperlink" Target="http://online.zakon.kz/Document/?doc_id=34068595" TargetMode="External"/><Relationship Id="rId39" Type="http://schemas.openxmlformats.org/officeDocument/2006/relationships/hyperlink" Target="http://online.zakon.kz/Document/?doc_id=38304152" TargetMode="External"/><Relationship Id="rId109" Type="http://schemas.openxmlformats.org/officeDocument/2006/relationships/image" Target="media/image15.jpeg"/><Relationship Id="rId34" Type="http://schemas.openxmlformats.org/officeDocument/2006/relationships/hyperlink" Target="http://online.zakon.kz/Document/?doc_id=34068595" TargetMode="External"/><Relationship Id="rId50" Type="http://schemas.openxmlformats.org/officeDocument/2006/relationships/hyperlink" Target="http://online.zakon.kz/Document/?doc_id=36185806" TargetMode="External"/><Relationship Id="rId55" Type="http://schemas.openxmlformats.org/officeDocument/2006/relationships/hyperlink" Target="http://online.zakon.kz/Document/?doc_id=34068595" TargetMode="External"/><Relationship Id="rId76" Type="http://schemas.openxmlformats.org/officeDocument/2006/relationships/hyperlink" Target="http://online.zakon.kz/Document/?doc_id=34266555" TargetMode="External"/><Relationship Id="rId97" Type="http://schemas.openxmlformats.org/officeDocument/2006/relationships/image" Target="https://prod-prg-document-store-api.azurewebsites.net/api/DocumentObject/GetImageAsync?ImageId=40968300" TargetMode="External"/><Relationship Id="rId104" Type="http://schemas.openxmlformats.org/officeDocument/2006/relationships/hyperlink" Target="http://online.zakon.kz/Document/?doc_id=36998352" TargetMode="External"/><Relationship Id="rId120" Type="http://schemas.openxmlformats.org/officeDocument/2006/relationships/theme" Target="theme/theme1.xml"/><Relationship Id="rId7" Type="http://schemas.openxmlformats.org/officeDocument/2006/relationships/hyperlink" Target="http://online.zakon.kz/Document/?doc_id=34068595" TargetMode="External"/><Relationship Id="rId71" Type="http://schemas.openxmlformats.org/officeDocument/2006/relationships/hyperlink" Target="http://online.zakon.kz/Document/?doc_id=36185806" TargetMode="External"/><Relationship Id="rId92" Type="http://schemas.openxmlformats.org/officeDocument/2006/relationships/image" Target="media/image7.gif"/><Relationship Id="rId2" Type="http://schemas.openxmlformats.org/officeDocument/2006/relationships/settings" Target="settings.xml"/><Relationship Id="rId29" Type="http://schemas.openxmlformats.org/officeDocument/2006/relationships/hyperlink" Target="http://online.zakon.kz/Document/?doc_id=3406859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15946</Words>
  <Characters>90897</Characters>
  <Application>Microsoft Office Word</Application>
  <DocSecurity>0</DocSecurity>
  <Lines>757</Lines>
  <Paragraphs>213</Paragraphs>
  <ScaleCrop>false</ScaleCrop>
  <Company/>
  <LinksUpToDate>false</LinksUpToDate>
  <CharactersWithSpaces>106630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 РК 3.02-109-2012 «Многофункциональные здания и комплексы» (с изменениями от 07.08.2018 г.) (©Paragraph 2021)</dc:title>
  <dc:subject/>
  <dc:creator>Сергей Мельников</dc:creator>
  <cp:keywords/>
  <dc:description/>
  <cp:lastModifiedBy>Сергей Мельников</cp:lastModifiedBy>
  <cp:revision>2</cp:revision>
  <dcterms:created xsi:type="dcterms:W3CDTF">2021-07-14T11:10:00Z</dcterms:created>
  <dcterms:modified xsi:type="dcterms:W3CDTF">2021-07-14T11:10:00Z</dcterms:modified>
</cp:coreProperties>
</file>