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B383A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3.02-129-2012</w:t>
      </w:r>
      <w:r>
        <w:rPr>
          <w:rStyle w:val="S1"/>
        </w:rPr>
        <w:br/>
      </w:r>
      <w:r>
        <w:rPr>
          <w:rStyle w:val="S1"/>
        </w:rPr>
        <w:br/>
        <w:t>Складские здания</w:t>
      </w:r>
    </w:p>
    <w:p w:rsidR="00000000" w:rsidRDefault="009B383A">
      <w:pPr>
        <w:ind w:firstLine="426"/>
        <w:jc w:val="center"/>
      </w:pPr>
      <w:r>
        <w:rPr>
          <w:b/>
          <w:bCs/>
        </w:rPr>
        <w:t> </w:t>
      </w:r>
    </w:p>
    <w:p w:rsidR="00000000" w:rsidRDefault="009B383A">
      <w:pPr>
        <w:jc w:val="center"/>
      </w:pPr>
      <w:r>
        <w:rPr>
          <w:rStyle w:val="S0"/>
        </w:rPr>
        <w:t>STORAGE BUILDINGS</w:t>
      </w:r>
    </w:p>
    <w:p w:rsidR="00000000" w:rsidRDefault="009B383A">
      <w:pPr>
        <w:ind w:firstLine="426"/>
        <w:jc w:val="center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9B383A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9B383A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B383A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B383A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строительные реш</w:t>
        </w:r>
        <w:r>
          <w:rPr>
            <w:rStyle w:val="a3"/>
          </w:rPr>
          <w:t>ения</w:t>
        </w:r>
      </w:hyperlink>
    </w:p>
    <w:p w:rsidR="00000000" w:rsidRDefault="009B383A">
      <w:pPr>
        <w:ind w:firstLine="426"/>
        <w:jc w:val="both"/>
      </w:pPr>
      <w:hyperlink r:id="rId11" w:anchor="sub_id=401" w:history="1">
        <w:r>
          <w:rPr>
            <w:rStyle w:val="a3"/>
          </w:rPr>
          <w:t>4.1 Конструктивные решения по обеспечению механической безопасности складских зданий</w:t>
        </w:r>
      </w:hyperlink>
    </w:p>
    <w:p w:rsidR="00000000" w:rsidRDefault="009B383A">
      <w:pPr>
        <w:ind w:firstLine="426"/>
        <w:jc w:val="both"/>
      </w:pPr>
      <w:hyperlink r:id="rId12" w:anchor="sub_id=402" w:history="1">
        <w:r>
          <w:rPr>
            <w:rStyle w:val="a3"/>
          </w:rPr>
          <w:t xml:space="preserve">4.2 </w:t>
        </w:r>
        <w:r>
          <w:rPr>
            <w:rStyle w:val="a3"/>
          </w:rPr>
          <w:t>Строительные решения по соблюдению требований пожарной безопасности складов</w:t>
        </w:r>
      </w:hyperlink>
    </w:p>
    <w:p w:rsidR="00000000" w:rsidRDefault="009B383A">
      <w:pPr>
        <w:ind w:firstLine="426"/>
        <w:jc w:val="both"/>
      </w:pPr>
      <w:hyperlink r:id="rId13" w:anchor="sub_id=403" w:history="1">
        <w:r>
          <w:rPr>
            <w:rStyle w:val="a3"/>
          </w:rPr>
          <w:t>4.3 Инженерные сети и системы</w:t>
        </w:r>
      </w:hyperlink>
    </w:p>
    <w:p w:rsidR="00000000" w:rsidRDefault="009B383A">
      <w:pPr>
        <w:ind w:firstLine="426"/>
        <w:jc w:val="both"/>
      </w:pPr>
      <w:hyperlink r:id="rId14" w:anchor="sub_id=404" w:history="1">
        <w:r>
          <w:rPr>
            <w:rStyle w:val="a3"/>
          </w:rPr>
          <w:t>4.4 Обеспечение безопасности и доступности при пользовании</w:t>
        </w:r>
      </w:hyperlink>
    </w:p>
    <w:p w:rsidR="00000000" w:rsidRDefault="009B383A">
      <w:pPr>
        <w:ind w:firstLine="426"/>
        <w:jc w:val="both"/>
      </w:pPr>
      <w:hyperlink r:id="rId15" w:anchor="sub_id=405" w:history="1">
        <w:r>
          <w:rPr>
            <w:rStyle w:val="a3"/>
          </w:rPr>
          <w:t>4.5 Охрана окружающей среды и рациональное использование природных ресурсов</w:t>
        </w:r>
      </w:hyperlink>
    </w:p>
    <w:p w:rsidR="00000000" w:rsidRDefault="009B383A">
      <w:pPr>
        <w:ind w:firstLine="426"/>
        <w:jc w:val="both"/>
      </w:pPr>
      <w:hyperlink r:id="rId16" w:anchor="sub_id=1" w:history="1">
        <w:r>
          <w:rPr>
            <w:rStyle w:val="a3"/>
          </w:rPr>
          <w:t>Приложение А (информационное). Номинальные значения удельного веса строительных материалов и номинальные значения удельного веса и углов откоса складируемых грузов</w:t>
        </w:r>
      </w:hyperlink>
    </w:p>
    <w:p w:rsidR="00000000" w:rsidRDefault="009B383A">
      <w:pPr>
        <w:ind w:firstLine="426"/>
        <w:jc w:val="both"/>
      </w:pPr>
      <w:hyperlink r:id="rId17" w:anchor="sub_id=2" w:history="1">
        <w:r>
          <w:rPr>
            <w:rStyle w:val="a3"/>
          </w:rPr>
          <w:t>Библиография</w:t>
        </w:r>
      </w:hyperlink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Введение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 xml:space="preserve">Настоящий свод правил содержит положения по проектированию складских зданий, выполнение которых обеспечит соблюдение требований, установленных в </w:t>
      </w:r>
      <w:hyperlink r:id="rId18" w:history="1">
        <w:r>
          <w:rPr>
            <w:rStyle w:val="a3"/>
          </w:rPr>
          <w:t>Техническом регламенте</w:t>
        </w:r>
      </w:hyperlink>
      <w:r>
        <w:t xml:space="preserve"> «Требования к безопасности зданий и сооружений, строительных материалов и изделий», </w:t>
      </w:r>
      <w:hyperlink r:id="rId19" w:history="1">
        <w:r>
          <w:rPr>
            <w:rStyle w:val="a3"/>
          </w:rPr>
          <w:t>СН РК 3.02-29</w:t>
        </w:r>
      </w:hyperlink>
      <w:r>
        <w:t xml:space="preserve"> «Складские здания» и иных нормативно-правовых акта</w:t>
      </w:r>
      <w:r>
        <w:t>х в рамках других международных соглашений.</w:t>
      </w:r>
    </w:p>
    <w:p w:rsidR="00000000" w:rsidRDefault="009B383A">
      <w:pPr>
        <w:ind w:firstLine="426"/>
        <w:jc w:val="both"/>
      </w:pPr>
      <w:r>
        <w:t>В настоящий свод правил включены методы расчета нагрузок на складские площади, приведены таблицы номинальных значений удельного веса строительных материалов и номинальных значений удельного веса и углов откоса ск</w:t>
      </w:r>
      <w:r>
        <w:t>ладируемых грузов, введенных СН РК EN 1991-1.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1. Область применения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1.1 Настоящий свод правил распространяется на проектирование складских зданий и помещений класса функциональной пожарной опасности Ф5.2, не требующих особых строительных мероприятий для сохранения заданных параметров внутренней среды.</w:t>
      </w:r>
    </w:p>
    <w:p w:rsidR="00000000" w:rsidRDefault="009B383A">
      <w:pPr>
        <w:ind w:firstLine="426"/>
        <w:jc w:val="both"/>
      </w:pPr>
      <w:r>
        <w:t>1.2 Настоящий свод пр</w:t>
      </w:r>
      <w:r>
        <w:t>авил не распространяется на проектирование складских зданий и помещений для хранения сухих минеральных удобрений и химических средств защиты растений, взрывчатых, радиоактивных и сильнодействующих ядовитых веществ, горючих и негорючих газов, нефти и нефтеп</w:t>
      </w:r>
      <w:r>
        <w:t xml:space="preserve">родуктов, каучука, целлулоида, горючих пластмасс и </w:t>
      </w:r>
      <w:r>
        <w:lastRenderedPageBreak/>
        <w:t>кинопленки, цемента, хлопка, муки, комбикормов, пушнины, мехов и меховых изделий, сельскохозяйственной продукции, а также на проектирование зданий и помещений для холодильников и зернохранилищ.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2. Норм</w:t>
      </w:r>
      <w:r>
        <w:rPr>
          <w:rStyle w:val="S1"/>
        </w:rPr>
        <w:t>ативные ссылки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B383A">
      <w:pPr>
        <w:ind w:firstLine="426"/>
        <w:jc w:val="both"/>
      </w:pPr>
      <w:r>
        <w:t>СН РК 1.01-01-2011 Государственные нормативы в области архитектуры, градостроительства и строительства. Основные положения.</w:t>
      </w:r>
    </w:p>
    <w:p w:rsidR="00000000" w:rsidRDefault="009B383A">
      <w:pPr>
        <w:ind w:firstLine="426"/>
        <w:jc w:val="both"/>
      </w:pPr>
      <w:hyperlink r:id="rId20" w:history="1">
        <w:r>
          <w:rPr>
            <w:rStyle w:val="a3"/>
          </w:rPr>
          <w:t>СН РК 3.02-29-2012</w:t>
        </w:r>
      </w:hyperlink>
      <w:r>
        <w:t xml:space="preserve"> Складские здания.</w:t>
      </w:r>
    </w:p>
    <w:p w:rsidR="00000000" w:rsidRDefault="009B383A">
      <w:pPr>
        <w:ind w:firstLine="426"/>
        <w:jc w:val="both"/>
      </w:pPr>
      <w:r>
        <w:t>СН РК EN 1990:2002+А1:2005/2011 Основы проектирования несущих конструкций.</w:t>
      </w:r>
    </w:p>
    <w:p w:rsidR="00000000" w:rsidRDefault="009B383A">
      <w:pPr>
        <w:ind w:firstLine="426"/>
        <w:jc w:val="both"/>
      </w:pPr>
      <w:r>
        <w:t>СН РК EN 1991-1-1:2002/2011 Воздействия на несущие конструкции. Часть 1-1. Удельный вес, постоянные и</w:t>
      </w:r>
      <w:r>
        <w:t xml:space="preserve"> временные нагрузки на здания с национальным приложением.</w:t>
      </w:r>
    </w:p>
    <w:p w:rsidR="00000000" w:rsidRDefault="009B383A">
      <w:pPr>
        <w:ind w:firstLine="426"/>
        <w:jc w:val="both"/>
      </w:pPr>
      <w:r>
        <w:t>СН РК EN 1998-1:2004/2012. Проектирование сейсмостойких конструкций.</w:t>
      </w:r>
    </w:p>
    <w:p w:rsidR="00000000" w:rsidRDefault="009B383A">
      <w:pPr>
        <w:ind w:firstLine="426"/>
        <w:jc w:val="both"/>
      </w:pPr>
      <w:hyperlink r:id="rId21" w:history="1">
        <w:r>
          <w:rPr>
            <w:rStyle w:val="a3"/>
          </w:rPr>
          <w:t>СанПиН 1.01.001</w:t>
        </w:r>
      </w:hyperlink>
      <w:r>
        <w:t xml:space="preserve"> </w:t>
      </w:r>
      <w:r>
        <w:t>Санитарные нормы и правила проектирования производственных объектов.</w:t>
      </w:r>
    </w:p>
    <w:p w:rsidR="00000000" w:rsidRDefault="009B383A">
      <w:pPr>
        <w:ind w:firstLine="426"/>
        <w:jc w:val="both"/>
      </w:pPr>
      <w:hyperlink r:id="rId22" w:history="1">
        <w:r>
          <w:rPr>
            <w:rStyle w:val="a3"/>
          </w:rPr>
          <w:t>ГОСТ 9238</w:t>
        </w:r>
      </w:hyperlink>
      <w:r>
        <w:t xml:space="preserve"> Габариты приближения строений и подвижного состава железных дорог колеи 1520 (1524) мм.</w:t>
      </w:r>
    </w:p>
    <w:p w:rsidR="00000000" w:rsidRDefault="009B383A">
      <w:pPr>
        <w:ind w:firstLine="426"/>
        <w:jc w:val="both"/>
      </w:pPr>
      <w:r>
        <w:t>ПРИМЕЧАНИЕ. При пользова</w:t>
      </w:r>
      <w:r>
        <w:t>нии настоящим сводом правил целесообразно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</w:t>
      </w:r>
      <w:r>
        <w:t>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 текущий год. Если ссылочн</w:t>
      </w:r>
      <w:r>
        <w:t>ый документ заменен (изменен), то при пользовании настоящим сводом правил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</w:t>
      </w:r>
      <w:r>
        <w:t>вающей эту ссылку.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3. Термины и определения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 xml:space="preserve">В настоящем своде правил применяются термины по СН РК 1.01-01 и </w:t>
      </w:r>
      <w:hyperlink r:id="rId23" w:history="1">
        <w:r>
          <w:rPr>
            <w:rStyle w:val="a3"/>
          </w:rPr>
          <w:t>СН РК 3.02-29</w:t>
        </w:r>
      </w:hyperlink>
      <w:r>
        <w:t>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9B383A">
      <w:pPr>
        <w:jc w:val="center"/>
      </w:pPr>
      <w:r>
        <w:rPr>
          <w:rStyle w:val="S1"/>
        </w:rPr>
        <w:t> </w:t>
      </w:r>
    </w:p>
    <w:p w:rsidR="00000000" w:rsidRDefault="009B383A">
      <w:pPr>
        <w:ind w:firstLine="426"/>
        <w:jc w:val="both"/>
      </w:pPr>
      <w:r>
        <w:rPr>
          <w:b/>
          <w:bCs/>
        </w:rPr>
        <w:t>4.1 Конструктивные ре</w:t>
      </w:r>
      <w:r>
        <w:rPr>
          <w:b/>
          <w:bCs/>
        </w:rPr>
        <w:t>шения по обеспечению механической безопасности складских зданий</w:t>
      </w:r>
    </w:p>
    <w:p w:rsidR="00000000" w:rsidRDefault="009B383A">
      <w:pPr>
        <w:ind w:firstLine="426"/>
        <w:jc w:val="both"/>
      </w:pPr>
      <w:r>
        <w:t>4.1.1 Применяемые строительные конструкции должны обладать долговечностью и надежностью с учетом возможных опасных воздействий, а также устойчивостью к прогрессирующему обрушению, подтвержденн</w:t>
      </w:r>
      <w:r>
        <w:t>ыми соответствующими расчетами согласно СН РК EN 1990.</w:t>
      </w:r>
    </w:p>
    <w:p w:rsidR="00000000" w:rsidRDefault="009B383A">
      <w:pPr>
        <w:ind w:firstLine="426"/>
        <w:jc w:val="both"/>
      </w:pPr>
      <w:r>
        <w:t>4.1.2 Несущие конструкции рекомендуется рассчитывать на действие нагрузок от собственного веса, снеговых и ветровых нагрузок, нагрузок от технологического, транспортного и инженерного оборудования. Также следует учитывать воздействия от опасных геологическ</w:t>
      </w:r>
      <w:r>
        <w:t>их процессов в районе строительства в соответствии с СН РК EN 1990:2002, СН РК EN 1991-1-1, СН РК EN 1998-1.</w:t>
      </w:r>
    </w:p>
    <w:p w:rsidR="00000000" w:rsidRDefault="009B383A">
      <w:pPr>
        <w:ind w:firstLine="426"/>
        <w:jc w:val="both"/>
      </w:pPr>
      <w:r>
        <w:lastRenderedPageBreak/>
        <w:t>4.1.3 При выборе строительных материалов и изделий, входящих в состав конструкций, следует учитывать следующие факторы:</w:t>
      </w:r>
    </w:p>
    <w:p w:rsidR="00000000" w:rsidRDefault="009B383A">
      <w:pPr>
        <w:ind w:firstLine="426"/>
        <w:jc w:val="both"/>
      </w:pPr>
      <w:r>
        <w:t>- месторасположение объекта</w:t>
      </w:r>
      <w:r>
        <w:t>;</w:t>
      </w:r>
    </w:p>
    <w:p w:rsidR="00000000" w:rsidRDefault="009B383A">
      <w:pPr>
        <w:ind w:firstLine="426"/>
        <w:jc w:val="both"/>
      </w:pPr>
      <w:r>
        <w:t>- температуру окружающей среды;</w:t>
      </w:r>
    </w:p>
    <w:p w:rsidR="00000000" w:rsidRDefault="009B383A">
      <w:pPr>
        <w:ind w:firstLine="426"/>
        <w:jc w:val="both"/>
      </w:pPr>
      <w:r>
        <w:t>- требования пожарной безопасности;</w:t>
      </w:r>
    </w:p>
    <w:p w:rsidR="00000000" w:rsidRDefault="009B383A">
      <w:pPr>
        <w:ind w:firstLine="426"/>
        <w:jc w:val="both"/>
      </w:pPr>
      <w:r>
        <w:t>- агрессивность окружающей среды или складируемых грузов;</w:t>
      </w:r>
    </w:p>
    <w:p w:rsidR="00000000" w:rsidRDefault="009B383A">
      <w:pPr>
        <w:ind w:firstLine="426"/>
        <w:jc w:val="both"/>
      </w:pPr>
      <w:r>
        <w:t>- коррозионное воздействие;</w:t>
      </w:r>
    </w:p>
    <w:p w:rsidR="00000000" w:rsidRDefault="009B383A">
      <w:pPr>
        <w:ind w:firstLine="426"/>
        <w:jc w:val="both"/>
      </w:pPr>
      <w:r>
        <w:t>- требуемую долговечность конструкции;</w:t>
      </w:r>
    </w:p>
    <w:p w:rsidR="00000000" w:rsidRDefault="009B383A">
      <w:pPr>
        <w:ind w:firstLine="426"/>
        <w:jc w:val="both"/>
      </w:pPr>
      <w:r>
        <w:t>- санитарно-гигиенические требования;</w:t>
      </w:r>
    </w:p>
    <w:p w:rsidR="00000000" w:rsidRDefault="009B383A">
      <w:pPr>
        <w:ind w:firstLine="426"/>
        <w:jc w:val="both"/>
      </w:pPr>
      <w:r>
        <w:t>- условия монтажа (стес</w:t>
      </w:r>
      <w:r>
        <w:t>ненность, высотность, сезонность и др.);</w:t>
      </w:r>
    </w:p>
    <w:p w:rsidR="00000000" w:rsidRDefault="009B383A">
      <w:pPr>
        <w:ind w:firstLine="426"/>
        <w:jc w:val="both"/>
      </w:pPr>
      <w:r>
        <w:t>- архитектурное решение окружающей застройки.</w:t>
      </w:r>
    </w:p>
    <w:p w:rsidR="00000000" w:rsidRDefault="009B383A">
      <w:pPr>
        <w:ind w:firstLine="426"/>
        <w:jc w:val="both"/>
      </w:pPr>
      <w:r>
        <w:t>4.1.4 В одноэтажных складских зданиях с высотным стеллажным хранением допускается при обосновании использовать конструкции стеллажей для опор покрытия и крепления огражд</w:t>
      </w:r>
      <w:r>
        <w:t>ающих конструкций наружных стен.</w:t>
      </w:r>
    </w:p>
    <w:p w:rsidR="00000000" w:rsidRDefault="009B383A">
      <w:pPr>
        <w:ind w:firstLine="426"/>
        <w:jc w:val="both"/>
      </w:pPr>
      <w:r>
        <w:t>4.1.5 При проектировании зданий следует:</w:t>
      </w:r>
    </w:p>
    <w:p w:rsidR="00000000" w:rsidRDefault="009B383A">
      <w:pPr>
        <w:ind w:firstLine="426"/>
        <w:jc w:val="both"/>
      </w:pPr>
      <w:r>
        <w:t>- объединять, как правило, в одном здании помещения для различных производств, складские помещения, включая помещения экспедиций, приемки, сортировки и комплектации грузов, администр</w:t>
      </w:r>
      <w:r>
        <w:t>ативные и бытовые помещения, а также помещения для инженерного оборудования, если это не противоречит технологическим, санитарным и противопожарным требованиям;</w:t>
      </w:r>
    </w:p>
    <w:p w:rsidR="00000000" w:rsidRDefault="009B383A">
      <w:pPr>
        <w:ind w:firstLine="426"/>
        <w:jc w:val="both"/>
      </w:pPr>
      <w:r>
        <w:t>- принимать число этажей и высоту здания на основании результатов сравнения технико-экономическ</w:t>
      </w:r>
      <w:r>
        <w:t>их показателей вариантов размещения складских помещений в зданиях различной этажности;</w:t>
      </w:r>
    </w:p>
    <w:p w:rsidR="00000000" w:rsidRDefault="009B383A">
      <w:pPr>
        <w:ind w:firstLine="426"/>
        <w:jc w:val="both"/>
      </w:pPr>
      <w:r>
        <w:t>- объемно-планировочные и конструктивные решения принимать в соответствии с технологической частью проекта, разрабатываемой согласно нормам технологического проектирован</w:t>
      </w:r>
      <w:r>
        <w:t>ия;</w:t>
      </w:r>
    </w:p>
    <w:p w:rsidR="00000000" w:rsidRDefault="009B383A">
      <w:pPr>
        <w:ind w:firstLine="426"/>
        <w:jc w:val="both"/>
      </w:pPr>
      <w:r>
        <w:t>- при блокировании складов по возможности избегать перепадов высоты пролетов зданий и внутренних углов наружных ограждающих конструкций.</w:t>
      </w:r>
    </w:p>
    <w:p w:rsidR="00000000" w:rsidRDefault="009B383A">
      <w:pPr>
        <w:ind w:firstLine="426"/>
        <w:jc w:val="both"/>
      </w:pPr>
      <w:r>
        <w:t>4.1.6 Административные, бытовые здания и помещения для работающих на складах следует проектировать в соответствии с</w:t>
      </w:r>
      <w:r>
        <w:t xml:space="preserve"> требованиями [</w:t>
      </w:r>
      <w:hyperlink r:id="rId24" w:anchor="sub_id=2" w:history="1">
        <w:r>
          <w:rPr>
            <w:rStyle w:val="a3"/>
          </w:rPr>
          <w:t>5</w:t>
        </w:r>
      </w:hyperlink>
      <w:r>
        <w:t>].</w:t>
      </w:r>
    </w:p>
    <w:p w:rsidR="00000000" w:rsidRDefault="009B383A">
      <w:pPr>
        <w:ind w:firstLine="426"/>
        <w:jc w:val="both"/>
      </w:pPr>
      <w:r>
        <w:t xml:space="preserve">4.1.7 Высота складских помещений назначается с учетом применяемой механизации складских процессов. Высота от пола до низа конструкций и выступающих элементов </w:t>
      </w:r>
      <w:r>
        <w:t>коммуникаций и оборудования в местах регулярного прохода людей и на путях эвакуации должна быть не менее 2 м.</w:t>
      </w:r>
    </w:p>
    <w:p w:rsidR="00000000" w:rsidRDefault="009B383A">
      <w:pPr>
        <w:ind w:firstLine="426"/>
        <w:jc w:val="both"/>
      </w:pPr>
      <w:r>
        <w:t xml:space="preserve">4.1.8 Погрузочно-разгрузочные рампы и платформы для железнодорожного подвижного состава следует проектировать в соответствии с </w:t>
      </w:r>
      <w:hyperlink r:id="rId25" w:history="1">
        <w:r>
          <w:rPr>
            <w:rStyle w:val="a3"/>
          </w:rPr>
          <w:t>ГОСТ 9238</w:t>
        </w:r>
      </w:hyperlink>
      <w:r>
        <w:t>.</w:t>
      </w:r>
    </w:p>
    <w:p w:rsidR="00000000" w:rsidRDefault="009B383A">
      <w:pPr>
        <w:ind w:firstLine="426"/>
        <w:jc w:val="both"/>
      </w:pPr>
      <w:r>
        <w:t>4.1.9 Навес над железнодорожными погрузочно-разгрузочными рампами и платформами должен не менее чем на 0,5 м перекрывать ось железнодорожного пути, а над автомобильными рампами должен перекрывать авт</w:t>
      </w:r>
      <w:r>
        <w:t>омобильный проезд не менее чем на 1,5 м от края рампы.</w:t>
      </w:r>
    </w:p>
    <w:p w:rsidR="00000000" w:rsidRDefault="009B383A">
      <w:pPr>
        <w:ind w:firstLine="426"/>
        <w:jc w:val="both"/>
      </w:pPr>
      <w:r>
        <w:t>4.1.10 Отметка края погрузочно-разгрузочной рампы для автомобильного транспорта со стороны подъезда автомобилей должна быть равной 1,2 м от уровня поверхности проезжей части дороги или погрузочно-разгр</w:t>
      </w:r>
      <w:r>
        <w:t>узочной площадки.</w:t>
      </w:r>
    </w:p>
    <w:p w:rsidR="00000000" w:rsidRDefault="009B383A">
      <w:pPr>
        <w:ind w:firstLine="426"/>
        <w:jc w:val="both"/>
      </w:pPr>
      <w:r>
        <w:t>4.1.11 Ширина пандусов для проезда напольных транспортных средств должна не менее чем на 0,6 м превышать максимальную ширину груженого транспортного средства. Уклон пандусов следует принимать не более 16% при размещении их в закрытых поме</w:t>
      </w:r>
      <w:r>
        <w:t>щениях и не более 10% при размещении снаружи зданий.</w:t>
      </w:r>
    </w:p>
    <w:p w:rsidR="00000000" w:rsidRDefault="009B383A">
      <w:pPr>
        <w:ind w:firstLine="426"/>
        <w:jc w:val="both"/>
      </w:pPr>
      <w:r>
        <w:t>4.1.12 Устройство ворот, вводов железнодорожных путей, зенитных фонарей, внутренних водостоков, парапетов и приспособлений для очистки и ремонта остекления окон и фонарей следует принимать в соответствии</w:t>
      </w:r>
      <w:r>
        <w:t xml:space="preserve"> с требованиями [</w:t>
      </w:r>
      <w:hyperlink r:id="rId26" w:anchor="sub_id=2" w:history="1">
        <w:r>
          <w:rPr>
            <w:rStyle w:val="a3"/>
          </w:rPr>
          <w:t>6</w:t>
        </w:r>
      </w:hyperlink>
      <w:r>
        <w:t>].</w:t>
      </w:r>
    </w:p>
    <w:p w:rsidR="00000000" w:rsidRDefault="009B383A">
      <w:pPr>
        <w:ind w:firstLine="426"/>
        <w:jc w:val="both"/>
      </w:pPr>
      <w:r>
        <w:t>4.1.13 Расчет нагрузок на складские площади</w:t>
      </w:r>
    </w:p>
    <w:p w:rsidR="00000000" w:rsidRDefault="009B383A">
      <w:pPr>
        <w:ind w:firstLine="426"/>
        <w:jc w:val="both"/>
      </w:pPr>
      <w:r>
        <w:t>4.1.13.1 Нормативные значения нагрузок</w:t>
      </w:r>
    </w:p>
    <w:p w:rsidR="00000000" w:rsidRDefault="009B383A">
      <w:pPr>
        <w:ind w:firstLine="426"/>
        <w:jc w:val="both"/>
      </w:pPr>
      <w:r>
        <w:lastRenderedPageBreak/>
        <w:t>Для расчета нагрузок на складские площади следует применять нормативные з</w:t>
      </w:r>
      <w:r>
        <w:t xml:space="preserve">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=7,5 кН/м</w:t>
      </w:r>
      <w:r>
        <w:rPr>
          <w:vertAlign w:val="superscript"/>
        </w:rPr>
        <w:t>2</w:t>
      </w:r>
      <w:r>
        <w:t xml:space="preserve"> (равномерно распределенная нагрузка) и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=7,0 кН (сосредоточенная нагрузка).</w:t>
      </w:r>
    </w:p>
    <w:p w:rsidR="00000000" w:rsidRDefault="009B383A">
      <w:pPr>
        <w:ind w:firstLine="426"/>
        <w:jc w:val="both"/>
      </w:pPr>
      <w:r>
        <w:t xml:space="preserve">Значение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 xml:space="preserve">предназначено для определения общих параметров сечения, в то время как значение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распространяется на локальные воздействия.</w:t>
      </w:r>
    </w:p>
    <w:p w:rsidR="00000000" w:rsidRDefault="009B383A">
      <w:pPr>
        <w:ind w:firstLine="426"/>
        <w:jc w:val="both"/>
      </w:pPr>
      <w:r>
        <w:t>В качестве нормативного значения временной нагрузки применяется максимально возможное значение, при необходимости, с учетом динамических воздействий. Схема расположения нагрузок должна соответствовать самым неблагоприятным условиям эксплуатации.</w:t>
      </w:r>
    </w:p>
    <w:p w:rsidR="00000000" w:rsidRDefault="009B383A">
      <w:pPr>
        <w:ind w:firstLine="426"/>
        <w:jc w:val="both"/>
      </w:pPr>
      <w:r>
        <w:t>Нормативны</w:t>
      </w:r>
      <w:r>
        <w:t>е значения вертикальных нагрузок на складские площади следует определять с учетом удельного веса сыпучих материалов и верхних расчетных значений высоты насыпанного слоя. Горизонтальные нагрузки на стены от сыпучих материалов следует определять в соответств</w:t>
      </w:r>
      <w:r>
        <w:t>ии с СН РК EN 1991-1-1.</w:t>
      </w:r>
    </w:p>
    <w:p w:rsidR="00000000" w:rsidRDefault="009B383A">
      <w:pPr>
        <w:ind w:firstLine="426"/>
        <w:jc w:val="both"/>
      </w:pPr>
      <w:r>
        <w:t>4.1.13.2 Удельный вес строительных материалов и складируемых грузов</w:t>
      </w:r>
    </w:p>
    <w:p w:rsidR="00000000" w:rsidRDefault="009B383A">
      <w:pPr>
        <w:ind w:firstLine="426"/>
        <w:jc w:val="both"/>
      </w:pPr>
      <w:r>
        <w:t>В качестве нормативных значений удельного веса строительных материалов и складируемых грузов следует принимать средние значения.</w:t>
      </w:r>
    </w:p>
    <w:p w:rsidR="00000000" w:rsidRDefault="009B383A">
      <w:pPr>
        <w:ind w:firstLine="426"/>
        <w:jc w:val="both"/>
      </w:pPr>
      <w:r>
        <w:t xml:space="preserve">ПРИМЕЧАНИЕ. В </w:t>
      </w:r>
      <w:hyperlink r:id="rId27" w:anchor="sub_id=1" w:history="1">
        <w:r>
          <w:rPr>
            <w:rStyle w:val="a3"/>
          </w:rPr>
          <w:t>приложении А</w:t>
        </w:r>
      </w:hyperlink>
      <w:r>
        <w:t xml:space="preserve"> указаны средние значения удельного веса и углов естественного откоса материалов. Среднее значение в большой степени зависит от технологии материала и поэтому должно определяться при рас</w:t>
      </w:r>
      <w:r>
        <w:t>чете в каждом отдельном случае.</w:t>
      </w:r>
    </w:p>
    <w:p w:rsidR="00000000" w:rsidRDefault="009B383A">
      <w:pPr>
        <w:ind w:firstLine="426"/>
        <w:jc w:val="both"/>
      </w:pPr>
      <w:r>
        <w:t>Нормативное значение удельного веса материалов, не приведенных в таблицах приложения А, например, новые материалы, следует определять в соответствии с СН РК EN 1990.</w:t>
      </w:r>
    </w:p>
    <w:p w:rsidR="00000000" w:rsidRDefault="009B383A">
      <w:pPr>
        <w:ind w:firstLine="426"/>
        <w:jc w:val="both"/>
      </w:pPr>
      <w:r>
        <w:t xml:space="preserve">Если значение удельного веса применяемых материалов имеет </w:t>
      </w:r>
      <w:r>
        <w:t>существенные расхождения в зависимости от их влажности и других характеристик, то нормативное значение удельного веса следует определять в соответствии с СН РК EN 1990.</w:t>
      </w:r>
    </w:p>
    <w:p w:rsidR="00000000" w:rsidRDefault="009B383A">
      <w:pPr>
        <w:ind w:firstLine="426"/>
        <w:jc w:val="both"/>
      </w:pPr>
      <w:r>
        <w:t>При определении удельного веса непосредственно взвешиванием допускается применение полу</w:t>
      </w:r>
      <w:r>
        <w:t>ченных значений.</w:t>
      </w:r>
    </w:p>
    <w:p w:rsidR="00000000" w:rsidRDefault="009B383A">
      <w:pPr>
        <w:ind w:firstLine="426"/>
        <w:jc w:val="both"/>
      </w:pPr>
      <w:r>
        <w:t>Следует учитывать нагрузки, возникающие в процессе загрузки и разгрузки.</w:t>
      </w:r>
    </w:p>
    <w:p w:rsidR="00000000" w:rsidRDefault="009B383A">
      <w:pPr>
        <w:ind w:firstLine="426"/>
        <w:jc w:val="both"/>
      </w:pPr>
      <w:r>
        <w:t>Нагрузки на площади складирования книг или архивных документов следует определять на основании значений площади и высоты стеллажей и соответствующих значений удельног</w:t>
      </w:r>
      <w:r>
        <w:t>о веса.</w:t>
      </w:r>
    </w:p>
    <w:p w:rsidR="00000000" w:rsidRDefault="009B383A">
      <w:pPr>
        <w:ind w:firstLine="426"/>
        <w:jc w:val="both"/>
      </w:pPr>
      <w:r>
        <w:t>4.1.13.3 Воздействия от вилочных погрузчиков</w:t>
      </w:r>
    </w:p>
    <w:p w:rsidR="00000000" w:rsidRDefault="009B383A">
      <w:pPr>
        <w:ind w:firstLine="426"/>
        <w:jc w:val="both"/>
      </w:pPr>
      <w:r>
        <w:t>Воздействия от вилочных погрузчиков и транспортных средств следует рассматривать как сосредоточенные нагрузки и применять вместе с равномерно распределенными нагрузками.</w:t>
      </w:r>
    </w:p>
    <w:p w:rsidR="00000000" w:rsidRDefault="009B383A">
      <w:pPr>
        <w:ind w:firstLine="426"/>
        <w:jc w:val="both"/>
      </w:pPr>
      <w:r>
        <w:t>Вилочные погрузчики в зависимости</w:t>
      </w:r>
      <w:r>
        <w:t xml:space="preserve"> от собственного веса, размеров и штабелируемых грузов подразделены на шесть классов: FL1 - FL6 (таблица 1).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1 - Размеры вилочных погрузчиков по классам FL</w:t>
      </w:r>
    </w:p>
    <w:p w:rsidR="00000000" w:rsidRDefault="009B383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572"/>
        <w:gridCol w:w="1665"/>
        <w:gridCol w:w="1383"/>
        <w:gridCol w:w="1693"/>
        <w:gridCol w:w="1619"/>
      </w:tblGrid>
      <w:tr w:rsidR="00000000">
        <w:trPr>
          <w:trHeight w:val="20"/>
        </w:trPr>
        <w:tc>
          <w:tcPr>
            <w:tcW w:w="7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Класс вилочного погрузчика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Собственный вес, кН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Поднимаемый груз, кН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Расстояние между кол</w:t>
            </w:r>
            <w:r>
              <w:t>есами а, м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 xml:space="preserve">Ширина транспортного средства </w:t>
            </w:r>
            <w:r>
              <w:rPr>
                <w:i/>
                <w:iCs/>
              </w:rPr>
              <w:t xml:space="preserve">b, </w:t>
            </w:r>
            <w:r>
              <w:t>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 xml:space="preserve">Длина транспортного средства </w:t>
            </w:r>
            <w:r>
              <w:rPr>
                <w:i/>
                <w:iCs/>
              </w:rPr>
              <w:t>l</w:t>
            </w:r>
            <w:r>
              <w:t>, м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FL1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0,85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1,00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2,60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FL2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0,95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1,10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3,00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FL3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44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1,00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1,20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3,30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FL4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60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1,20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1,40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4,00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FL5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90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1,50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1,90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4,60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1,80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2,30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5,10</w:t>
            </w:r>
          </w:p>
        </w:tc>
      </w:tr>
    </w:tbl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lastRenderedPageBreak/>
        <w:t xml:space="preserve">Значение статической осевой нагрузки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вилочного погрузчика указано в таблице 2 в зависимости от класса погрузчика (FL1 - FL6).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2 - Осевая нагрузка вилочных погрузчиков</w:t>
      </w:r>
    </w:p>
    <w:p w:rsidR="00000000" w:rsidRDefault="009B383A">
      <w:pPr>
        <w:ind w:firstLine="426"/>
      </w:pPr>
      <w:r>
        <w:t> </w:t>
      </w:r>
    </w:p>
    <w:tbl>
      <w:tblPr>
        <w:tblW w:w="0" w:type="auto"/>
        <w:tblInd w:w="11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543"/>
      </w:tblGrid>
      <w:tr w:rsidR="00000000">
        <w:trPr>
          <w:trHeight w:val="20"/>
        </w:trPr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Класс вилочного погрузчика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 xml:space="preserve">Осевая нагрузка </w:t>
            </w:r>
            <w:r>
              <w:rPr>
                <w:i/>
                <w:iCs/>
              </w:rPr>
              <w:t xml:space="preserve">Qk, </w:t>
            </w:r>
            <w:r>
              <w:t>кН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63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FL6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170</w:t>
            </w:r>
          </w:p>
        </w:tc>
      </w:tr>
    </w:tbl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 xml:space="preserve">Значение статической вертикальной осевой нагрузки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следует увеличивать с учетом динамического коэффициента φ в соответствии с формулой 1.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center"/>
      </w:pPr>
      <w:r>
        <w:t>Q</w:t>
      </w:r>
      <w:r>
        <w:rPr>
          <w:vertAlign w:val="subscript"/>
        </w:rPr>
        <w:t xml:space="preserve">k,dyn </w:t>
      </w:r>
      <w:r>
        <w:t>= φQ</w:t>
      </w:r>
      <w:r>
        <w:rPr>
          <w:vertAlign w:val="subscript"/>
        </w:rPr>
        <w:t>k</w:t>
      </w:r>
      <w:r>
        <w:t>,                     (1)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k, </w:t>
      </w:r>
      <w:r>
        <w:rPr>
          <w:vertAlign w:val="subscript"/>
        </w:rPr>
        <w:t xml:space="preserve">dyn </w:t>
      </w:r>
      <w:r>
        <w:t>- нормативное значение динамического воздействия;</w:t>
      </w:r>
    </w:p>
    <w:p w:rsidR="00000000" w:rsidRDefault="009B383A">
      <w:pPr>
        <w:ind w:firstLine="426"/>
        <w:jc w:val="both"/>
      </w:pPr>
      <w:r>
        <w:t>φ - динамический коэффициент увеличения;</w:t>
      </w:r>
    </w:p>
    <w:p w:rsidR="00000000" w:rsidRDefault="009B383A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>-нормативное значение статического воздействия.</w:t>
      </w:r>
    </w:p>
    <w:p w:rsidR="00000000" w:rsidRDefault="009B383A">
      <w:pPr>
        <w:ind w:firstLine="426"/>
        <w:jc w:val="both"/>
      </w:pPr>
      <w:r>
        <w:t>Динамический коэффициент увеличения ф для вилочных погрузчиков учитывает действие инерции при ускорении и торможени</w:t>
      </w:r>
      <w:r>
        <w:t>и погрузчика и составляет:</w:t>
      </w:r>
    </w:p>
    <w:p w:rsidR="00000000" w:rsidRDefault="009B383A">
      <w:pPr>
        <w:ind w:firstLine="426"/>
        <w:jc w:val="both"/>
      </w:pPr>
      <w:r>
        <w:t>φ = 1,40 - для погрузчиков с пневматическими шинами;</w:t>
      </w:r>
    </w:p>
    <w:p w:rsidR="00000000" w:rsidRDefault="009B383A">
      <w:pPr>
        <w:ind w:firstLine="426"/>
        <w:jc w:val="both"/>
      </w:pPr>
      <w:r>
        <w:t>φ = 2,00 - то же, с обрезиненными колесами.</w:t>
      </w:r>
    </w:p>
    <w:p w:rsidR="00000000" w:rsidRDefault="009B383A">
      <w:pPr>
        <w:ind w:firstLine="426"/>
        <w:jc w:val="both"/>
      </w:pPr>
      <w:r>
        <w:t>Для работы вилочных погрузчиков с собственным весом более 110 кН нагрузки следует определять на основании более точных исследований.</w:t>
      </w:r>
    </w:p>
    <w:p w:rsidR="00000000" w:rsidRDefault="009B383A">
      <w:pPr>
        <w:ind w:firstLine="426"/>
        <w:jc w:val="both"/>
      </w:pPr>
      <w:r>
        <w:t xml:space="preserve">Вертикальные осевые нагрузки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k,dyn </w:t>
      </w:r>
      <w:r>
        <w:t>вилочных погрузчиков следует располагать в соответствии с рисунком 1.</w:t>
      </w:r>
    </w:p>
    <w:p w:rsidR="00000000" w:rsidRDefault="009B383A">
      <w:pPr>
        <w:ind w:firstLine="426"/>
        <w:jc w:val="both"/>
      </w:pPr>
      <w:r>
        <w:t xml:space="preserve">Горизонтальные нагрузки при ускорении и торможении погрузчиков можно считать равными 30% от вертикальной осевой нагрузки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rPr>
          <w:i/>
          <w:iCs/>
        </w:rPr>
        <w:t>.</w:t>
      </w:r>
    </w:p>
    <w:p w:rsidR="00000000" w:rsidRDefault="009B383A">
      <w:pPr>
        <w:ind w:firstLine="426"/>
        <w:jc w:val="both"/>
      </w:pPr>
      <w:r>
        <w:t>ПРИМЕЧАНИЕ. Дополнит</w:t>
      </w:r>
      <w:r>
        <w:t>ельные динамические коэффициенты увеличения не учитываются.</w:t>
      </w:r>
    </w:p>
    <w:p w:rsidR="00000000" w:rsidRDefault="009B383A">
      <w:pPr>
        <w:ind w:firstLine="426"/>
        <w:jc w:val="both"/>
      </w:pPr>
      <w:r>
        <w:t>4.1.13.4 Воздействия от транспортных средств</w:t>
      </w:r>
    </w:p>
    <w:p w:rsidR="00000000" w:rsidRDefault="009B383A">
      <w:pPr>
        <w:ind w:firstLine="426"/>
        <w:jc w:val="both"/>
      </w:pPr>
      <w:r>
        <w:t>Воздействия от транспортных средств, перемещающихся по перекрытию произвольно или по рельсам, следует определять как модель нагрузок на колесо.</w:t>
      </w:r>
    </w:p>
    <w:p w:rsidR="00000000" w:rsidRDefault="009B383A">
      <w:pPr>
        <w:ind w:firstLine="426"/>
        <w:jc w:val="both"/>
      </w:pPr>
      <w:r>
        <w:t xml:space="preserve">Значения статических вертикальных нагрузок на колеса следует указывать как значения постоянных нагрузок </w:t>
      </w:r>
      <w:r>
        <w:rPr>
          <w:i/>
          <w:iCs/>
        </w:rPr>
        <w:t>G</w:t>
      </w:r>
      <w:r>
        <w:rPr>
          <w:i/>
          <w:iCs/>
          <w:vertAlign w:val="subscript"/>
        </w:rPr>
        <w:t>k</w:t>
      </w:r>
      <w:r>
        <w:t>и врем</w:t>
      </w:r>
      <w:r>
        <w:t xml:space="preserve">енных переменных нагрузок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. </w:t>
      </w:r>
      <w:r>
        <w:t>Все временные нагрузки следует применять для определения комбинированных коэффициентов и усталостных нагрузок.</w:t>
      </w:r>
    </w:p>
    <w:p w:rsidR="00000000" w:rsidRDefault="009B383A">
      <w:pPr>
        <w:ind w:firstLine="426"/>
        <w:jc w:val="both"/>
      </w:pPr>
      <w:r>
        <w:t>Вертикальные и горизонтальные нагрузки на колеса следует определять для каждого единичного случая.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409825" cy="3771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B383A">
      <w:pPr>
        <w:ind w:firstLine="426"/>
        <w:jc w:val="center"/>
      </w:pPr>
      <w:r>
        <w:rPr>
          <w:b/>
          <w:bCs/>
        </w:rPr>
        <w:t>Рисунок 1. Размеры вилочных погрузчиков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>Для расчета в каждом единичном случае следует определять схему р</w:t>
      </w:r>
      <w:r>
        <w:t>асположения нагрузки и размеры.</w:t>
      </w:r>
    </w:p>
    <w:p w:rsidR="00000000" w:rsidRDefault="009B383A">
      <w:pPr>
        <w:ind w:firstLine="426"/>
        <w:jc w:val="both"/>
      </w:pPr>
      <w:r>
        <w:t>ПРИМЕЧАНИЕ. Допускается использовать модели нагрузок в соответствии с СН РК EN 1991-1-1.</w:t>
      </w:r>
    </w:p>
    <w:p w:rsidR="00000000" w:rsidRDefault="009B383A">
      <w:pPr>
        <w:ind w:firstLine="426"/>
        <w:jc w:val="both"/>
      </w:pPr>
      <w:r>
        <w:t>4.1.13.5 Воздействия от работы оборудования при техническом обслуживании здания</w:t>
      </w:r>
    </w:p>
    <w:p w:rsidR="00000000" w:rsidRDefault="009B383A">
      <w:pPr>
        <w:ind w:firstLine="426"/>
        <w:jc w:val="both"/>
      </w:pPr>
      <w:r>
        <w:t>Нагрузки от работы оборудования при техническом обслужи</w:t>
      </w:r>
      <w:r>
        <w:t>вании здания следует определять как нагрузки от транспортных средств.</w:t>
      </w:r>
    </w:p>
    <w:p w:rsidR="00000000" w:rsidRDefault="009B383A">
      <w:pPr>
        <w:ind w:firstLine="426"/>
        <w:jc w:val="both"/>
      </w:pPr>
      <w:r>
        <w:t>Для расчета в каждом единичном случае следует определять схему расположения нагрузки и размеры.</w:t>
      </w:r>
    </w:p>
    <w:p w:rsidR="00000000" w:rsidRDefault="009B383A">
      <w:pPr>
        <w:ind w:firstLine="426"/>
        <w:jc w:val="both"/>
      </w:pPr>
      <w:r>
        <w:rPr>
          <w:b/>
          <w:bCs/>
        </w:rPr>
        <w:t>4.2 Строительные решения по соблюдению требований пожарной безопасности складов</w:t>
      </w:r>
    </w:p>
    <w:p w:rsidR="00000000" w:rsidRDefault="009B383A">
      <w:pPr>
        <w:ind w:firstLine="426"/>
        <w:jc w:val="both"/>
      </w:pPr>
      <w:r>
        <w:t>4.2.1 Треб</w:t>
      </w:r>
      <w:r>
        <w:t>ования пожарной безопасности настоящего свода правил основываются на положениях и классификациях[</w:t>
      </w:r>
      <w:hyperlink r:id="rId30" w:anchor="sub_id=2" w:history="1">
        <w:r>
          <w:rPr>
            <w:rStyle w:val="a3"/>
          </w:rPr>
          <w:t>2</w:t>
        </w:r>
      </w:hyperlink>
      <w:r>
        <w:t>].</w:t>
      </w:r>
    </w:p>
    <w:p w:rsidR="00000000" w:rsidRDefault="009B383A">
      <w:pPr>
        <w:ind w:firstLine="426"/>
        <w:jc w:val="both"/>
      </w:pPr>
      <w:r>
        <w:t>Основные требования по обеспечению пожарной безопасности складских зданий пр</w:t>
      </w:r>
      <w:r>
        <w:t xml:space="preserve">иведены в строительных нормах </w:t>
      </w:r>
      <w:hyperlink r:id="rId31" w:history="1">
        <w:r>
          <w:rPr>
            <w:rStyle w:val="a3"/>
          </w:rPr>
          <w:t>СН РК 3.02-29</w:t>
        </w:r>
      </w:hyperlink>
      <w:r>
        <w:t>.</w:t>
      </w:r>
    </w:p>
    <w:p w:rsidR="00000000" w:rsidRDefault="009B383A">
      <w:pPr>
        <w:ind w:firstLine="426"/>
        <w:jc w:val="both"/>
      </w:pPr>
      <w:r>
        <w:t>4.2.2 Подсчет общей площади складских зданий следует производить в соответствии с требованиями [</w:t>
      </w:r>
      <w:hyperlink r:id="rId32" w:anchor="sub_id=2" w:history="1">
        <w:r>
          <w:rPr>
            <w:rStyle w:val="a3"/>
          </w:rPr>
          <w:t>6</w:t>
        </w:r>
      </w:hyperlink>
      <w:r>
        <w:t>].</w:t>
      </w:r>
    </w:p>
    <w:p w:rsidR="00000000" w:rsidRDefault="009B383A">
      <w:pPr>
        <w:ind w:firstLine="426"/>
        <w:jc w:val="both"/>
      </w:pPr>
      <w:r>
        <w:t>4.2.3 Размещение помещений различных категорий в зданиях и их отделение друг от друга, требования к эвакуационным путям и выходам, устройству дымоудаления, шлюзов, тамбур-шлюзов, лестничных клеток и лестниц, выходов на кров</w:t>
      </w:r>
      <w:r>
        <w:t>лю следует принимать в соответствии с требованиями [</w:t>
      </w:r>
      <w:hyperlink r:id="rId33" w:anchor="sub_id=2" w:history="1">
        <w:r>
          <w:rPr>
            <w:rStyle w:val="a3"/>
          </w:rPr>
          <w:t>2, 6, 9</w:t>
        </w:r>
      </w:hyperlink>
      <w:r>
        <w:t>].</w:t>
      </w:r>
    </w:p>
    <w:p w:rsidR="00000000" w:rsidRDefault="009B383A">
      <w:pPr>
        <w:ind w:firstLine="426"/>
        <w:jc w:val="both"/>
      </w:pPr>
      <w:r>
        <w:t>4.2.4 Степень огнестойкости, класс конструктивной пожарной опасности, высоту складских зданий и площадь этажа здания в пределах пожарного отсека следует принимать по таблице 3.</w:t>
      </w:r>
    </w:p>
    <w:p w:rsidR="00000000" w:rsidRDefault="009B383A">
      <w:pPr>
        <w:ind w:firstLine="426"/>
        <w:jc w:val="both"/>
      </w:pPr>
      <w:r>
        <w:t>При наличии открытых технологических проемов в перекрытиях смежных этажей сумма</w:t>
      </w:r>
      <w:r>
        <w:t>рная площадь этих этажей не должна превышать площади этажа, указанной в таблице 3.</w:t>
      </w:r>
    </w:p>
    <w:p w:rsidR="00000000" w:rsidRDefault="009B383A">
      <w:pPr>
        <w:ind w:firstLine="426"/>
        <w:jc w:val="both"/>
      </w:pPr>
      <w:r>
        <w:t xml:space="preserve">При оборудовании складских помещений установками автоматического пожаротушения указанные в таблице 3 площади этажей допускается увеличивать на 100%, </w:t>
      </w:r>
      <w:r>
        <w:lastRenderedPageBreak/>
        <w:t>за исключением зданий IV</w:t>
      </w:r>
      <w:r>
        <w:t xml:space="preserve"> степени огнестойкости всех классов пожарной опасности. Оборудование должно соответствовать </w:t>
      </w:r>
      <w:hyperlink r:id="rId34" w:anchor="sub_id=100" w:history="1">
        <w:r>
          <w:rPr>
            <w:rStyle w:val="a3"/>
          </w:rPr>
          <w:t>Техническому регламенту</w:t>
        </w:r>
      </w:hyperlink>
      <w:r>
        <w:t xml:space="preserve"> «Требования по оборудованию зданий, помещений и сооружений </w:t>
      </w:r>
      <w:r>
        <w:t>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9B383A">
      <w:pPr>
        <w:ind w:firstLine="426"/>
        <w:jc w:val="both"/>
      </w:pPr>
      <w:r>
        <w:t>При размещении складов в производственных зданиях площадь этажа складских помещений в пределах пожарного отсека и их высот</w:t>
      </w:r>
      <w:r>
        <w:t>а (число этажей) не должны превышать значений, указанных в таблице 3.</w:t>
      </w:r>
    </w:p>
    <w:p w:rsidR="00000000" w:rsidRDefault="009B383A">
      <w:pPr>
        <w:ind w:firstLine="426"/>
        <w:jc w:val="both"/>
      </w:pPr>
      <w:r>
        <w:t>В таблице 3 установлены нормы для категорий зданий и пожарных отсеков при предусмотренных сочетаниях степени огнестойкости и класса пожарной опасности здания. При других сочетаниях, не п</w:t>
      </w:r>
      <w:r>
        <w:t>редусмотренных настоящей таблицей, площадь этажа и высота здания принимаются по худшему из этих показателей для данной категории здания или согласовываются в установленном [</w:t>
      </w:r>
      <w:hyperlink r:id="rId35" w:anchor="sub_id=2" w:history="1">
        <w:r>
          <w:rPr>
            <w:rStyle w:val="a3"/>
          </w:rPr>
          <w:t>2</w:t>
        </w:r>
      </w:hyperlink>
      <w:r>
        <w:t>] п</w:t>
      </w:r>
      <w:r>
        <w:t>орядке.</w:t>
      </w:r>
    </w:p>
    <w:p w:rsidR="00000000" w:rsidRDefault="009B383A">
      <w:pPr>
        <w:ind w:firstLine="426"/>
        <w:jc w:val="both"/>
      </w:pPr>
      <w:r>
        <w:t>4.2.5 Многоэтажные складские здания категорий Б и В следует проектировать шириной не более 60 м.</w:t>
      </w:r>
    </w:p>
    <w:p w:rsidR="00000000" w:rsidRDefault="009B383A">
      <w:pPr>
        <w:ind w:firstLine="426"/>
        <w:jc w:val="both"/>
      </w:pPr>
      <w:r>
        <w:t>4.2.6 Площадь первого этажа многоэтажного здания допускается принимать по нормам одноэтажного здания, если перекрытие над первым этажом является против</w:t>
      </w:r>
      <w:r>
        <w:t>опожарным 1-го типа.</w:t>
      </w:r>
    </w:p>
    <w:p w:rsidR="00000000" w:rsidRDefault="009B383A">
      <w:pPr>
        <w:ind w:firstLine="426"/>
        <w:jc w:val="both"/>
      </w:pPr>
      <w:r>
        <w:t>4.2.7 Складские помещения категорий В1-ВЗ производственных зданий следует отделять от других помещений противопожарными перегородками 1-го типа и перекрытиями 3-го типа, при хранении этой продукции на высотных стеллажах - противопожарн</w:t>
      </w:r>
      <w:r>
        <w:t>ыми стенами 1-го типа и перекрытиями 1-го типа. При этом помещения складов готовой продукции категорий В1-В3, размещаемые в производственных зданиях, необходимо, как правило, располагать у наружных стен.</w:t>
      </w:r>
    </w:p>
    <w:p w:rsidR="00000000" w:rsidRDefault="009B383A">
      <w:pPr>
        <w:ind w:firstLine="426"/>
        <w:jc w:val="both"/>
      </w:pPr>
      <w:r>
        <w:t>4.2.8 При разделении по технологическим или санитарным условиям перегородками складских помещений с веществами, материалами, продукцией и сырьем, одинаковыми по пожарной опасности, требования к перегородкам определяются в технологической части проекта, сан</w:t>
      </w:r>
      <w:r>
        <w:t xml:space="preserve">итарные требования согласно </w:t>
      </w:r>
      <w:hyperlink r:id="rId36" w:history="1">
        <w:r>
          <w:rPr>
            <w:rStyle w:val="a3"/>
          </w:rPr>
          <w:t>СанПиН 1.01.001</w:t>
        </w:r>
      </w:hyperlink>
      <w:r>
        <w:t>.</w:t>
      </w:r>
    </w:p>
    <w:p w:rsidR="00000000" w:rsidRDefault="009B383A">
      <w:pPr>
        <w:ind w:firstLine="426"/>
        <w:jc w:val="both"/>
      </w:pPr>
      <w:r>
        <w:t>ПРИМЕЧАНИЕ. Далее по тексту термин «вещества, материалы, продукция и сырье» объединяются термином «грузы».</w:t>
      </w:r>
    </w:p>
    <w:p w:rsidR="00000000" w:rsidRDefault="009B383A">
      <w:pPr>
        <w:ind w:firstLine="426"/>
        <w:jc w:val="both"/>
      </w:pPr>
      <w:r>
        <w:t>По требованиям технологии хранения груз</w:t>
      </w:r>
      <w:r>
        <w:t>ов допускается экспедицию, приемку, сортировку и комплектацию грузов размещать непосредственно в хранилищах, без отделения их перегородками. При этом рабочие места товароведов, экспертов, кладовщиков, отбраковщиков, учетчиков и операторов допускается ограж</w:t>
      </w:r>
      <w:r>
        <w:t>дать перегородками с ненормируемыми пределами огнестойкости и классом пожарной опасности (остекленными или с сеткой при высоте глухой части не более 1,2 м, сборно-разборными и раздвижными).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 xml:space="preserve">Таблица 3 - Рекомендуемые площади этажа для различных категорий </w:t>
      </w:r>
      <w:r>
        <w:rPr>
          <w:b/>
          <w:bCs/>
        </w:rPr>
        <w:t>зданий</w:t>
      </w:r>
    </w:p>
    <w:p w:rsidR="00000000" w:rsidRDefault="009B383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974"/>
        <w:gridCol w:w="1570"/>
        <w:gridCol w:w="1737"/>
        <w:gridCol w:w="1461"/>
        <w:gridCol w:w="1446"/>
        <w:gridCol w:w="1589"/>
        <w:gridCol w:w="70"/>
      </w:tblGrid>
      <w:tr w:rsidR="00000000">
        <w:trPr>
          <w:trHeight w:val="20"/>
        </w:trPr>
        <w:tc>
          <w:tcPr>
            <w:tcW w:w="5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Категория склада</w:t>
            </w:r>
          </w:p>
        </w:tc>
        <w:tc>
          <w:tcPr>
            <w:tcW w:w="5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Высота зданий</w:t>
            </w:r>
            <w:r>
              <w:rPr>
                <w:vertAlign w:val="superscript"/>
              </w:rPr>
              <w:t>а)</w:t>
            </w:r>
            <w:r>
              <w:t>, м</w:t>
            </w:r>
          </w:p>
        </w:tc>
        <w:tc>
          <w:tcPr>
            <w:tcW w:w="8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Степень огнестойкости зданий</w:t>
            </w:r>
          </w:p>
        </w:tc>
        <w:tc>
          <w:tcPr>
            <w:tcW w:w="9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Класс конструктивной пожарной опасности зданий</w:t>
            </w:r>
          </w:p>
        </w:tc>
        <w:tc>
          <w:tcPr>
            <w:tcW w:w="21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Площадь этажа, м</w:t>
            </w:r>
            <w:r>
              <w:rPr>
                <w:vertAlign w:val="superscript"/>
              </w:rPr>
              <w:t>2</w:t>
            </w:r>
            <w:r>
              <w:t>, в пределах пожарного отсека зданий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одноэтажных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двухэтажных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многоэтажных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5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I, 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3600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С2, С3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75</w:t>
            </w:r>
            <w:r>
              <w:rPr>
                <w:vertAlign w:val="superscript"/>
              </w:rPr>
              <w:t>б)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5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Б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I, 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7800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3500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С2, С3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75</w:t>
            </w:r>
            <w:r>
              <w:rPr>
                <w:vertAlign w:val="superscript"/>
              </w:rPr>
              <w:t>Ь)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5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В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I, 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7800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C0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2600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С0, С1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7800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С2, С3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2600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Не норм.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5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Д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Не огр.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I, 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Не огр.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10400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7800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III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С0,С1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То же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7800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С0,С1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-«-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2200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IV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С2, С3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V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Не норм.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76"/>
        </w:trPr>
        <w:tc>
          <w:tcPr>
            <w:tcW w:w="5000" w:type="pct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>Высота здания в данной таблице измеряется от пола 1-го этажа до потолка верхнего этажа, включая технический; при переменной высоте потолка принимается средняя высота этажа. Высота одноэтажных зданий I, II и III степеней огнестойкости класса С0 не нормирует</w:t>
            </w:r>
            <w:r>
              <w:t>ся. Высоту одноэтажных зданий IV степени огнестойкости классов С0 и С1 следует принимать не более 25 м, классов С2 и С3 - не более 18 м (от пола до низа несущих конструкций покрытия на опоре).</w:t>
            </w:r>
          </w:p>
          <w:p w:rsidR="00000000" w:rsidRDefault="009B383A">
            <w:r>
              <w:rPr>
                <w:vertAlign w:val="superscript"/>
              </w:rPr>
              <w:t>б)</w:t>
            </w:r>
            <w:r>
              <w:t xml:space="preserve"> Мобильные здания.</w:t>
            </w:r>
          </w:p>
        </w:tc>
        <w:tc>
          <w:tcPr>
            <w:tcW w:w="6" w:type="dxa"/>
            <w:vAlign w:val="center"/>
            <w:hideMark/>
          </w:tcPr>
          <w:p w:rsidR="00000000" w:rsidRDefault="009B383A"/>
        </w:tc>
      </w:tr>
      <w:tr w:rsidR="00000000">
        <w:trPr>
          <w:trHeight w:val="276"/>
        </w:trPr>
        <w:tc>
          <w:tcPr>
            <w:tcW w:w="0" w:type="auto"/>
            <w:gridSpan w:val="7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B383A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</w:tbl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>4.2.9 Стеллажи рекомендуется проектировать согласно [</w:t>
      </w:r>
      <w:hyperlink r:id="rId37" w:anchor="sub_id=2" w:history="1">
        <w:r>
          <w:rPr>
            <w:rStyle w:val="a3"/>
          </w:rPr>
          <w:t>10</w:t>
        </w:r>
      </w:hyperlink>
      <w:r>
        <w:t>].</w:t>
      </w:r>
    </w:p>
    <w:p w:rsidR="00000000" w:rsidRDefault="009B383A">
      <w:pPr>
        <w:ind w:firstLine="426"/>
        <w:jc w:val="both"/>
      </w:pPr>
      <w:r>
        <w:t>Стеллажи должны иметь горизонтальные экраны из негорючих материалов с шагом по высоте не более 4 м.</w:t>
      </w:r>
    </w:p>
    <w:p w:rsidR="00000000" w:rsidRDefault="009B383A">
      <w:pPr>
        <w:ind w:firstLine="426"/>
        <w:jc w:val="both"/>
      </w:pPr>
      <w:r>
        <w:t>Экраны должны перек</w:t>
      </w:r>
      <w:r>
        <w:t>рывать все горизонтальное сечение стеллажа, в том числе и зазоры между спаренными стеллажами, и не должны препятствовать погрузочно-разгрузочным работам. Экраны и днища тары и поддонов должны иметь отверстия диаметром 10 мм, расположенные равномерно, со ст</w:t>
      </w:r>
      <w:r>
        <w:t>ороной квадрата 150 мм.</w:t>
      </w:r>
    </w:p>
    <w:p w:rsidR="00000000" w:rsidRDefault="009B383A">
      <w:pPr>
        <w:ind w:firstLine="426"/>
        <w:jc w:val="both"/>
      </w:pPr>
      <w:r>
        <w:t>В стеллажах должны быть предусмотрены поперечные проходы высотой не менее 2 м и шириной не менее 1,5 м через каждые 40 м. Проходы в пределах стеллажей необходимо отделять от конструкций стеллажей противопожарными перегородками. В на</w:t>
      </w:r>
      <w:r>
        <w:t>ружных стенах в местах устройства поперечных проходов в стеллажах следует предусматривать дверные проемы.</w:t>
      </w:r>
    </w:p>
    <w:p w:rsidR="00000000" w:rsidRDefault="009B383A">
      <w:pPr>
        <w:ind w:firstLine="426"/>
        <w:jc w:val="both"/>
      </w:pPr>
      <w:r>
        <w:t>4.2.10 В складских зданиях допускается использовать в строительных конструкциях полимерные и полимерсодержащие материалы, разрешенные к применению в с</w:t>
      </w:r>
      <w:r>
        <w:t>троительстве санитарно-эпидемиологическим заключением.</w:t>
      </w:r>
    </w:p>
    <w:p w:rsidR="00000000" w:rsidRDefault="009B383A">
      <w:pPr>
        <w:ind w:firstLine="426"/>
        <w:jc w:val="both"/>
      </w:pPr>
      <w:r>
        <w:t>4.2.11 Площадь оконных проемов в помещениях хранилищ складских зданий должна быть не менее площади, определяемой по расчету дымоудаления при пожаре, а в остальных помещениях - в соответствии с требован</w:t>
      </w:r>
      <w:r>
        <w:t>иями [</w:t>
      </w:r>
      <w:hyperlink r:id="rId38" w:anchor="sub_id=2" w:history="1">
        <w:r>
          <w:rPr>
            <w:rStyle w:val="a3"/>
          </w:rPr>
          <w:t>4</w:t>
        </w:r>
      </w:hyperlink>
      <w:r>
        <w:t>].</w:t>
      </w:r>
    </w:p>
    <w:p w:rsidR="00000000" w:rsidRDefault="009B383A">
      <w:pPr>
        <w:ind w:firstLine="426"/>
        <w:jc w:val="both"/>
      </w:pPr>
      <w:r>
        <w:t>Допускается в помещениях хранилищ не устраивать оконные проемы, в этом случае должно быть предусмотрено дымоудаление в соответствии с требованиями [4].</w:t>
      </w:r>
    </w:p>
    <w:p w:rsidR="00000000" w:rsidRDefault="009B383A">
      <w:pPr>
        <w:ind w:firstLine="426"/>
        <w:jc w:val="both"/>
      </w:pPr>
      <w:r>
        <w:t>В случае исполь</w:t>
      </w:r>
      <w:r>
        <w:t>зования стеклоблоков в оконных проемах следует устраивать открывающиеся оконные фрамуги общей площадью, определяемой по расчету дымоудаления при пожаре.</w:t>
      </w:r>
    </w:p>
    <w:p w:rsidR="00000000" w:rsidRDefault="009B383A">
      <w:pPr>
        <w:ind w:firstLine="426"/>
        <w:jc w:val="both"/>
      </w:pPr>
      <w:r>
        <w:t>4.2.12 При дистанционном и автоматическом открывании ворот должна быть обеспечена также возможность отк</w:t>
      </w:r>
      <w:r>
        <w:t>рывания их во всех случаях вручную. Размеры ворот в свету для наземного транспорта следует принимать с превышением габаритов транспортных средств (в загруженном состоянии) не менее чем на 0,2 м по высоте и 0,6 м по ширине.</w:t>
      </w:r>
    </w:p>
    <w:p w:rsidR="00000000" w:rsidRDefault="009B383A">
      <w:pPr>
        <w:ind w:firstLine="426"/>
        <w:jc w:val="both"/>
      </w:pPr>
      <w:r>
        <w:t>4.2.13 В помещениях категорий А и</w:t>
      </w:r>
      <w:r>
        <w:t xml:space="preserve"> Б при численности работающих в наиболее многочисленной смене более 5 человек, а категории В более 25 человек, должно быть не менее двух эвакуационных выходов.</w:t>
      </w:r>
    </w:p>
    <w:p w:rsidR="00000000" w:rsidRDefault="009B383A">
      <w:pPr>
        <w:ind w:firstLine="426"/>
        <w:jc w:val="both"/>
      </w:pPr>
      <w:r>
        <w:lastRenderedPageBreak/>
        <w:t>4.2.14 Расход воды и число струй на внутренне пожаротушение следует принимать по [</w:t>
      </w:r>
      <w:hyperlink r:id="rId39" w:anchor="sub_id=2" w:history="1">
        <w:r>
          <w:rPr>
            <w:rStyle w:val="a3"/>
          </w:rPr>
          <w:t>8</w:t>
        </w:r>
      </w:hyperlink>
      <w:r>
        <w:t>], обеспечение объекта наружным противопожарным водоснабжением - по [</w:t>
      </w:r>
      <w:hyperlink r:id="rId40" w:anchor="sub_id=2" w:history="1">
        <w:r>
          <w:rPr>
            <w:rStyle w:val="a3"/>
          </w:rPr>
          <w:t>7</w:t>
        </w:r>
      </w:hyperlink>
      <w:r>
        <w:t>].</w:t>
      </w:r>
    </w:p>
    <w:p w:rsidR="00000000" w:rsidRDefault="009B383A">
      <w:pPr>
        <w:ind w:firstLine="426"/>
        <w:jc w:val="both"/>
      </w:pPr>
      <w:r>
        <w:rPr>
          <w:b/>
          <w:bCs/>
        </w:rPr>
        <w:t>4.3 Инженерные сети и системы</w:t>
      </w:r>
    </w:p>
    <w:p w:rsidR="00000000" w:rsidRDefault="009B383A">
      <w:pPr>
        <w:ind w:firstLine="426"/>
        <w:jc w:val="both"/>
      </w:pPr>
      <w:r>
        <w:t>4.3.1 Системы отопления, вентиляции и кондиционирования складских зданий рекомендуется проектировать в соответствии с требованиями технологии х</w:t>
      </w:r>
      <w:r>
        <w:t>ранения грузов и [</w:t>
      </w:r>
      <w:hyperlink r:id="rId41" w:anchor="sub_id=2" w:history="1">
        <w:r>
          <w:rPr>
            <w:rStyle w:val="a3"/>
          </w:rPr>
          <w:t>3</w:t>
        </w:r>
      </w:hyperlink>
      <w:r>
        <w:t>].</w:t>
      </w:r>
    </w:p>
    <w:p w:rsidR="00000000" w:rsidRDefault="009B383A">
      <w:pPr>
        <w:ind w:firstLine="426"/>
        <w:jc w:val="both"/>
      </w:pPr>
      <w:r>
        <w:t>4.3.2 Для экономии энергии и сохранения тепла рекомендуется предусматривать программное регулирование параметров, обеспечивающих снижение расхода теплоты.</w:t>
      </w:r>
    </w:p>
    <w:p w:rsidR="00000000" w:rsidRDefault="009B383A">
      <w:pPr>
        <w:ind w:firstLine="426"/>
        <w:jc w:val="both"/>
      </w:pPr>
      <w:r>
        <w:t>4.3.3 В складских помещениях, в которых нормами технологического проектирования температура внутреннего воздуха не нормируется, отопление предусматривать не следует.</w:t>
      </w:r>
    </w:p>
    <w:p w:rsidR="00000000" w:rsidRDefault="009B383A">
      <w:pPr>
        <w:ind w:firstLine="426"/>
        <w:jc w:val="both"/>
      </w:pPr>
      <w:r>
        <w:t>4.3.4 В складских зданиях и помещениях следует предусматривать, как правило, воздушное ото</w:t>
      </w:r>
      <w:r>
        <w:t>пление или воздушное, совмещенное с местными нагревательными приборами. Допускается применять системы лучистого отопления и нагревания с темными и светлыми газовыми и электрическими инфракрасными излучателями:</w:t>
      </w:r>
    </w:p>
    <w:p w:rsidR="00000000" w:rsidRDefault="009B383A">
      <w:pPr>
        <w:ind w:firstLine="426"/>
        <w:jc w:val="both"/>
      </w:pPr>
      <w:r>
        <w:t>В складских зданиях площадью до 500 м</w:t>
      </w:r>
      <w:r>
        <w:rPr>
          <w:vertAlign w:val="superscript"/>
        </w:rPr>
        <w:t>2</w:t>
      </w:r>
      <w:r>
        <w:t xml:space="preserve"> при чис</w:t>
      </w:r>
      <w:r>
        <w:t>ле этажей не более 2-х допускается применение систем индивидуального теплоснабжения.</w:t>
      </w:r>
    </w:p>
    <w:p w:rsidR="00000000" w:rsidRDefault="009B383A">
      <w:pPr>
        <w:ind w:firstLine="426"/>
        <w:jc w:val="both"/>
      </w:pPr>
      <w:r>
        <w:t>4.3.5 В складских помещениях допускается предусматривать кондиционирование воздуха по требованиям технологии хранения грузов, если заданные параметры воздушной среды в них</w:t>
      </w:r>
      <w:r>
        <w:t xml:space="preserve"> не могут быть обеспечены общеобменной вентиляцией, в том числе и вентиляцией с испарительным охлаждением воздуха.</w:t>
      </w:r>
    </w:p>
    <w:p w:rsidR="00000000" w:rsidRDefault="009B383A">
      <w:pPr>
        <w:ind w:firstLine="426"/>
        <w:jc w:val="both"/>
      </w:pPr>
      <w:r>
        <w:t>4.3.6 В складских помещениях с кондиционированием воздуха необходимо предусматривать воздушные или воздушно-тепловые завесы у наружных дверей</w:t>
      </w:r>
      <w:r>
        <w:t>, ворот и технологических проемов; в отапливаемых складских помещениях указанные завесы следует предусматривать по требованиям технологии хранения грузов.</w:t>
      </w:r>
    </w:p>
    <w:p w:rsidR="00000000" w:rsidRDefault="009B383A">
      <w:pPr>
        <w:ind w:firstLine="426"/>
        <w:jc w:val="both"/>
      </w:pPr>
      <w:r>
        <w:t>4.3.7 Энергетическое и санитарно-техническое оборудование, когда это допустимо по условиям эксплуатации, следует размещать на открытых площадках, предусматривая при необходимости местные укрытия.</w:t>
      </w:r>
    </w:p>
    <w:p w:rsidR="00000000" w:rsidRDefault="009B383A">
      <w:pPr>
        <w:ind w:firstLine="426"/>
        <w:jc w:val="both"/>
      </w:pPr>
      <w:r>
        <w:t>4.3.8 Для размещения грузов, которые допускается складироват</w:t>
      </w:r>
      <w:r>
        <w:t>ь открыто (по нормам технологического проектирования, по специальным перечням, утвержденным в установленном порядке или в соответствии с технологической частью проекта), следует предусматривать открытые площадки.</w:t>
      </w:r>
    </w:p>
    <w:p w:rsidR="00000000" w:rsidRDefault="009B383A">
      <w:pPr>
        <w:ind w:firstLine="426"/>
        <w:jc w:val="both"/>
      </w:pPr>
      <w:r>
        <w:t>4.3.9 Для размещения грузов, которые не мог</w:t>
      </w:r>
      <w:r>
        <w:t>ут быть установлены на открытой площадке из-за неблагоприятного влияния атмосферных осадков, ветра и пыли, следует проектировать навесы или неотапливаемые здания.</w:t>
      </w:r>
    </w:p>
    <w:p w:rsidR="00000000" w:rsidRDefault="009B383A">
      <w:pPr>
        <w:ind w:firstLine="426"/>
        <w:jc w:val="both"/>
      </w:pPr>
      <w:r>
        <w:t xml:space="preserve">4.3.10 Минимальный расход наружного воздуха на 1 человека в складских зданиях с естественным </w:t>
      </w:r>
      <w:r>
        <w:t>проветриванием должен составлять 30 м</w:t>
      </w:r>
      <w:r>
        <w:rPr>
          <w:vertAlign w:val="superscript"/>
        </w:rPr>
        <w:t>3</w:t>
      </w:r>
      <w:r>
        <w:t>/ч, без естественного проветривания 60 м</w:t>
      </w:r>
      <w:r>
        <w:rPr>
          <w:vertAlign w:val="superscript"/>
        </w:rPr>
        <w:t>3</w:t>
      </w:r>
      <w:r>
        <w:t>/ч.</w:t>
      </w:r>
    </w:p>
    <w:p w:rsidR="00000000" w:rsidRDefault="009B383A">
      <w:pPr>
        <w:ind w:firstLine="426"/>
        <w:jc w:val="both"/>
      </w:pPr>
      <w:r>
        <w:t>4.3.11 Для оптимизации транспортировки грузов внутри склада рекомендуется осуществлять ее при минимальной протяженности во времени и пространстве по сквозным «прямоточным» м</w:t>
      </w:r>
      <w:r>
        <w:t>аршрутам. Число перевалок (с одного вида оборудования на другое) должно быть минимальным.</w:t>
      </w:r>
    </w:p>
    <w:p w:rsidR="00000000" w:rsidRDefault="009B383A">
      <w:pPr>
        <w:ind w:firstLine="426"/>
        <w:jc w:val="both"/>
      </w:pPr>
      <w:r>
        <w:t>4.3.12 Оборудование под хранение должно отвечать специфическим особенностям груза и обеспечивать максимальное использование высоты и площади склада по требованиям скл</w:t>
      </w:r>
      <w:r>
        <w:t>адской логистики. При этом пространство под рабочие проходы должно быть минимальным, но с учетом нормальных условий работы подъемно-транспортных машин и механизмов.</w:t>
      </w:r>
    </w:p>
    <w:p w:rsidR="00000000" w:rsidRDefault="009B383A">
      <w:pPr>
        <w:ind w:firstLine="426"/>
        <w:jc w:val="both"/>
      </w:pPr>
      <w:r>
        <w:t xml:space="preserve">4.3.13 В зависимости от технической оснащенности управление информационными потоками может </w:t>
      </w:r>
      <w:r>
        <w:t>быть как самостоятельной системой (на механизированных складах), так и составной подсистемой общей автоматизированной системы управления материальными и информационными потоками (на автоматизированных складах).</w:t>
      </w:r>
    </w:p>
    <w:p w:rsidR="00000000" w:rsidRDefault="009B383A">
      <w:pPr>
        <w:ind w:firstLine="426"/>
        <w:jc w:val="both"/>
      </w:pPr>
      <w:r>
        <w:rPr>
          <w:b/>
          <w:bCs/>
        </w:rPr>
        <w:t>4.4 Обеспечение безопасности и доступности пр</w:t>
      </w:r>
      <w:r>
        <w:rPr>
          <w:b/>
          <w:bCs/>
        </w:rPr>
        <w:t>и пользовании</w:t>
      </w:r>
    </w:p>
    <w:p w:rsidR="00000000" w:rsidRDefault="009B383A">
      <w:pPr>
        <w:ind w:firstLine="426"/>
        <w:jc w:val="both"/>
      </w:pPr>
      <w:r>
        <w:lastRenderedPageBreak/>
        <w:t>4.4.1 Для предотвращения получения травм людьми при перемещениях по зданию и прилегающей территории в проектной документации должны быть соблюдены следующие требования:</w:t>
      </w:r>
    </w:p>
    <w:p w:rsidR="00000000" w:rsidRDefault="009B383A">
      <w:pPr>
        <w:ind w:firstLine="426"/>
        <w:jc w:val="both"/>
      </w:pPr>
      <w:r>
        <w:t>а) должно быть предусмотрено применение для покрытия путей перемещения лю</w:t>
      </w:r>
      <w:r>
        <w:t>дей материалов, фактура которых предотвращает скольжение и травмы, а для отделки стен на этих путях - материалов, фактура которых не вызывает травм при соприкосновении с ними; должен быть обеспечен водоотвод с путей перемещения людей и транспортных средств</w:t>
      </w:r>
      <w:r>
        <w:t xml:space="preserve"> по прилегающей территории;</w:t>
      </w:r>
    </w:p>
    <w:p w:rsidR="00000000" w:rsidRDefault="009B383A">
      <w:pPr>
        <w:ind w:firstLine="426"/>
        <w:jc w:val="both"/>
      </w:pPr>
      <w:r>
        <w:t>б) чтобы уменьшить вероятность падения людей, должны быть предусмотрены:</w:t>
      </w:r>
    </w:p>
    <w:p w:rsidR="00000000" w:rsidRDefault="009B383A">
      <w:pPr>
        <w:ind w:firstLine="426"/>
        <w:jc w:val="both"/>
      </w:pPr>
      <w:r>
        <w:t>- ограждения крыш, лестничных маршей, площадок и открытых приямков у здания, а также перепадов более 0,6 м в уровне пола или уровне земли на прилегающей те</w:t>
      </w:r>
      <w:r>
        <w:t>рритории, открытых пешеходных переходов; высота ограждений во всех случаях должна быть не менее 0,9 м;</w:t>
      </w:r>
    </w:p>
    <w:p w:rsidR="00000000" w:rsidRDefault="009B383A">
      <w:pPr>
        <w:ind w:firstLine="426"/>
        <w:jc w:val="both"/>
      </w:pPr>
      <w:r>
        <w:t>- недопустимо применение ступеней разной высоты в пределах одного лестничного марша; перила и поручни на ограждениях лестниц и лестничных площадок должны</w:t>
      </w:r>
      <w:r>
        <w:t xml:space="preserve"> быть непрерывными;</w:t>
      </w:r>
    </w:p>
    <w:p w:rsidR="00000000" w:rsidRDefault="009B383A">
      <w:pPr>
        <w:ind w:firstLine="426"/>
        <w:jc w:val="both"/>
      </w:pPr>
      <w:r>
        <w:t>- дверные пороги, при необходимости их устройства, высотой не более 0,025 м.</w:t>
      </w:r>
    </w:p>
    <w:p w:rsidR="00000000" w:rsidRDefault="009B383A">
      <w:pPr>
        <w:ind w:firstLine="426"/>
        <w:jc w:val="both"/>
      </w:pPr>
      <w:r>
        <w:t>в) для предотвращения получения травм людьми вследствие случайного падения предметов с высоты, ограждения по п. б) должны быть спроектированы таким образом, чт</w:t>
      </w:r>
      <w:r>
        <w:t>обы расстояния между стойками и ширина отверстий в сплошных ограждениях не превышали 100 мм;</w:t>
      </w:r>
    </w:p>
    <w:p w:rsidR="00000000" w:rsidRDefault="009B383A">
      <w:pPr>
        <w:ind w:firstLine="426"/>
        <w:jc w:val="both"/>
      </w:pPr>
      <w:r>
        <w:t>г) высота помещений от пола до низа оборудования и коммуникаций во всех зданиях должна быть не менее 2 м в местах регулярного прохода людей и 1,8 м в местах нерегу</w:t>
      </w:r>
      <w:r>
        <w:t>лярного прохода людей. Наименьшее расстояние от верха технологического оборудования до потолка должно быть 0,4 м.</w:t>
      </w:r>
    </w:p>
    <w:p w:rsidR="00000000" w:rsidRDefault="009B383A">
      <w:pPr>
        <w:ind w:firstLine="426"/>
        <w:jc w:val="both"/>
      </w:pPr>
      <w:r>
        <w:t xml:space="preserve">д) для предотвращения получения ударов от столкновений должны быть предусмотрены достаточное освещение путей перемещения людей и транспортных </w:t>
      </w:r>
      <w:r>
        <w:t>средств;</w:t>
      </w:r>
    </w:p>
    <w:p w:rsidR="00000000" w:rsidRDefault="009B383A">
      <w:pPr>
        <w:ind w:firstLine="426"/>
        <w:jc w:val="both"/>
      </w:pPr>
      <w:r>
        <w:t>е) в зданиях высотой более пяти этажей должен быть предусмотрен грузопассажирский лифт;</w:t>
      </w:r>
    </w:p>
    <w:p w:rsidR="00000000" w:rsidRDefault="009B383A">
      <w:pPr>
        <w:ind w:firstLine="426"/>
        <w:jc w:val="both"/>
      </w:pPr>
      <w:r>
        <w:t>4.4.2 Расстояние от наиболее удаленного рабочего места в помещении до ближайшего эвакуационного выхода из помещения непосредственно наружу или в лестничную кле</w:t>
      </w:r>
      <w:r>
        <w:t>тку не должно превышать значений, приведенных в таблице 3 [</w:t>
      </w:r>
      <w:hyperlink r:id="rId42" w:anchor="sub_id=2" w:history="1">
        <w:r>
          <w:rPr>
            <w:rStyle w:val="a3"/>
          </w:rPr>
          <w:t>6</w:t>
        </w:r>
      </w:hyperlink>
      <w:r>
        <w:t>]</w:t>
      </w:r>
    </w:p>
    <w:p w:rsidR="00000000" w:rsidRDefault="009B383A">
      <w:pPr>
        <w:ind w:firstLine="426"/>
        <w:jc w:val="both"/>
      </w:pPr>
      <w:r>
        <w:t>4.4.3 Для помещений площадью более 1000 м расстояние, указанное в таблице 3 [6], включает длину пути по коридору до</w:t>
      </w:r>
      <w:r>
        <w:t xml:space="preserve"> выхода наружу или в лестничную клетку</w:t>
      </w:r>
    </w:p>
    <w:p w:rsidR="00000000" w:rsidRDefault="009B383A">
      <w:pPr>
        <w:ind w:firstLine="426"/>
        <w:jc w:val="both"/>
      </w:pPr>
      <w:r>
        <w:t>4.4.4 Ширину эвакуационного выхода (двери) из коридора наружу следует принимать в зависимости от общей численности людей, эвакуирующихся через этот выход, и численности людей на 1 м ширины выхода (двери), установленно</w:t>
      </w:r>
      <w:r>
        <w:t>го в таблице 4 [6], но не менее 0,8 м, при наличии работающих инвалидов с нарушениями опорно-двигательного аппарата - не менее 0,9 м.</w:t>
      </w:r>
    </w:p>
    <w:p w:rsidR="00000000" w:rsidRDefault="009B383A">
      <w:pPr>
        <w:ind w:firstLine="426"/>
        <w:jc w:val="both"/>
      </w:pPr>
      <w:r>
        <w:t>4.4.5 При наличии работающих инвалидов с нарушениями опорно-двигательного аппарата ширину марша лестницы следует принимать</w:t>
      </w:r>
      <w:r>
        <w:t xml:space="preserve"> не менее 1,2 м.</w:t>
      </w:r>
    </w:p>
    <w:p w:rsidR="00000000" w:rsidRDefault="009B383A">
      <w:pPr>
        <w:ind w:firstLine="426"/>
        <w:jc w:val="both"/>
      </w:pPr>
      <w:r>
        <w:t>4.4.6 Уклон маршей в лестничных клетках следует принимать не менее 1:2 при ширине проступи 0,3 м; для подвальных этажей и чердаков допускается принимать уклон маршей лестниц 1:1,5 при ширине проступи 0,26 м.</w:t>
      </w:r>
    </w:p>
    <w:p w:rsidR="00000000" w:rsidRDefault="009B383A">
      <w:pPr>
        <w:ind w:firstLine="426"/>
        <w:jc w:val="both"/>
      </w:pPr>
      <w:r>
        <w:t>4.4.7 Внутренние открытые лестн</w:t>
      </w:r>
      <w:r>
        <w:t>ицы (при отсутствии стен лестничных клеток) должны иметь уклон не более 1:1. Уклон открытых лестниц для прохода к одиночным рабочим местам допускается увеличивать до 2:1. Для осмотра оборудования при высоте подъема не более 10 м допускается проектировать в</w:t>
      </w:r>
      <w:r>
        <w:t>ертикальные лестницы шириной 0,6 м.</w:t>
      </w:r>
    </w:p>
    <w:p w:rsidR="00000000" w:rsidRDefault="009B383A">
      <w:pPr>
        <w:ind w:firstLine="426"/>
        <w:jc w:val="both"/>
      </w:pPr>
      <w:r>
        <w:t>4.4.8 При наличии работающих инвалидов с нарушениями опорно-двигательного аппарата уклон лестниц на путях эвакуации должен быть не более 1:2.</w:t>
      </w:r>
    </w:p>
    <w:p w:rsidR="00000000" w:rsidRDefault="009B383A">
      <w:pPr>
        <w:ind w:firstLine="426"/>
        <w:jc w:val="both"/>
      </w:pPr>
      <w:r>
        <w:lastRenderedPageBreak/>
        <w:t>4.4.9 При проектировании складских зданий для обеспечения безопасности в авари</w:t>
      </w:r>
      <w:r>
        <w:t>йных и других чрезвычайных ситуациях должно быть предусмотрено аварийное и эвакуационное освещение.</w:t>
      </w:r>
    </w:p>
    <w:p w:rsidR="00000000" w:rsidRDefault="009B383A">
      <w:pPr>
        <w:ind w:firstLine="426"/>
        <w:jc w:val="both"/>
      </w:pPr>
      <w:r>
        <w:t>Аварийное освещение должно создавать на рабочих поверхностях в складских помещениях и на территориях предприятий, требующих обслуживания при отключении рабо</w:t>
      </w:r>
      <w:r>
        <w:t>чего освещения, освещенность в размере 5% освещенности, нормируемой для рабочего освещения, но не менее 2 лк внутри зданий и не менее 1 лк для территорий предприятий.</w:t>
      </w:r>
    </w:p>
    <w:p w:rsidR="00000000" w:rsidRDefault="009B383A">
      <w:pPr>
        <w:ind w:firstLine="426"/>
        <w:jc w:val="both"/>
      </w:pPr>
      <w:r>
        <w:t>Эвакуационное освещение должно обеспечивать освещенность на полу основных проходов (или н</w:t>
      </w:r>
      <w:r>
        <w:t>а земле) и на ступенях лестниц не менее: в помещениях - 0,5 лк, на открытых территориях - 0,2 лк.</w:t>
      </w:r>
    </w:p>
    <w:p w:rsidR="00000000" w:rsidRDefault="009B383A">
      <w:pPr>
        <w:ind w:firstLine="426"/>
        <w:jc w:val="both"/>
      </w:pPr>
      <w:r>
        <w:t>4.4.10 В складских зданиях должна быть предусмотрена охранная сигнализация с функциями контроля доступа персонала на объект. Система должна обеспечивать безотказную, бесперебойную, круглогодичную работу.</w:t>
      </w:r>
    </w:p>
    <w:p w:rsidR="00000000" w:rsidRDefault="009B383A">
      <w:pPr>
        <w:ind w:firstLine="426"/>
        <w:jc w:val="both"/>
      </w:pPr>
      <w:r>
        <w:t>4.4.11 Для обеспечения бесперебойной работы системы,</w:t>
      </w:r>
      <w:r>
        <w:t xml:space="preserve"> предусматривать установку источников бесперебойного питания.</w:t>
      </w:r>
    </w:p>
    <w:p w:rsidR="00000000" w:rsidRDefault="009B383A">
      <w:pPr>
        <w:ind w:firstLine="426"/>
        <w:jc w:val="both"/>
      </w:pPr>
      <w:r>
        <w:rPr>
          <w:b/>
          <w:bCs/>
        </w:rPr>
        <w:t>4.5 Охрана окружающей среды и рациональное использование природных ресурсов</w:t>
      </w:r>
    </w:p>
    <w:p w:rsidR="00000000" w:rsidRDefault="009B383A">
      <w:pPr>
        <w:ind w:firstLine="426"/>
        <w:jc w:val="both"/>
      </w:pPr>
      <w:r>
        <w:t>4.5.1 Складские здания, как правило, проектируются преимущественно каркасными с применением сборных несущих и ограждаю</w:t>
      </w:r>
      <w:r>
        <w:t>щих конструкций и изделий из местных строительных материалов (кирпича, природного камня и др.).</w:t>
      </w:r>
    </w:p>
    <w:p w:rsidR="00000000" w:rsidRDefault="009B383A">
      <w:pPr>
        <w:ind w:firstLine="426"/>
        <w:jc w:val="both"/>
      </w:pPr>
      <w:r>
        <w:t>4.5.2 Для исполнения требования к рациональному использованию природных ресурсов допускается применение повторного использования изделий, оборудования и материа</w:t>
      </w:r>
      <w:r>
        <w:t>лов, получаемых от разборки строительных конструкций и демонтажа инженерного оборудования жилых и коммунальных зданий при их капитальном ремонте, реконструкции и сносе с учетом [</w:t>
      </w:r>
      <w:hyperlink r:id="rId43" w:anchor="sub_id=2" w:history="1">
        <w:r>
          <w:rPr>
            <w:rStyle w:val="a3"/>
          </w:rPr>
          <w:t>1</w:t>
        </w:r>
      </w:hyperlink>
      <w:r>
        <w:t>].</w:t>
      </w:r>
    </w:p>
    <w:p w:rsidR="00000000" w:rsidRDefault="009B383A">
      <w:pPr>
        <w:ind w:firstLine="426"/>
        <w:jc w:val="right"/>
      </w:pPr>
      <w:r>
        <w:t> </w:t>
      </w:r>
    </w:p>
    <w:p w:rsidR="00000000" w:rsidRDefault="009B383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B383A">
      <w:pPr>
        <w:ind w:firstLine="426"/>
        <w:jc w:val="right"/>
      </w:pPr>
      <w:r>
        <w:t>(информационное)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jc w:val="center"/>
      </w:pPr>
      <w:r>
        <w:rPr>
          <w:rStyle w:val="S1"/>
        </w:rPr>
        <w:t>Номинальные значения удельного веса строительных материалов и углов откоса складируемых грузов</w:t>
      </w:r>
    </w:p>
    <w:p w:rsidR="00000000" w:rsidRDefault="009B383A">
      <w:pPr>
        <w:ind w:firstLine="426"/>
        <w:jc w:val="center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А.1 - Строительные материалы: каменная кладка</w:t>
      </w:r>
    </w:p>
    <w:p w:rsidR="00000000" w:rsidRDefault="009B383A">
      <w:pPr>
        <w:ind w:firstLine="426"/>
        <w:jc w:val="center"/>
      </w:pPr>
      <w:r>
        <w:rPr>
          <w:b/>
          <w:bCs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1"/>
        <w:gridCol w:w="4524"/>
      </w:tblGrid>
      <w:tr w:rsidR="00000000">
        <w:trPr>
          <w:trHeight w:val="20"/>
        </w:trPr>
        <w:tc>
          <w:tcPr>
            <w:tcW w:w="4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Строительные материалы</w:t>
            </w:r>
          </w:p>
        </w:tc>
        <w:tc>
          <w:tcPr>
            <w:tcW w:w="4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Камни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Кирпич керамический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18-26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Камни силикатные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Камни бетонные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10-24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Камни ячеистые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15-18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Камни фасонные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Стеклоблоки полые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Терракота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Камни природные, </w:t>
            </w:r>
            <w:r>
              <w:t>см. EN 771-6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Гранит, сиенит, порфир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27,0-30,0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Базальт, диорит, габбро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27,0-31,0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Трахит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Базальт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Серая вакка, песчаник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21,0-27,0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Плотный известняк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20,0-29,0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lastRenderedPageBreak/>
              <w:t>Известняк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Туф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Гнейс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Сланец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28,0</w:t>
            </w:r>
          </w:p>
        </w:tc>
      </w:tr>
    </w:tbl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А.2 - Строительные материалы: дерево и лесоматериалы</w:t>
      </w:r>
    </w:p>
    <w:p w:rsidR="00000000" w:rsidRDefault="009B383A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4481"/>
        <w:gridCol w:w="70"/>
      </w:tblGrid>
      <w:tr w:rsidR="00000000">
        <w:trPr>
          <w:trHeight w:val="20"/>
        </w:trPr>
        <w:tc>
          <w:tcPr>
            <w:tcW w:w="4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Строительные материалы</w:t>
            </w:r>
          </w:p>
        </w:tc>
        <w:tc>
          <w:tcPr>
            <w:tcW w:w="46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Дерево </w:t>
            </w:r>
            <w:r>
              <w:t>(классы прочности - см. ENB 338):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С14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С16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3,7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С18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С22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4,1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С24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4,2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С27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С30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4,6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С35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С40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D30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6,4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D35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6,7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D40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D50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7,8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D60</w:t>
            </w: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8,4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D70</w:t>
            </w:r>
          </w:p>
        </w:tc>
        <w:tc>
          <w:tcPr>
            <w:tcW w:w="4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10,8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Клееная древесина из пакета досок (классы прочности - см. EN 1194):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GL24h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3,7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GL28h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GL32h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4,2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GL36h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4,4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GL24c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3,5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GL28c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3,7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GL32c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GL36c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4,2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Клееная фанера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Фанера из древесины мягкой породы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Фанера из березы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Ламинат и столярные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4,5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Древесностружечные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Древесностружечные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7,0-8,0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Древесностружечные плиты на цементном вяжущем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Многослойные плиты типа «сэндвич»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Древесноволокнистые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Твердые волокнистые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Волокнистые плиты средней плотности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4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Легкие волокнистые плиты</w:t>
            </w:r>
          </w:p>
        </w:tc>
        <w:tc>
          <w:tcPr>
            <w:tcW w:w="4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4,0</w:t>
            </w:r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  <w:tr w:rsidR="00000000">
        <w:trPr>
          <w:trHeight w:val="20"/>
        </w:trPr>
        <w:tc>
          <w:tcPr>
            <w:tcW w:w="957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 xml:space="preserve">ПРИМЕЧАНИЕ См. </w:t>
            </w:r>
            <w:hyperlink r:id="rId44" w:anchor="sub_id=4011302" w:history="1">
              <w:r>
                <w:rPr>
                  <w:rStyle w:val="a3"/>
                </w:rPr>
                <w:t>подраздел 4.1.13.2</w:t>
              </w:r>
            </w:hyperlink>
          </w:p>
        </w:tc>
        <w:tc>
          <w:tcPr>
            <w:tcW w:w="15" w:type="dxa"/>
            <w:vAlign w:val="center"/>
            <w:hideMark/>
          </w:tcPr>
          <w:p w:rsidR="00000000" w:rsidRDefault="009B383A">
            <w:r>
              <w:t> </w:t>
            </w:r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lastRenderedPageBreak/>
        <w:t>Таблица А.3 - Строительные материалы: металлы</w:t>
      </w:r>
    </w:p>
    <w:p w:rsidR="00000000" w:rsidRDefault="009B383A">
      <w:pPr>
        <w:ind w:firstLine="426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2"/>
        <w:gridCol w:w="4523"/>
      </w:tblGrid>
      <w:tr w:rsidR="00000000">
        <w:trPr>
          <w:trHeight w:val="2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Строительные материалы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Металлы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Алюминий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Латунь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83,0-85,0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Бронза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83,0-85,0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Медь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87,0-89,0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Чугун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71,0-72,5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Сталь ковкая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76,0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Свинец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112,0-114,0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Сталь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77,0-78,5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Цинк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71,0-72,0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Другие материалы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Стекло гранулированное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Стекло листовое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Пластмассы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Стекло акриловое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Полистирол вспененный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Пеностекло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Шифер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28,0</w:t>
            </w:r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А.5 - Складируемые грузы: строительные материалы и изделия</w:t>
      </w:r>
    </w:p>
    <w:p w:rsidR="00000000" w:rsidRDefault="009B383A">
      <w:pPr>
        <w:ind w:firstLine="426"/>
        <w:jc w:val="center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2686"/>
        <w:gridCol w:w="1977"/>
      </w:tblGrid>
      <w:tr w:rsidR="00000000">
        <w:trPr>
          <w:trHeight w:val="20"/>
        </w:trPr>
        <w:tc>
          <w:tcPr>
            <w:tcW w:w="2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Материалы</w:t>
            </w:r>
          </w:p>
        </w:tc>
        <w:tc>
          <w:tcPr>
            <w:tcW w:w="1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Угол откоса φ,°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Заполнитель: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для легкого бетона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9,0-20,0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для нормального бетона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20,0-30,0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для тяжелого бетона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&gt;30,0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Гравий и песок </w:t>
            </w:r>
            <w:r>
              <w:t>сыпучие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15,0-20,0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Песок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14,0-19,0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Доменный шлак: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 кусках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17,0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гранулированный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Пемза шлаковая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Кирпичный щебень, </w:t>
            </w:r>
            <w:r>
              <w:t>молотый или дробленый кирпич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Вермикулит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Вермикулит в качестве заполнителя в бетон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Слюда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6,0-9,0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Бентонит: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навалочный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вибрированный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Цемент: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навалочный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16,0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 мешках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Стекло </w:t>
            </w:r>
            <w:r>
              <w:t>листовое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Гипс </w:t>
            </w:r>
            <w:r>
              <w:t>молотый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Известняк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13,0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lastRenderedPageBreak/>
              <w:t xml:space="preserve">Известь </w:t>
            </w:r>
            <w:r>
              <w:t>молотая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13,0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25-27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Магнезит </w:t>
            </w:r>
            <w:r>
              <w:t>молотый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Полиэтилен, полистирол в качестве гранулята</w:t>
            </w:r>
          </w:p>
        </w:tc>
        <w:tc>
          <w:tcPr>
            <w:tcW w:w="1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6,4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Поливинилхлорид молотый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Полиэфирные смолы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11,8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Клеевые смолы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13,0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Пресная вода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 xml:space="preserve">Примечание. См. </w:t>
            </w:r>
            <w:hyperlink r:id="rId45" w:anchor="sub_id=4011302" w:history="1">
              <w:r>
                <w:rPr>
                  <w:rStyle w:val="a3"/>
                </w:rPr>
                <w:t>подраздел 4.1.13.2</w:t>
              </w:r>
            </w:hyperlink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А.6 - Складируемые грузы: твердое топливо</w:t>
      </w:r>
    </w:p>
    <w:p w:rsidR="00000000" w:rsidRDefault="009B383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2702"/>
        <w:gridCol w:w="1985"/>
      </w:tblGrid>
      <w:tr w:rsidR="00000000">
        <w:trPr>
          <w:trHeight w:val="20"/>
        </w:trPr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Материалы</w:t>
            </w:r>
          </w:p>
        </w:tc>
        <w:tc>
          <w:tcPr>
            <w:tcW w:w="1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 xml:space="preserve">3 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Угол откоса φ,°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Древесный уголь: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 воздухом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без воздуха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Каменный уголь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Прессованный брикет навалом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Прессованный брикет в штабеле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Брикет яйцевидной формы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Каменный уголь необогащенный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Уголь промытый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Кокс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4,0-6,5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35-45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Другие сорта угля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30-35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Дрова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Бурый уголь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Брикет навалом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Брикет в штабеле: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грунтовой влажности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30-40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сухой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7,8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Буроугольный полукокс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Торф: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черный, сухой, плотно упакованный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6-9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черный, сухой, разгруженный в отвал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3-6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 xml:space="preserve">Примечание. См. </w:t>
            </w:r>
            <w:hyperlink r:id="rId46" w:anchor="sub_id=4011302" w:history="1">
              <w:r>
                <w:rPr>
                  <w:rStyle w:val="a3"/>
                </w:rPr>
                <w:t>подраздел 4.1.13.2</w:t>
              </w:r>
            </w:hyperlink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А.7 - Складируемые грузы: промышленные товары и товары общего потребления</w:t>
      </w:r>
    </w:p>
    <w:p w:rsidR="00000000" w:rsidRDefault="009B383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2703"/>
        <w:gridCol w:w="1983"/>
      </w:tblGrid>
      <w:tr w:rsidR="00000000">
        <w:trPr>
          <w:trHeight w:val="20"/>
        </w:trPr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Материалы</w:t>
            </w:r>
          </w:p>
        </w:tc>
        <w:tc>
          <w:tcPr>
            <w:tcW w:w="1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Угол откоса φ,... °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Книги и архивные документы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Книги и архивные документы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То же, компактно складированные</w:t>
            </w:r>
          </w:p>
        </w:tc>
        <w:tc>
          <w:tcPr>
            <w:tcW w:w="14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Стеллажи и шкафы</w:t>
            </w:r>
          </w:p>
        </w:tc>
        <w:tc>
          <w:tcPr>
            <w:tcW w:w="1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6,0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 xml:space="preserve">Одежда и ткани </w:t>
            </w:r>
            <w:r>
              <w:t>в рулонах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Лед кусковой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Бумага: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 рулонах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 пачках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11,0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lastRenderedPageBreak/>
              <w:t>Резина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10,0-17,0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Каменная соль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22,0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Соль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Опилки: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сухие, в мешках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3,0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сухие, навалом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2,5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влажные, навалом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5,0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Смола, битум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14,0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 xml:space="preserve">Примечание. См. </w:t>
            </w:r>
            <w:hyperlink r:id="rId47" w:anchor="sub_id=4011302" w:history="1">
              <w:r>
                <w:rPr>
                  <w:rStyle w:val="a3"/>
                </w:rPr>
                <w:t>подраздел 4.1.13.2</w:t>
              </w:r>
            </w:hyperlink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  <w:jc w:val="center"/>
      </w:pPr>
      <w:r>
        <w:rPr>
          <w:b/>
          <w:bCs/>
        </w:rPr>
        <w:t>Таблица А.8 - Складируемые грузы: жидкости</w:t>
      </w:r>
    </w:p>
    <w:p w:rsidR="00000000" w:rsidRDefault="009B383A">
      <w:pPr>
        <w:ind w:firstLine="426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3402"/>
      </w:tblGrid>
      <w:tr w:rsidR="00000000">
        <w:trPr>
          <w:trHeight w:val="2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Материалы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Удельный вес γ, кН/м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Напитки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Пиво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Молоко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Питьевая вода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Вина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rPr>
                <w:b/>
                <w:bCs/>
              </w:rPr>
              <w:t>Растительное масло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Касторовое масло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9,3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Глицерин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12,3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Льняное масло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9,2</w:t>
            </w:r>
          </w:p>
        </w:tc>
      </w:tr>
      <w:tr w:rsidR="00000000">
        <w:trPr>
          <w:trHeight w:val="2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>Оливковое масло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pPr>
              <w:jc w:val="center"/>
            </w:pPr>
            <w:r>
              <w:t>8,8</w:t>
            </w:r>
          </w:p>
        </w:tc>
      </w:tr>
      <w:tr w:rsidR="00000000">
        <w:trPr>
          <w:trHeight w:val="20"/>
        </w:trPr>
        <w:tc>
          <w:tcPr>
            <w:tcW w:w="5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B383A">
            <w:r>
              <w:t xml:space="preserve">Примечание. См. </w:t>
            </w:r>
            <w:hyperlink r:id="rId48" w:anchor="sub_id=4011302" w:history="1">
              <w:r>
                <w:rPr>
                  <w:rStyle w:val="a3"/>
                </w:rPr>
                <w:t>подраздел 4.1.13.2</w:t>
              </w:r>
            </w:hyperlink>
          </w:p>
        </w:tc>
      </w:tr>
    </w:tbl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ind w:firstLine="426"/>
      </w:pPr>
      <w:r>
        <w:rPr>
          <w:b/>
          <w:bCs/>
        </w:rPr>
        <w:t> </w:t>
      </w:r>
    </w:p>
    <w:p w:rsidR="00000000" w:rsidRDefault="009B383A">
      <w:pPr>
        <w:jc w:val="center"/>
      </w:pPr>
      <w:r>
        <w:rPr>
          <w:rStyle w:val="S1"/>
        </w:rPr>
        <w:t>Библиография</w:t>
      </w:r>
    </w:p>
    <w:p w:rsidR="00000000" w:rsidRDefault="009B383A">
      <w:pPr>
        <w:ind w:firstLine="426"/>
      </w:pPr>
      <w:r>
        <w:t> </w:t>
      </w:r>
    </w:p>
    <w:p w:rsidR="00000000" w:rsidRDefault="009B383A">
      <w:pPr>
        <w:ind w:firstLine="426"/>
        <w:jc w:val="both"/>
      </w:pPr>
      <w:r>
        <w:t xml:space="preserve">[1] </w:t>
      </w:r>
      <w:hyperlink r:id="rId49" w:history="1">
        <w:r>
          <w:rPr>
            <w:rStyle w:val="a3"/>
          </w:rPr>
          <w:t>СН РК 1.04-02</w:t>
        </w:r>
      </w:hyperlink>
      <w:r>
        <w:t xml:space="preserve"> Инструкция по повторному примен</w:t>
      </w:r>
      <w:r>
        <w:t>ению строительных материалов, изделий и конструкций, бывших в употреблении. Взамен ВСН 39-83(Р).</w:t>
      </w:r>
    </w:p>
    <w:p w:rsidR="00000000" w:rsidRDefault="009B383A">
      <w:pPr>
        <w:ind w:firstLine="426"/>
        <w:jc w:val="both"/>
      </w:pPr>
      <w:r>
        <w:t xml:space="preserve">[2] </w:t>
      </w:r>
      <w:hyperlink r:id="rId50" w:history="1">
        <w:r>
          <w:rPr>
            <w:rStyle w:val="a3"/>
          </w:rPr>
          <w:t>СН РК 2.02-05</w:t>
        </w:r>
      </w:hyperlink>
      <w:r>
        <w:t xml:space="preserve"> Пожарная безопасность зданий и сооружений.</w:t>
      </w:r>
    </w:p>
    <w:p w:rsidR="00000000" w:rsidRDefault="009B383A">
      <w:pPr>
        <w:ind w:firstLine="426"/>
        <w:jc w:val="both"/>
      </w:pPr>
      <w:r>
        <w:t xml:space="preserve">[3] </w:t>
      </w:r>
      <w:hyperlink r:id="rId51" w:history="1">
        <w:r>
          <w:rPr>
            <w:rStyle w:val="a3"/>
          </w:rPr>
          <w:t>СН РК 2.04-01</w:t>
        </w:r>
      </w:hyperlink>
      <w:r>
        <w:t xml:space="preserve"> Нормы теплотехнического проектирования гражданских и промышленных зданий (сооружений) с учетом энергосбережения.</w:t>
      </w:r>
    </w:p>
    <w:p w:rsidR="00000000" w:rsidRDefault="009B383A">
      <w:pPr>
        <w:ind w:firstLine="426"/>
        <w:jc w:val="both"/>
      </w:pPr>
      <w:r>
        <w:t xml:space="preserve">[4] </w:t>
      </w:r>
      <w:hyperlink r:id="rId52" w:history="1">
        <w:r>
          <w:rPr>
            <w:rStyle w:val="a3"/>
          </w:rPr>
          <w:t>СН РК 2.04-05</w:t>
        </w:r>
      </w:hyperlink>
      <w:r>
        <w:t xml:space="preserve"> Естественн</w:t>
      </w:r>
      <w:r>
        <w:t>ое и искусственное освещение.</w:t>
      </w:r>
    </w:p>
    <w:p w:rsidR="00000000" w:rsidRDefault="009B383A">
      <w:pPr>
        <w:ind w:firstLine="426"/>
        <w:jc w:val="both"/>
      </w:pPr>
      <w:r>
        <w:t xml:space="preserve">[5] </w:t>
      </w:r>
      <w:hyperlink r:id="rId53" w:history="1">
        <w:r>
          <w:rPr>
            <w:rStyle w:val="a3"/>
          </w:rPr>
          <w:t>СН РК 3.02-04</w:t>
        </w:r>
      </w:hyperlink>
      <w:r>
        <w:t xml:space="preserve"> Административные и бытовые здания.</w:t>
      </w:r>
    </w:p>
    <w:p w:rsidR="00000000" w:rsidRDefault="009B383A">
      <w:pPr>
        <w:ind w:firstLine="426"/>
        <w:jc w:val="both"/>
      </w:pPr>
      <w:r>
        <w:t xml:space="preserve">[6] </w:t>
      </w:r>
      <w:hyperlink r:id="rId54" w:history="1">
        <w:r>
          <w:rPr>
            <w:rStyle w:val="a3"/>
          </w:rPr>
          <w:t>СН РК 3.02-09</w:t>
        </w:r>
      </w:hyperlink>
      <w:r>
        <w:t xml:space="preserve"> Производственные здания.</w:t>
      </w:r>
    </w:p>
    <w:p w:rsidR="00000000" w:rsidRDefault="009B383A">
      <w:pPr>
        <w:ind w:firstLine="426"/>
        <w:jc w:val="both"/>
      </w:pPr>
      <w:r>
        <w:t xml:space="preserve">[7] </w:t>
      </w:r>
      <w:hyperlink r:id="rId55" w:history="1">
        <w:r>
          <w:rPr>
            <w:rStyle w:val="a3"/>
          </w:rPr>
          <w:t>СН РК 4.01-02</w:t>
        </w:r>
      </w:hyperlink>
      <w:r>
        <w:t xml:space="preserve"> Водоснабжение. Наружные сети и сооружения.</w:t>
      </w:r>
    </w:p>
    <w:p w:rsidR="00000000" w:rsidRDefault="009B383A">
      <w:pPr>
        <w:ind w:firstLine="426"/>
        <w:jc w:val="both"/>
      </w:pPr>
      <w:r>
        <w:t>[8] СН РК 4.01-41 Внутренний водопровод и канализация зданий.</w:t>
      </w:r>
    </w:p>
    <w:p w:rsidR="00000000" w:rsidRDefault="009B383A">
      <w:pPr>
        <w:ind w:firstLine="426"/>
        <w:jc w:val="both"/>
      </w:pPr>
      <w:r>
        <w:t>[9] СН РК 4.02-02 Отопление, вентиляция и кондиционирование воздуха.</w:t>
      </w:r>
    </w:p>
    <w:p w:rsidR="00000000" w:rsidRDefault="009B383A">
      <w:pPr>
        <w:ind w:firstLine="426"/>
        <w:jc w:val="both"/>
      </w:pPr>
      <w:r>
        <w:t>[10] FEM 10.2.02 Европейская Федерация стеллажей, Секция X, Оборудование и процессы складирования, FEM 10.2.02, Проектирование полок стальных стеллажей, Нормы проектирования стеллажей, Ап</w:t>
      </w:r>
      <w:r>
        <w:t>рель 2001, Версия 1.02.</w:t>
      </w:r>
    </w:p>
    <w:p w:rsidR="00000000" w:rsidRDefault="009B383A">
      <w:pPr>
        <w:ind w:firstLine="426"/>
        <w:jc w:val="both"/>
      </w:pPr>
      <w:r>
        <w:t> </w:t>
      </w:r>
    </w:p>
    <w:p w:rsidR="00000000" w:rsidRDefault="009B383A">
      <w:pPr>
        <w:ind w:firstLine="426"/>
        <w:jc w:val="both"/>
      </w:pPr>
      <w:r>
        <w:rPr>
          <w:b/>
          <w:bCs/>
        </w:rPr>
        <w:t>Ключевые слова:</w:t>
      </w:r>
      <w:r>
        <w:t xml:space="preserve"> склад, платформа, рампа, стеллаж, складская логистика.</w:t>
      </w:r>
    </w:p>
    <w:sectPr w:rsidR="00000000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83A" w:rsidRDefault="009B383A" w:rsidP="009B383A">
      <w:r>
        <w:separator/>
      </w:r>
    </w:p>
  </w:endnote>
  <w:endnote w:type="continuationSeparator" w:id="0">
    <w:p w:rsidR="009B383A" w:rsidRDefault="009B383A" w:rsidP="009B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83A" w:rsidRDefault="009B383A" w:rsidP="009B383A">
      <w:r>
        <w:separator/>
      </w:r>
    </w:p>
  </w:footnote>
  <w:footnote w:type="continuationSeparator" w:id="0">
    <w:p w:rsidR="009B383A" w:rsidRDefault="009B383A" w:rsidP="009B3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 w:rsidP="009B38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B383A" w:rsidRDefault="009B383A" w:rsidP="009B38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3.02-129-2012 «Складские здания»</w:t>
    </w:r>
  </w:p>
  <w:p w:rsidR="009B383A" w:rsidRPr="009B383A" w:rsidRDefault="009B383A" w:rsidP="009B38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83A" w:rsidRDefault="009B38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3A"/>
    <w:rsid w:val="009B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2BB5B-4EF2-4EC5-8683-E7FB3477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B38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383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B38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383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610868" TargetMode="External"/><Relationship Id="rId18" Type="http://schemas.openxmlformats.org/officeDocument/2006/relationships/hyperlink" Target="http://online.zakon.kz/Document/?doc_id=30864472" TargetMode="External"/><Relationship Id="rId26" Type="http://schemas.openxmlformats.org/officeDocument/2006/relationships/hyperlink" Target="http://online.zakon.kz/Document/?doc_id=33610868" TargetMode="External"/><Relationship Id="rId39" Type="http://schemas.openxmlformats.org/officeDocument/2006/relationships/hyperlink" Target="http://online.zakon.kz/Document/?doc_id=33610868" TargetMode="External"/><Relationship Id="rId21" Type="http://schemas.openxmlformats.org/officeDocument/2006/relationships/hyperlink" Target="http://online.zakon.kz/Document/?doc_id=30010247" TargetMode="External"/><Relationship Id="rId34" Type="http://schemas.openxmlformats.org/officeDocument/2006/relationships/hyperlink" Target="http://online.zakon.kz/Document/?doc_id=30203471" TargetMode="External"/><Relationship Id="rId42" Type="http://schemas.openxmlformats.org/officeDocument/2006/relationships/hyperlink" Target="http://online.zakon.kz/Document/?doc_id=33610868" TargetMode="External"/><Relationship Id="rId47" Type="http://schemas.openxmlformats.org/officeDocument/2006/relationships/hyperlink" Target="http://online.zakon.kz/Document/?doc_id=33610868" TargetMode="External"/><Relationship Id="rId50" Type="http://schemas.openxmlformats.org/officeDocument/2006/relationships/hyperlink" Target="http://online.zakon.kz/Document/?doc_id=35488674" TargetMode="External"/><Relationship Id="rId55" Type="http://schemas.openxmlformats.org/officeDocument/2006/relationships/hyperlink" Target="http://online.zakon.kz/Document/?doc_id=31219913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online.zakon.kz/Document/?doc_id=336108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610868" TargetMode="External"/><Relationship Id="rId29" Type="http://schemas.openxmlformats.org/officeDocument/2006/relationships/image" Target="https://prod-prg-document-store-api.azurewebsites.net/api/DocumentObject/GetImageAsync?ImageId=40943713" TargetMode="External"/><Relationship Id="rId11" Type="http://schemas.openxmlformats.org/officeDocument/2006/relationships/hyperlink" Target="http://online.zakon.kz/Document/?doc_id=33610868" TargetMode="External"/><Relationship Id="rId24" Type="http://schemas.openxmlformats.org/officeDocument/2006/relationships/hyperlink" Target="http://online.zakon.kz/Document/?doc_id=33610868" TargetMode="External"/><Relationship Id="rId32" Type="http://schemas.openxmlformats.org/officeDocument/2006/relationships/hyperlink" Target="http://online.zakon.kz/Document/?doc_id=33610868" TargetMode="External"/><Relationship Id="rId37" Type="http://schemas.openxmlformats.org/officeDocument/2006/relationships/hyperlink" Target="http://online.zakon.kz/Document/?doc_id=33610868" TargetMode="External"/><Relationship Id="rId40" Type="http://schemas.openxmlformats.org/officeDocument/2006/relationships/hyperlink" Target="http://online.zakon.kz/Document/?doc_id=33610868" TargetMode="External"/><Relationship Id="rId45" Type="http://schemas.openxmlformats.org/officeDocument/2006/relationships/hyperlink" Target="http://online.zakon.kz/Document/?doc_id=33610868" TargetMode="External"/><Relationship Id="rId53" Type="http://schemas.openxmlformats.org/officeDocument/2006/relationships/hyperlink" Target="http://online.zakon.kz/Document/?doc_id=38777815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footer" Target="footer3.xml"/><Relationship Id="rId19" Type="http://schemas.openxmlformats.org/officeDocument/2006/relationships/hyperlink" Target="http://online.zakon.kz/Document/?doc_id=33327989" TargetMode="External"/><Relationship Id="rId14" Type="http://schemas.openxmlformats.org/officeDocument/2006/relationships/hyperlink" Target="http://online.zakon.kz/Document/?doc_id=33610868" TargetMode="External"/><Relationship Id="rId22" Type="http://schemas.openxmlformats.org/officeDocument/2006/relationships/hyperlink" Target="http://online.zakon.kz/Document/?doc_id=34043606" TargetMode="External"/><Relationship Id="rId27" Type="http://schemas.openxmlformats.org/officeDocument/2006/relationships/hyperlink" Target="http://online.zakon.kz/Document/?doc_id=33610868" TargetMode="External"/><Relationship Id="rId30" Type="http://schemas.openxmlformats.org/officeDocument/2006/relationships/hyperlink" Target="http://online.zakon.kz/Document/?doc_id=33610868" TargetMode="External"/><Relationship Id="rId35" Type="http://schemas.openxmlformats.org/officeDocument/2006/relationships/hyperlink" Target="http://online.zakon.kz/Document/?doc_id=33610868" TargetMode="External"/><Relationship Id="rId43" Type="http://schemas.openxmlformats.org/officeDocument/2006/relationships/hyperlink" Target="http://online.zakon.kz/Document/?doc_id=33610868" TargetMode="External"/><Relationship Id="rId48" Type="http://schemas.openxmlformats.org/officeDocument/2006/relationships/hyperlink" Target="http://online.zakon.kz/Document/?doc_id=33610868" TargetMode="External"/><Relationship Id="rId56" Type="http://schemas.openxmlformats.org/officeDocument/2006/relationships/header" Target="header1.xml"/><Relationship Id="rId8" Type="http://schemas.openxmlformats.org/officeDocument/2006/relationships/hyperlink" Target="http://online.zakon.kz/Document/?doc_id=33610868" TargetMode="External"/><Relationship Id="rId51" Type="http://schemas.openxmlformats.org/officeDocument/2006/relationships/hyperlink" Target="http://online.zakon.kz/Document/?doc_id=308271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610868" TargetMode="External"/><Relationship Id="rId17" Type="http://schemas.openxmlformats.org/officeDocument/2006/relationships/hyperlink" Target="http://online.zakon.kz/Document/?doc_id=33610868" TargetMode="External"/><Relationship Id="rId25" Type="http://schemas.openxmlformats.org/officeDocument/2006/relationships/hyperlink" Target="http://online.zakon.kz/Document/?doc_id=34043606" TargetMode="External"/><Relationship Id="rId33" Type="http://schemas.openxmlformats.org/officeDocument/2006/relationships/hyperlink" Target="http://online.zakon.kz/Document/?doc_id=33610868" TargetMode="External"/><Relationship Id="rId38" Type="http://schemas.openxmlformats.org/officeDocument/2006/relationships/hyperlink" Target="http://online.zakon.kz/Document/?doc_id=33610868" TargetMode="External"/><Relationship Id="rId46" Type="http://schemas.openxmlformats.org/officeDocument/2006/relationships/hyperlink" Target="http://online.zakon.kz/Document/?doc_id=33610868" TargetMode="External"/><Relationship Id="rId59" Type="http://schemas.openxmlformats.org/officeDocument/2006/relationships/footer" Target="footer2.xml"/><Relationship Id="rId20" Type="http://schemas.openxmlformats.org/officeDocument/2006/relationships/hyperlink" Target="http://online.zakon.kz/Document/?doc_id=33327989" TargetMode="External"/><Relationship Id="rId41" Type="http://schemas.openxmlformats.org/officeDocument/2006/relationships/hyperlink" Target="http://online.zakon.kz/Document/?doc_id=33610868" TargetMode="External"/><Relationship Id="rId54" Type="http://schemas.openxmlformats.org/officeDocument/2006/relationships/hyperlink" Target="http://online.zakon.kz/Document/?doc_id=3475706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610868" TargetMode="External"/><Relationship Id="rId15" Type="http://schemas.openxmlformats.org/officeDocument/2006/relationships/hyperlink" Target="http://online.zakon.kz/Document/?doc_id=33610868" TargetMode="External"/><Relationship Id="rId23" Type="http://schemas.openxmlformats.org/officeDocument/2006/relationships/hyperlink" Target="http://online.zakon.kz/Document/?doc_id=33327989" TargetMode="External"/><Relationship Id="rId28" Type="http://schemas.openxmlformats.org/officeDocument/2006/relationships/image" Target="media/image1.jpeg"/><Relationship Id="rId36" Type="http://schemas.openxmlformats.org/officeDocument/2006/relationships/hyperlink" Target="http://online.zakon.kz/Document/?doc_id=30010247" TargetMode="External"/><Relationship Id="rId49" Type="http://schemas.openxmlformats.org/officeDocument/2006/relationships/hyperlink" Target="http://online.zakon.kz/Document/?doc_id=36185132" TargetMode="External"/><Relationship Id="rId57" Type="http://schemas.openxmlformats.org/officeDocument/2006/relationships/header" Target="header2.xml"/><Relationship Id="rId10" Type="http://schemas.openxmlformats.org/officeDocument/2006/relationships/hyperlink" Target="http://online.zakon.kz/Document/?doc_id=33610868" TargetMode="External"/><Relationship Id="rId31" Type="http://schemas.openxmlformats.org/officeDocument/2006/relationships/hyperlink" Target="http://online.zakon.kz/Document/?doc_id=33327989" TargetMode="External"/><Relationship Id="rId44" Type="http://schemas.openxmlformats.org/officeDocument/2006/relationships/hyperlink" Target="http://online.zakon.kz/Document/?doc_id=33610868" TargetMode="External"/><Relationship Id="rId52" Type="http://schemas.openxmlformats.org/officeDocument/2006/relationships/hyperlink" Target="http://online.zakon.kz/Document/?doc_id=36375348" TargetMode="External"/><Relationship Id="rId6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6108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5603</Words>
  <Characters>31938</Characters>
  <Application>Microsoft Office Word</Application>
  <DocSecurity>0</DocSecurity>
  <Lines>266</Lines>
  <Paragraphs>74</Paragraphs>
  <ScaleCrop>false</ScaleCrop>
  <Company/>
  <LinksUpToDate>false</LinksUpToDate>
  <CharactersWithSpaces>37467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3.02-129-2012 «Складские здания»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2021-07-18T06:59:00Z</dcterms:created>
  <dcterms:modified xsi:type="dcterms:W3CDTF">2021-07-18T06:59:00Z</dcterms:modified>
</cp:coreProperties>
</file>