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F1862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3.02-130-2014 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Склады сухих минеральных удобрений и химических средств защиты растений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0"/>
        </w:rPr>
        <w:t xml:space="preserve">WAREHOUSES OF DRY MINERAL HESTILIZERS </w:t>
      </w:r>
      <w:r>
        <w:rPr>
          <w:rStyle w:val="s0"/>
        </w:rPr>
        <w:br/>
        <w:t>AND CHEMICAL MEANS OF PROTECTION PLANTS</w:t>
      </w:r>
    </w:p>
    <w:p w:rsidR="00000000" w:rsidRDefault="00DF1862">
      <w:pPr>
        <w:jc w:val="center"/>
      </w:pPr>
      <w:r>
        <w:t> </w:t>
      </w:r>
    </w:p>
    <w:p w:rsidR="00000000" w:rsidRDefault="00DF1862">
      <w:pPr>
        <w:jc w:val="center"/>
      </w:pPr>
      <w:r>
        <w:rPr>
          <w:rStyle w:val="s1"/>
        </w:rPr>
        <w:t>СОДЕРЖАНИЕ</w:t>
      </w:r>
    </w:p>
    <w:p w:rsidR="00000000" w:rsidRDefault="00DF1862">
      <w:pPr>
        <w:jc w:val="center"/>
      </w:pPr>
      <w:r>
        <w:rPr>
          <w:rStyle w:val="s1"/>
        </w:rPr>
        <w:t> </w:t>
      </w:r>
    </w:p>
    <w:p w:rsidR="00000000" w:rsidRDefault="00DF1862">
      <w:pPr>
        <w:ind w:firstLine="400"/>
        <w:jc w:val="both"/>
      </w:pPr>
      <w:hyperlink r:id="rId6" w:anchor="sub_id=222" w:history="1">
        <w:r>
          <w:rPr>
            <w:rStyle w:val="a3"/>
          </w:rPr>
          <w:t>ВВЕДЕНИЕ</w:t>
        </w:r>
      </w:hyperlink>
    </w:p>
    <w:p w:rsidR="00000000" w:rsidRDefault="00DF1862">
      <w:pPr>
        <w:ind w:firstLine="400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DF1862">
      <w:pPr>
        <w:ind w:firstLine="400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DF1862">
      <w:pPr>
        <w:ind w:firstLine="400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DF1862">
      <w:pPr>
        <w:ind w:firstLine="400"/>
        <w:jc w:val="both"/>
      </w:pPr>
      <w:hyperlink r:id="rId10" w:anchor="sub_id=400" w:history="1">
        <w:r>
          <w:rPr>
            <w:rStyle w:val="a3"/>
          </w:rPr>
          <w:t>4. ПРАВИЛА ПРОЕКТИРОВАНИЯ</w:t>
        </w:r>
      </w:hyperlink>
    </w:p>
    <w:p w:rsidR="00000000" w:rsidRDefault="00DF1862">
      <w:pPr>
        <w:ind w:firstLine="400"/>
        <w:jc w:val="both"/>
      </w:pPr>
      <w:hyperlink r:id="rId11" w:anchor="sub_id=401" w:history="1">
        <w:r>
          <w:rPr>
            <w:rStyle w:val="a3"/>
          </w:rPr>
          <w:t>4.1 Общие п</w:t>
        </w:r>
        <w:r>
          <w:rPr>
            <w:rStyle w:val="a3"/>
          </w:rPr>
          <w:t>оложения</w:t>
        </w:r>
      </w:hyperlink>
    </w:p>
    <w:p w:rsidR="00000000" w:rsidRDefault="00DF1862">
      <w:pPr>
        <w:ind w:firstLine="400"/>
        <w:jc w:val="both"/>
      </w:pPr>
      <w:hyperlink r:id="rId12" w:anchor="sub_id=402" w:history="1">
        <w:r>
          <w:rPr>
            <w:rStyle w:val="a3"/>
          </w:rPr>
          <w:t>4.2 Рекомендуемые проектные решения</w:t>
        </w:r>
      </w:hyperlink>
    </w:p>
    <w:p w:rsidR="00000000" w:rsidRDefault="00DF1862">
      <w:pPr>
        <w:ind w:firstLine="400"/>
        <w:jc w:val="both"/>
      </w:pPr>
      <w:hyperlink r:id="rId13" w:anchor="sub_id=500" w:history="1">
        <w:r>
          <w:rPr>
            <w:rStyle w:val="a3"/>
          </w:rPr>
          <w:t>5. ПРАВИЛА ПРОЕКТИРОВАНИЯ ИНЖЕНЕРНЫХ СИСТЕМ</w:t>
        </w:r>
      </w:hyperlink>
    </w:p>
    <w:p w:rsidR="00000000" w:rsidRDefault="00DF1862">
      <w:pPr>
        <w:ind w:firstLine="400"/>
        <w:jc w:val="both"/>
      </w:pPr>
      <w:hyperlink r:id="rId14" w:anchor="sub_id=501" w:history="1">
        <w:r>
          <w:rPr>
            <w:rStyle w:val="a3"/>
          </w:rPr>
          <w:t>5.1 Система водоснабжения и канализации</w:t>
        </w:r>
      </w:hyperlink>
    </w:p>
    <w:p w:rsidR="00000000" w:rsidRDefault="00DF1862">
      <w:pPr>
        <w:ind w:firstLine="400"/>
        <w:jc w:val="both"/>
      </w:pPr>
      <w:hyperlink r:id="rId15" w:anchor="sub_id=502" w:history="1">
        <w:r>
          <w:rPr>
            <w:rStyle w:val="a3"/>
          </w:rPr>
          <w:t>5.2 Система отопления и вентиляции</w:t>
        </w:r>
      </w:hyperlink>
    </w:p>
    <w:p w:rsidR="00000000" w:rsidRDefault="00DF1862">
      <w:pPr>
        <w:ind w:firstLine="400"/>
        <w:jc w:val="both"/>
      </w:pPr>
      <w:hyperlink r:id="rId16" w:anchor="sub_id=503" w:history="1">
        <w:r>
          <w:rPr>
            <w:rStyle w:val="a3"/>
          </w:rPr>
          <w:t>5.3 Система электроснабжения</w:t>
        </w:r>
      </w:hyperlink>
    </w:p>
    <w:p w:rsidR="00000000" w:rsidRDefault="00DF1862">
      <w:pPr>
        <w:ind w:firstLine="400"/>
        <w:jc w:val="both"/>
      </w:pPr>
      <w:hyperlink r:id="rId17" w:anchor="sub_id=600" w:history="1">
        <w:r>
          <w:rPr>
            <w:rStyle w:val="a3"/>
          </w:rPr>
          <w:t>6. ПРОТИВОПОЖАРНЫЕ МЕРОПРИЯТИЯ</w:t>
        </w:r>
      </w:hyperlink>
    </w:p>
    <w:p w:rsidR="00000000" w:rsidRDefault="00DF1862">
      <w:pPr>
        <w:ind w:firstLine="400"/>
        <w:jc w:val="both"/>
      </w:pPr>
      <w:hyperlink r:id="rId18" w:anchor="sub_id=1" w:history="1">
        <w:r>
          <w:rPr>
            <w:rStyle w:val="a3"/>
          </w:rPr>
          <w:t>Приложение А (информационное). Унифицированные значения характеристик твердых агрохимикатов</w:t>
        </w:r>
      </w:hyperlink>
    </w:p>
    <w:p w:rsidR="00000000" w:rsidRDefault="00DF1862">
      <w:pPr>
        <w:ind w:firstLine="400"/>
        <w:jc w:val="both"/>
      </w:pPr>
      <w:hyperlink r:id="rId19" w:anchor="sub_id=2" w:history="1">
        <w:r>
          <w:rPr>
            <w:rStyle w:val="a3"/>
          </w:rPr>
          <w:t>Приложение Б (информационное). Ассортимент минеральных удобрений</w:t>
        </w:r>
      </w:hyperlink>
    </w:p>
    <w:p w:rsidR="00000000" w:rsidRDefault="00DF1862">
      <w:pPr>
        <w:ind w:firstLine="400"/>
        <w:jc w:val="both"/>
      </w:pPr>
      <w:hyperlink r:id="rId20" w:anchor="sub_id=3" w:history="1">
        <w:r>
          <w:rPr>
            <w:rStyle w:val="a3"/>
          </w:rPr>
          <w:t>Приложение В (информационное). Объемная масса, коэффициенты трения, аэродинамические свойства и плотность основных видов непылящих химических мелиорантов и фосфоритной муки</w:t>
        </w:r>
      </w:hyperlink>
    </w:p>
    <w:p w:rsidR="00000000" w:rsidRDefault="00DF1862">
      <w:pPr>
        <w:ind w:firstLine="400"/>
        <w:jc w:val="both"/>
      </w:pPr>
      <w:hyperlink r:id="rId21" w:anchor="sub_id=4" w:history="1">
        <w:r>
          <w:rPr>
            <w:rStyle w:val="a3"/>
          </w:rPr>
          <w:t>Прил</w:t>
        </w:r>
        <w:r>
          <w:rPr>
            <w:rStyle w:val="a3"/>
          </w:rPr>
          <w:t>ожение Г (информационное). Технологические схемы хранения удобрений и непылящих химических мелиорантов</w:t>
        </w:r>
      </w:hyperlink>
    </w:p>
    <w:p w:rsidR="00000000" w:rsidRDefault="00DF1862">
      <w:pPr>
        <w:ind w:firstLine="400"/>
        <w:jc w:val="both"/>
      </w:pPr>
      <w:hyperlink r:id="rId22" w:anchor="sub_id=5" w:history="1">
        <w:r>
          <w:rPr>
            <w:rStyle w:val="a3"/>
          </w:rPr>
          <w:t>Приложение Д (информационное). Насыпная плотность удобрений</w:t>
        </w:r>
      </w:hyperlink>
    </w:p>
    <w:p w:rsidR="00000000" w:rsidRDefault="00DF1862">
      <w:pPr>
        <w:ind w:firstLine="400"/>
        <w:jc w:val="both"/>
      </w:pPr>
      <w:hyperlink r:id="rId23" w:anchor="sub_id=6" w:history="1">
        <w:r>
          <w:rPr>
            <w:rStyle w:val="a3"/>
          </w:rPr>
          <w:t>Приложение Е (обязательное). Методика определения размеров отсеков и объемов размещаемых в них буртов</w:t>
        </w:r>
      </w:hyperlink>
    </w:p>
    <w:p w:rsidR="00000000" w:rsidRDefault="00DF1862">
      <w:pPr>
        <w:ind w:firstLine="400"/>
        <w:jc w:val="both"/>
      </w:pPr>
      <w:hyperlink r:id="rId24" w:anchor="sub_id=7" w:history="1">
        <w:r>
          <w:rPr>
            <w:rStyle w:val="a3"/>
          </w:rPr>
          <w:t>Приложение</w:t>
        </w:r>
        <w:r>
          <w:rPr>
            <w:rStyle w:val="a3"/>
          </w:rPr>
          <w:t xml:space="preserve"> Ж (информационное). Расчет вместимости и площадей складов</w:t>
        </w:r>
      </w:hyperlink>
    </w:p>
    <w:p w:rsidR="00000000" w:rsidRDefault="00DF1862">
      <w:pPr>
        <w:ind w:firstLine="400"/>
        <w:jc w:val="both"/>
      </w:pPr>
      <w:hyperlink r:id="rId25" w:anchor="sub_id=8" w:history="1">
        <w:r>
          <w:rPr>
            <w:rStyle w:val="a3"/>
          </w:rPr>
          <w:t>Приложение З (информационное). Показатели запыленности воздуха в складах минеральных удобрений и химических мелиоранто</w:t>
        </w:r>
        <w:r>
          <w:rPr>
            <w:rStyle w:val="a3"/>
          </w:rPr>
          <w:t>в</w:t>
        </w:r>
      </w:hyperlink>
    </w:p>
    <w:p w:rsidR="00000000" w:rsidRDefault="00DF1862">
      <w:pPr>
        <w:ind w:firstLine="400"/>
        <w:jc w:val="both"/>
      </w:pPr>
      <w:hyperlink r:id="rId26" w:anchor="sub_id=9" w:history="1">
        <w:r>
          <w:rPr>
            <w:rStyle w:val="a3"/>
          </w:rPr>
          <w:t>Приложение И (информационное). Характеристика основных видов минеральных удобрений по пожароопасным свойствам</w:t>
        </w:r>
      </w:hyperlink>
    </w:p>
    <w:p w:rsidR="00000000" w:rsidRDefault="00DF1862">
      <w:pPr>
        <w:ind w:firstLine="400"/>
        <w:jc w:val="both"/>
      </w:pPr>
      <w:hyperlink r:id="rId27" w:anchor="sub_id=10" w:history="1">
        <w:r>
          <w:rPr>
            <w:rStyle w:val="a3"/>
          </w:rPr>
          <w:t>Приложение К (обязательное). Классификация помещений складов агрохимикатов, пестицидов и консервантов по взрывной и пожарной опасности</w:t>
        </w:r>
      </w:hyperlink>
    </w:p>
    <w:p w:rsidR="00000000" w:rsidRDefault="00DF1862">
      <w:pPr>
        <w:ind w:firstLine="400"/>
        <w:jc w:val="both"/>
      </w:pPr>
      <w:hyperlink r:id="rId28" w:anchor="sub_id=11" w:history="1">
        <w:r>
          <w:rPr>
            <w:rStyle w:val="a3"/>
          </w:rPr>
          <w:t>Приложение Л (информационн</w:t>
        </w:r>
        <w:r>
          <w:rPr>
            <w:rStyle w:val="a3"/>
          </w:rPr>
          <w:t>ое). Характеристика помещений по условиям эксплуатации и опасности поражения электрическим током и степень защиты оболочки электрических машин и аппаратов</w:t>
        </w:r>
      </w:hyperlink>
    </w:p>
    <w:p w:rsidR="00000000" w:rsidRDefault="00DF1862">
      <w:pPr>
        <w:ind w:firstLine="400"/>
        <w:jc w:val="both"/>
      </w:pPr>
      <w:hyperlink r:id="rId29" w:anchor="sub_id=12" w:history="1">
        <w:r>
          <w:rPr>
            <w:rStyle w:val="a3"/>
          </w:rPr>
          <w:t>Приложение М (обязательное). Степень агрессивного воздействия минеральных удобрений на конструкции</w:t>
        </w:r>
      </w:hyperlink>
    </w:p>
    <w:p w:rsidR="00000000" w:rsidRDefault="00DF1862">
      <w:pPr>
        <w:ind w:firstLine="400"/>
        <w:jc w:val="both"/>
      </w:pPr>
      <w:hyperlink r:id="rId30" w:anchor="sub_id=13" w:history="1">
        <w:r>
          <w:rPr>
            <w:rStyle w:val="a3"/>
          </w:rPr>
          <w:t>Приложение Н (информационное). Норма первичных средств пожаротушения</w:t>
        </w:r>
      </w:hyperlink>
    </w:p>
    <w:p w:rsidR="00000000" w:rsidRDefault="00DF1862">
      <w:pPr>
        <w:ind w:firstLine="400"/>
        <w:jc w:val="both"/>
      </w:pPr>
      <w:hyperlink r:id="rId31" w:anchor="sub_id=111" w:history="1">
        <w:r>
          <w:rPr>
            <w:rStyle w:val="a3"/>
          </w:rPr>
          <w:t>Библиография</w:t>
        </w:r>
      </w:hyperlink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jc w:val="center"/>
      </w:pPr>
      <w:r>
        <w:rPr>
          <w:rStyle w:val="s1"/>
        </w:rPr>
        <w:t>ВВЕДЕНИЕ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Настоящий свод правил СП РК «Склады сухих минеральных удобрений и химических </w:t>
      </w:r>
      <w:r>
        <w:t>средств защиты растений» разработан на основе положений Технических регламентов Республики Казахстан, строительных норм и действующих нормативно-технических документов Республики Казахстан.</w:t>
      </w:r>
    </w:p>
    <w:p w:rsidR="00000000" w:rsidRDefault="00DF1862">
      <w:pPr>
        <w:ind w:firstLine="426"/>
        <w:jc w:val="both"/>
      </w:pPr>
      <w:r>
        <w:t>В своде правил приводятся приемлемые строительные решения и параме</w:t>
      </w:r>
      <w:r>
        <w:t>тры, обеспечивающие выполнение требований строительных норм СН РК «Склады сухих минеральных удобрений и химических средств защиты растений» при проектировании и строительстве новых и реконструкции действующих складских сооружений и помещений данной категор</w:t>
      </w:r>
      <w:r>
        <w:t>ии.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>1. ОБЛАСТЬ ПРИМЕНЕНИЯ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1.1 Настоящий свод правил распространяется на проектирование вновь строящихся, реконструируемых и технически перевооружаемых складских зданий и помещений, предназначенных для хранения сухих минеральных удобрений и химических</w:t>
      </w:r>
      <w:r>
        <w:t xml:space="preserve"> средств защиты растений.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>2. НОРМАТИВНЫЕ ССЫЛКИ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DF1862">
      <w:pPr>
        <w:ind w:firstLine="426"/>
        <w:jc w:val="both"/>
      </w:pPr>
      <w:r>
        <w:t>СП РК 3.02-71-2013 Административные и бытовые здания</w:t>
      </w:r>
    </w:p>
    <w:p w:rsidR="00000000" w:rsidRDefault="00DF1862">
      <w:pPr>
        <w:ind w:firstLine="426"/>
        <w:jc w:val="both"/>
      </w:pPr>
      <w:r>
        <w:t>СП РК 3.02-26-2012 Полы</w:t>
      </w:r>
    </w:p>
    <w:p w:rsidR="00000000" w:rsidRDefault="00DF1862">
      <w:pPr>
        <w:ind w:firstLine="426"/>
        <w:jc w:val="both"/>
      </w:pPr>
      <w:r>
        <w:t>СП РК 2.01-07-2013 Защита строит</w:t>
      </w:r>
      <w:r>
        <w:t>ельных конструкций от коррозии</w:t>
      </w:r>
    </w:p>
    <w:p w:rsidR="00000000" w:rsidRDefault="00DF1862">
      <w:pPr>
        <w:ind w:firstLine="426"/>
        <w:jc w:val="both"/>
      </w:pPr>
      <w:r>
        <w:t>СП РК 3.02-42-2012 Складские здания</w:t>
      </w:r>
    </w:p>
    <w:p w:rsidR="00000000" w:rsidRDefault="00DF1862">
      <w:pPr>
        <w:ind w:firstLine="426"/>
        <w:jc w:val="both"/>
      </w:pPr>
      <w:r>
        <w:t>СП РК 3.02-69-2013 Производственные здания</w:t>
      </w:r>
    </w:p>
    <w:p w:rsidR="00000000" w:rsidRDefault="00DF1862">
      <w:pPr>
        <w:ind w:firstLine="426"/>
        <w:jc w:val="both"/>
      </w:pPr>
      <w:r>
        <w:t>СП РК 3.02-07-2012 Отопление, вентиляция и кондиционирование воздуха</w:t>
      </w:r>
    </w:p>
    <w:p w:rsidR="00000000" w:rsidRDefault="00DF1862">
      <w:pPr>
        <w:ind w:firstLine="426"/>
        <w:jc w:val="both"/>
      </w:pPr>
      <w:r>
        <w:t>СП РК 4.01-03-2012 Внутренний водопровод и канализация зданий и сооружений</w:t>
      </w:r>
    </w:p>
    <w:p w:rsidR="00000000" w:rsidRDefault="00DF1862">
      <w:pPr>
        <w:ind w:firstLine="426"/>
        <w:jc w:val="both"/>
      </w:pPr>
      <w:r>
        <w:t>Са</w:t>
      </w:r>
      <w:r>
        <w:t>нПиН 1.2.2584-10 Гигиенические требования к безопасности процессов испытаний, хранения, перевозки, реализации, применения, обезвреживания и утилизации пестицидов и агрохимикатов</w:t>
      </w:r>
    </w:p>
    <w:p w:rsidR="00000000" w:rsidRDefault="00DF1862">
      <w:pPr>
        <w:ind w:firstLine="426"/>
        <w:jc w:val="both"/>
      </w:pPr>
      <w:r>
        <w:t>СанПиН 2.1.6.1032-01 Гигиенические требования к обеспечению качества атмосферн</w:t>
      </w:r>
      <w:r>
        <w:t>ого воздуха</w:t>
      </w:r>
    </w:p>
    <w:p w:rsidR="00000000" w:rsidRDefault="00DF1862">
      <w:pPr>
        <w:ind w:firstLine="426"/>
        <w:jc w:val="both"/>
      </w:pPr>
      <w:r>
        <w:t>СанПиН 2.2.1/2.1.1.1200-03 Санитарно-защитные зоны и санитарная классификация предприятий, сооружений и иных объектов</w:t>
      </w:r>
    </w:p>
    <w:p w:rsidR="00000000" w:rsidRDefault="00DF1862">
      <w:pPr>
        <w:ind w:firstLine="426"/>
        <w:jc w:val="both"/>
      </w:pPr>
      <w:hyperlink r:id="rId32" w:history="1">
        <w:r>
          <w:rPr>
            <w:rStyle w:val="a3"/>
          </w:rPr>
          <w:t>ГОСТ 23838-89</w:t>
        </w:r>
      </w:hyperlink>
      <w:r>
        <w:t xml:space="preserve"> </w:t>
      </w:r>
      <w:r>
        <w:t>Здания предприятий. Параметры</w:t>
      </w:r>
    </w:p>
    <w:p w:rsidR="00000000" w:rsidRDefault="00DF1862">
      <w:pPr>
        <w:ind w:firstLine="426"/>
        <w:jc w:val="both"/>
      </w:pPr>
      <w:hyperlink r:id="rId33" w:history="1">
        <w:r>
          <w:rPr>
            <w:rStyle w:val="a3"/>
          </w:rPr>
          <w:t>ГОСТ 9238-83</w:t>
        </w:r>
      </w:hyperlink>
      <w:r>
        <w:t xml:space="preserve"> </w:t>
      </w:r>
      <w:r>
        <w:t>Габариты приближения строений и подвижного состава железных дорог колеи 1520 (1524) мм</w:t>
      </w:r>
    </w:p>
    <w:p w:rsidR="00000000" w:rsidRDefault="00DF1862">
      <w:pPr>
        <w:ind w:firstLine="426"/>
        <w:jc w:val="both"/>
      </w:pPr>
      <w:r>
        <w:t>Примечание - При пользовании настоящим сводом правил целесообразно проверить действие ссылочных стандартов и нормативных документов по ежегодно издаваемым информационным</w:t>
      </w:r>
      <w:r>
        <w:t xml:space="preserve"> указателям «Указатель нормативных документов по стандартизации Республики Казахстан», «Указатель межгосударственных нормативных документов по стандартизации», «Перечень нормативных правовых и нормативно-технических актов в сфере архитектуры, градостроител</w:t>
      </w:r>
      <w:r>
        <w:t>ьства и строительства, действующих на территории Республики Казахстан» по состоянию на текущий год.</w:t>
      </w:r>
    </w:p>
    <w:p w:rsidR="00000000" w:rsidRDefault="00DF1862">
      <w:pPr>
        <w:ind w:firstLine="426"/>
        <w:jc w:val="both"/>
      </w:pPr>
      <w:r>
        <w:t>Если ссылочный документ заменен (изменен), то при пользовании настоящими нормами следует руководствоваться замененным (измененным) документом. Если ссылочны</w:t>
      </w:r>
      <w:r>
        <w:t>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>3. ТЕРМИНЫ И ОПРЕДЕЛЕНИЯ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В настоящем своде правил применяются термины с соответствующими определениями, изложенными в строит</w:t>
      </w:r>
      <w:r>
        <w:t>ельных нормах «Склады сухих минеральных удобрений и химических средств защиты растений».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>4. ПРАВИЛА ПРОЕКТИРОВАНИЯ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DF1862">
      <w:pPr>
        <w:ind w:firstLine="426"/>
        <w:jc w:val="both"/>
      </w:pPr>
      <w:r>
        <w:t>4.1.1 Генеральные планы складов удобрений и пестицидов следует проектировать в соответствии с требованиями норматив</w:t>
      </w:r>
      <w:r>
        <w:t>ного документа по проектированию генеральных планов промышленных предприятий, а глубинных складов - в соответствии с требованиями нормативного документа по проектированию генеральных планов сельскохозяйственных предприятий.</w:t>
      </w:r>
    </w:p>
    <w:p w:rsidR="00000000" w:rsidRDefault="00DF1862">
      <w:pPr>
        <w:ind w:firstLine="426"/>
        <w:jc w:val="both"/>
      </w:pPr>
      <w:r>
        <w:t>4.1.2 При проектировании складск</w:t>
      </w:r>
      <w:r>
        <w:t>их зданий и помещений следует учесть перечень пестицидов и агрохимикатов, включенных в Государственный каталог пестицидов и агрохимикатов, разрешенных к применению на территории Республики Казахстан.</w:t>
      </w:r>
    </w:p>
    <w:p w:rsidR="00000000" w:rsidRDefault="00DF1862">
      <w:pPr>
        <w:ind w:firstLine="426"/>
        <w:jc w:val="both"/>
      </w:pPr>
      <w:r>
        <w:t>4.1.3 Склады агрохимикатов, пестицидов и консервантов сл</w:t>
      </w:r>
      <w:r>
        <w:t>едует располагать, как правило, с подветренной стороны (для ветров преобладающего направления в теплый период года) по отношению к жилым, общественным и производственным зданиям.</w:t>
      </w:r>
    </w:p>
    <w:p w:rsidR="00000000" w:rsidRDefault="00DF1862">
      <w:pPr>
        <w:ind w:firstLine="426"/>
        <w:jc w:val="both"/>
      </w:pPr>
      <w:r>
        <w:t>4.1.4 Санитарные и зооветеринарные расстояния (разрывы) от складских зданий и</w:t>
      </w:r>
      <w:r>
        <w:t xml:space="preserve"> сооружений для агрохимикатов, пестицидов и консервантов до зданий и сооружений соседних предприятий и других объектов следует принимать по таблице 1.</w:t>
      </w:r>
    </w:p>
    <w:p w:rsidR="00000000" w:rsidRDefault="00DF1862">
      <w:pPr>
        <w:ind w:firstLine="426"/>
        <w:jc w:val="both"/>
      </w:pPr>
      <w:r>
        <w:t>4.1.5 Расстояния между зданиями и сооружениями склада удобрений и пестицидов следует принимать в зависимо</w:t>
      </w:r>
      <w:r>
        <w:t>сти от степени огнестойкости этих зданий и сооружений.</w:t>
      </w:r>
    </w:p>
    <w:p w:rsidR="00000000" w:rsidRDefault="00DF1862">
      <w:pPr>
        <w:ind w:firstLine="426"/>
        <w:jc w:val="both"/>
      </w:pPr>
      <w:r>
        <w:t>4.1.6 Подсчет общей площади, площади этажа здания (пожарного отсека), площади застройки, строительного объема складских зданий следует производить в соответствии с требованиями СП РК 3.02-69.</w:t>
      </w:r>
    </w:p>
    <w:p w:rsidR="00000000" w:rsidRDefault="00DF1862">
      <w:pPr>
        <w:ind w:firstLine="426"/>
        <w:jc w:val="both"/>
      </w:pPr>
      <w:r>
        <w:t>4.1.7 Соо</w:t>
      </w:r>
      <w:r>
        <w:t>ружения складов агрохимикатов, пестицидов и консервантов (тоннели, галереи, эстакады, каналы, бункера, силосы и др.) следует проектировать в соответствии с требованиями норм при сооружении промышленных предприятий.</w:t>
      </w:r>
    </w:p>
    <w:p w:rsidR="00000000" w:rsidRDefault="00DF1862">
      <w:pPr>
        <w:ind w:firstLine="426"/>
        <w:jc w:val="both"/>
      </w:pPr>
      <w:r>
        <w:t xml:space="preserve">4.1.8 Административные, бытовые здания и </w:t>
      </w:r>
      <w:r>
        <w:t>помещения для работающих на складах следует проектировать в соответствии с требованиями СП РК 3.02-71.</w:t>
      </w:r>
    </w:p>
    <w:p w:rsidR="00000000" w:rsidRDefault="00DF1862">
      <w:pPr>
        <w:ind w:firstLine="426"/>
        <w:jc w:val="both"/>
      </w:pPr>
      <w:r>
        <w:t>4.1.9 Для хранения насыпью в буртах и затаренных в мешки слеживающихся удобрений и непылящих химмелиорантов, а также пестицидов следует предусматривать с</w:t>
      </w:r>
      <w:r>
        <w:t>кладские здания.</w:t>
      </w:r>
    </w:p>
    <w:p w:rsidR="00000000" w:rsidRDefault="00DF1862">
      <w:pPr>
        <w:ind w:firstLine="426"/>
        <w:jc w:val="both"/>
      </w:pPr>
      <w:r>
        <w:t>4.1.10 Складские здания для удобрений и пестицидов, как правило, следует проектировать одноэтажными, прямоугольной формы в плане с параллельно расположенными пролетами одинаковой ширины и высоты. Здания с пролетами разной ширины и высоты и</w:t>
      </w:r>
      <w:r>
        <w:t>ли с пролетами двух взаимно перпендикулярных направлений допускается проектировать по требованиям технологии. Перепады высот менее 1,2 м в складских зданиях не допускаются.</w:t>
      </w:r>
    </w:p>
    <w:p w:rsidR="00000000" w:rsidRDefault="00DF1862">
      <w:pPr>
        <w:ind w:firstLine="426"/>
        <w:jc w:val="both"/>
      </w:pPr>
      <w:r>
        <w:t>4.1.11 Грунтовые воды на выбранной территории строительства должны находиться на гл</w:t>
      </w:r>
      <w:r>
        <w:t>убине не менее 1,5 м от планировочных отметок.</w:t>
      </w:r>
    </w:p>
    <w:p w:rsidR="00000000" w:rsidRDefault="00DF1862">
      <w:pPr>
        <w:ind w:firstLine="426"/>
        <w:jc w:val="both"/>
      </w:pPr>
      <w:r>
        <w:t>4.1.12 Многоэтажные складские здания допускается проектировать при технико-экономическом обосновании.</w:t>
      </w:r>
    </w:p>
    <w:p w:rsidR="00000000" w:rsidRDefault="00DF1862">
      <w:pPr>
        <w:ind w:firstLine="426"/>
        <w:jc w:val="both"/>
      </w:pPr>
      <w:r>
        <w:t>4.1.13 Воздухоопорные пневматические сооружения следует применять для хранения удобрений в соответствии с В</w:t>
      </w:r>
      <w:r>
        <w:t>ременной инструкцией по проектированию, монтажу и эксплуатации воздухоопорных пневматических сооружений.</w:t>
      </w:r>
    </w:p>
    <w:p w:rsidR="00000000" w:rsidRDefault="00DF1862">
      <w:pPr>
        <w:ind w:firstLine="426"/>
        <w:jc w:val="both"/>
      </w:pPr>
      <w:r>
        <w:t xml:space="preserve">4.1.14 При размещении складов агрохимикатов, пестицидов и консервантов следует предусматривать необходимые мероприятия, исключающие попадание вредных веществ в водоемы. В случае особой необходимости допускается уменьшать расстояния от указанных складов до </w:t>
      </w:r>
      <w:r>
        <w:t>рыбохозяйственных водоемов при условии согласования с органами, осуществляющими охрану рыбных запасов.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 xml:space="preserve">Таблица 1 </w:t>
      </w:r>
      <w:r>
        <w:t xml:space="preserve">- </w:t>
      </w:r>
      <w:r>
        <w:rPr>
          <w:b/>
          <w:bCs/>
        </w:rPr>
        <w:t>Санитарные и зооветеринарные расстояния (разрывы)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3"/>
        <w:gridCol w:w="4242"/>
      </w:tblGrid>
      <w:tr w:rsidR="00000000">
        <w:trPr>
          <w:trHeight w:val="20"/>
        </w:trPr>
        <w:tc>
          <w:tcPr>
            <w:tcW w:w="27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Здания и сооружения предприятий и другие объекты, до которых определяется расстояние</w:t>
            </w:r>
          </w:p>
        </w:tc>
        <w:tc>
          <w:tcPr>
            <w:tcW w:w="22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Ра</w:t>
            </w:r>
            <w:r>
              <w:t>сстояние от складских зданий и сооружений для агрохимикатов, пестицидов и консервантов, м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Здания и сооружения по производству и переработке пищевой продукции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both"/>
            </w:pPr>
            <w:r>
              <w:t xml:space="preserve">Прирельсовых 1000 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Расходных 200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Здания и сооружения для хранения пищевой продукции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both"/>
            </w:pPr>
            <w:r>
              <w:t>Прирельсовых</w:t>
            </w:r>
            <w:r>
              <w:t xml:space="preserve"> 1000 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Расходных 200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Здания и сооружения для содержания животных, зверей и птиц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Здания для хранения кормовых добавок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Здания и сооружения складов нефти и нефтепродуктов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Не менее противопожарных (как до соседних промышленных предприятий)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Здания и сооружения других предприятий, за исключением 1-5 настоящей таблицы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Не менее противопожарных, в зависимости от степени огнестойкости зданий и сооружений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Поверхностные водные объ</w:t>
            </w:r>
            <w:r>
              <w:t>екты (реки, озера, водохранилища и др.) кроме водохозяйственных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Поверхностные водные объекты (реки, озера, водохранилища и др.) рыбохозяйственного назначения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2000</w:t>
            </w:r>
          </w:p>
        </w:tc>
      </w:tr>
      <w:tr w:rsidR="00000000">
        <w:trPr>
          <w:trHeight w:val="20"/>
        </w:trPr>
        <w:tc>
          <w:tcPr>
            <w:tcW w:w="2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Источники централизованных систем водоснабжения, водопроводные сооружения и водоводы</w:t>
            </w:r>
          </w:p>
        </w:tc>
        <w:tc>
          <w:tcPr>
            <w:tcW w:w="2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Не</w:t>
            </w:r>
            <w:r>
              <w:t xml:space="preserve"> менее зоны санитарной охраны</w:t>
            </w:r>
          </w:p>
        </w:tc>
      </w:tr>
    </w:tbl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4.1.15 Для хранения исслеживающихся удобрений и порошковидных (пылевидных) химмелиорантов (фосфоритная, известняковая, доломитовая мука и др.) следует предусматривать, как правило, силосы и силосные корпуса, бункеры и батар</w:t>
      </w:r>
      <w:r>
        <w:t>еи бункеров. Удобрения (за исключением аммиачной селитры), затаренные в контейнеры, следует хранить в штабелях под навесами или на открытых площадках.</w:t>
      </w:r>
    </w:p>
    <w:p w:rsidR="00000000" w:rsidRDefault="00DF1862">
      <w:pPr>
        <w:ind w:firstLine="426"/>
        <w:jc w:val="both"/>
      </w:pPr>
      <w:r>
        <w:t>4.1.16 В расходных складах допускается предусматривать отделенные сплошными перегородками помещения для хранения не более 100 т порошковидных (пылевидных) агрохимикатов.</w:t>
      </w:r>
    </w:p>
    <w:p w:rsidR="00000000" w:rsidRDefault="00DF1862">
      <w:pPr>
        <w:ind w:firstLine="426"/>
        <w:jc w:val="both"/>
      </w:pPr>
      <w:r>
        <w:t xml:space="preserve">4.1.17 В зависимости от способов хранения агрохимикатов и пестицидов складские здания </w:t>
      </w:r>
      <w:r>
        <w:t>следует разделить на части внутренними подпорно-разделительными стенами и перегородками. Допускается при технико-экономическом обосновании отделять насыпь агрохимикатов подпорными стенами от наружных стен складских зданий.</w:t>
      </w:r>
    </w:p>
    <w:p w:rsidR="00000000" w:rsidRDefault="00DF1862">
      <w:pPr>
        <w:ind w:firstLine="426"/>
        <w:jc w:val="both"/>
      </w:pPr>
      <w:r>
        <w:t>4.1.18 Для хранения пестицидов сл</w:t>
      </w:r>
      <w:r>
        <w:t>едует предусматривать, как правило, отдельно стоящие складские здания. Складские здания расходных складов пестицидов площадью не более 200 м</w:t>
      </w:r>
      <w:r>
        <w:rPr>
          <w:vertAlign w:val="superscript"/>
        </w:rPr>
        <w:t>2</w:t>
      </w:r>
      <w:r>
        <w:t xml:space="preserve"> допускается проектировать сблокированными со складами для агрохимикатов.</w:t>
      </w:r>
    </w:p>
    <w:p w:rsidR="00000000" w:rsidRDefault="00DF1862">
      <w:pPr>
        <w:ind w:firstLine="426"/>
        <w:jc w:val="both"/>
      </w:pPr>
      <w:r>
        <w:t xml:space="preserve">4.1.19 Жидкие агрохимикаты и консерванты </w:t>
      </w:r>
      <w:r>
        <w:t>хранятся, как правило, в резервуарах. Резервуары, как правило, располагаются группами. По периметру резервуарного парка устанавливается специальная железобетонная стена или земляная обваловка. Для перехода через ограждение резервуаров следует предусматрива</w:t>
      </w:r>
      <w:r>
        <w:t>ть переходные мостики. Расстояние между мостиками следует принять не более 80 м, а их количество не менее 2. Высоту ограждения резервуаров следует принять не более 3,5 м.</w:t>
      </w:r>
    </w:p>
    <w:p w:rsidR="00000000" w:rsidRDefault="00DF1862">
      <w:pPr>
        <w:ind w:firstLine="426"/>
        <w:jc w:val="both"/>
      </w:pPr>
      <w:r>
        <w:t>4.1.20 По периметру наружных стен складских зданий следует проектировать отмостки шир</w:t>
      </w:r>
      <w:r>
        <w:t>иной, превышающей вынос кровли (за наружную поверхность стены) на 0,3 м, с уклоном 0,05-0,1 от здания.</w:t>
      </w:r>
    </w:p>
    <w:p w:rsidR="00000000" w:rsidRDefault="00DF1862">
      <w:pPr>
        <w:ind w:firstLine="426"/>
        <w:jc w:val="both"/>
      </w:pPr>
      <w:r>
        <w:t>4.1.21 При выборе площадки для строительства складов следует учитывать наличие площадок, пригодных под взлетно-посадочные полосы для взлета самолетов и в</w:t>
      </w:r>
      <w:r>
        <w:t>ертолетов сельскохозяйственной авиации (по заданию на проектирование), осуществляющей авиационно-химические работы.</w:t>
      </w:r>
    </w:p>
    <w:p w:rsidR="00000000" w:rsidRDefault="00DF1862">
      <w:pPr>
        <w:ind w:firstLine="426"/>
        <w:jc w:val="both"/>
      </w:pPr>
      <w:r>
        <w:t>4.1.22 Ограждение территории складов агрохимикатов, пестицидов и консервантов следует предусматривать сплошное не менее 2,0 м от уровня план</w:t>
      </w:r>
      <w:r>
        <w:t>ировочных отметок.</w:t>
      </w:r>
    </w:p>
    <w:p w:rsidR="00000000" w:rsidRDefault="00DF1862">
      <w:pPr>
        <w:ind w:firstLine="426"/>
        <w:jc w:val="both"/>
      </w:pPr>
      <w:r>
        <w:t>4.1.23 Санитарно-защитные зоны для складов химических консервантов кормов следует принимать в соответствии с требованиями СанПиН 2.2.1/2.1.1.1200.</w:t>
      </w:r>
    </w:p>
    <w:p w:rsidR="00000000" w:rsidRDefault="00DF1862">
      <w:pPr>
        <w:ind w:firstLine="426"/>
        <w:jc w:val="both"/>
      </w:pPr>
      <w:r>
        <w:t>4.1.24 Сооружения складов удобрений и пестицидов (тоннели, галереи, эстакады, каналы, бунк</w:t>
      </w:r>
      <w:r>
        <w:t>ера, силосы и др.) следует проектировать в соответствии с требованиями нормативного документа по сооружению промышленных предприятий.</w:t>
      </w:r>
    </w:p>
    <w:p w:rsidR="00000000" w:rsidRDefault="00DF1862">
      <w:pPr>
        <w:ind w:firstLine="426"/>
        <w:jc w:val="both"/>
      </w:pPr>
      <w:r>
        <w:t xml:space="preserve">4.1.25 Общая площадь складского здания для удобрений и пестицидов определяется как сумма площадей всех этажей (надземных, </w:t>
      </w:r>
      <w:r>
        <w:t>включая технические, цокольного и подвальных), измеренных в пределах внутренних поверхностей наружных стен (или осей крайних колонн, где нет наружных стен), галерей (по горизонтальной проекции), тоннелей, площадок, антресолей, рамп и переходов в другие зда</w:t>
      </w:r>
      <w:r>
        <w:t>ния.</w:t>
      </w:r>
    </w:p>
    <w:p w:rsidR="00000000" w:rsidRDefault="00DF1862">
      <w:pPr>
        <w:ind w:firstLine="426"/>
        <w:jc w:val="both"/>
      </w:pPr>
      <w:r>
        <w:t>ПРИМЕЧАНИЕ - Площади технического подполья (высотой до 1,8 м в свету под первым, цокольным или подвальным этажом) и площадок для обслуживания подкрановых путей, кранов и конвейеров в общую площадь здания не включаются.</w:t>
      </w:r>
    </w:p>
    <w:p w:rsidR="00000000" w:rsidRDefault="00DF1862">
      <w:pPr>
        <w:ind w:firstLine="426"/>
        <w:jc w:val="both"/>
      </w:pPr>
      <w:r>
        <w:t>4.1.26 Для размещения технологич</w:t>
      </w:r>
      <w:r>
        <w:t>еского и энергетического оборудования (тукосмесительные установки, разгрузочные устройства и др.), которое допускается устанавливать открыто (по нормам технологического проектирования, по специальным перечням, утвержденным в установленном порядке, или в со</w:t>
      </w:r>
      <w:r>
        <w:t>ответствии с технологической частью проекта), следует предусматривать открытые площадки.</w:t>
      </w:r>
    </w:p>
    <w:p w:rsidR="00000000" w:rsidRDefault="00DF1862">
      <w:pPr>
        <w:ind w:firstLine="426"/>
        <w:jc w:val="both"/>
      </w:pPr>
      <w:r>
        <w:t>Для размещения оборудования, которое не может быть установлено на открытой площадке из-за неблагоприятного влияния атмосферных осадков, ветра, пыли и эксплуатация кото</w:t>
      </w:r>
      <w:r>
        <w:t>рого не требует поддержания определенной плюсовой температуры и постоянного присутствия обслуживающего персонала, следует проектировать не отапливаемые здания.</w:t>
      </w:r>
    </w:p>
    <w:p w:rsidR="00000000" w:rsidRDefault="00DF1862">
      <w:pPr>
        <w:ind w:firstLine="426"/>
        <w:jc w:val="both"/>
      </w:pPr>
      <w:r>
        <w:t>4.1.27 Для хранения удобрений (насыпью и в таре) следует проектировать складские здания, а для х</w:t>
      </w:r>
      <w:r>
        <w:t xml:space="preserve">ранения неслеживающихся удобрений (неслеживающихся гранулированных удобрений, фосфоритной, известняковой и доломитовой муки и др.) - как правило, силосы и силосные корпуса. В глубинных складах допускается предусматривать хранение неслеживающихся удобрений </w:t>
      </w:r>
      <w:r>
        <w:t>(фосфоритной, известняковой или доломитовой муки) в количестве не более 1000 т в отдельном помещении складского здания.</w:t>
      </w:r>
    </w:p>
    <w:p w:rsidR="00000000" w:rsidRDefault="00DF1862">
      <w:pPr>
        <w:ind w:firstLine="426"/>
        <w:jc w:val="both"/>
      </w:pPr>
      <w:r>
        <w:t>4.1.28 Складские помещения для пестицидов общей площадью до 500 м</w:t>
      </w:r>
      <w:r>
        <w:rPr>
          <w:vertAlign w:val="superscript"/>
        </w:rPr>
        <w:t>2</w:t>
      </w:r>
      <w:r>
        <w:t>, как правило, следует предусматривать в складских зданиях для удобрен</w:t>
      </w:r>
      <w:r>
        <w:t>ий. При необходимости в большей площади складских помещений для пестицидов допускается проектировать для их хранения отдельные складские здания.</w:t>
      </w:r>
    </w:p>
    <w:p w:rsidR="00000000" w:rsidRDefault="00DF1862">
      <w:pPr>
        <w:ind w:firstLine="426"/>
        <w:jc w:val="both"/>
      </w:pPr>
      <w:r>
        <w:t>4.1.29 Для хранения аммиачной селитры следует проектировать одноэтажные складские здания II степени огнестойкос</w:t>
      </w:r>
      <w:r>
        <w:t>ти. Допускается складские помещения для аммиачной селитры размещать в складских зданиях для других удобрений или для пестицидов.</w:t>
      </w:r>
    </w:p>
    <w:p w:rsidR="00000000" w:rsidRDefault="00DF1862">
      <w:pPr>
        <w:ind w:firstLine="426"/>
        <w:jc w:val="both"/>
      </w:pPr>
      <w:r>
        <w:t>Штабели аммиачной селитры в мешках следует устраивать не более 700 т; расстояние между штабелями для проезда механизмов - не ме</w:t>
      </w:r>
      <w:r>
        <w:t>нее 1,5 м, проходы - 1 м.</w:t>
      </w:r>
    </w:p>
    <w:p w:rsidR="00000000" w:rsidRDefault="00DF1862">
      <w:pPr>
        <w:ind w:firstLine="426"/>
        <w:jc w:val="both"/>
      </w:pPr>
      <w:r>
        <w:t>4.1.30 В составе складов, кроме указанных в п. 4.1.21 складских зданий и сооружений, в соответствии с требованиями технологии хранения удобрений и пестицидов и заданием на проектирование допускается предусматривать: тукосмесительн</w:t>
      </w:r>
      <w:r>
        <w:t>ые установки, площадки, навесы и сараи для обезвреживания и хранения тары, для приготовления растворов, эмульсий и суспензий, для хранения средств механизации и оборудования, а также автовесы, компрессорную и аккумуляторную (зарядную) станцию.</w:t>
      </w:r>
    </w:p>
    <w:p w:rsidR="00000000" w:rsidRDefault="00DF1862">
      <w:pPr>
        <w:ind w:firstLine="426"/>
        <w:jc w:val="both"/>
      </w:pPr>
      <w:r>
        <w:t>4.1.31 Вспом</w:t>
      </w:r>
      <w:r>
        <w:t>огательные здания и помещения для работающих на складах удобрений и пестицидов следует проектировать в соответствии с требованиями нормативного документа по сооружению промышленных предприятий.</w:t>
      </w:r>
    </w:p>
    <w:p w:rsidR="00000000" w:rsidRDefault="00DF1862">
      <w:pPr>
        <w:ind w:firstLine="426"/>
        <w:jc w:val="both"/>
      </w:pPr>
      <w:r>
        <w:t>На глубинных складах при количестве работающих не более 25 чел</w:t>
      </w:r>
      <w:r>
        <w:t>овек в смену допускается проектировать не отапливаемую уборную с выгребом и в складском здании предусматривать шкафы для хранения уличной, домашней и рабочей одежды и рукомойники простейшего типа.</w:t>
      </w:r>
    </w:p>
    <w:p w:rsidR="00000000" w:rsidRDefault="00DF1862">
      <w:pPr>
        <w:ind w:firstLine="426"/>
        <w:jc w:val="both"/>
      </w:pPr>
      <w:r>
        <w:t>4.1.32 При проектировании складов следует предусмотреть: ус</w:t>
      </w:r>
      <w:r>
        <w:t>транение непосредственного контакта работающих с хранимыми веществами, могущими оказывать вредное действие; комплексную механизацию технологических операций на складах; своевременное удаление и обезвреживание отходов (при мытье тары, стеллажей, оборудовани</w:t>
      </w:r>
      <w:r>
        <w:t>я и др.), являющихся источниками опасных и вредных производственных факторов и могущих привести к загрязнению окружающей природной среды (почвы, водоемов, воздуха).</w:t>
      </w:r>
    </w:p>
    <w:p w:rsidR="00000000" w:rsidRDefault="00DF1862">
      <w:pPr>
        <w:ind w:firstLine="426"/>
        <w:jc w:val="both"/>
      </w:pPr>
      <w:r>
        <w:rPr>
          <w:b/>
          <w:bCs/>
        </w:rPr>
        <w:t>4.2Рекомендуемые проектные решения</w:t>
      </w:r>
    </w:p>
    <w:p w:rsidR="00000000" w:rsidRDefault="00DF1862">
      <w:pPr>
        <w:ind w:firstLine="426"/>
        <w:jc w:val="both"/>
      </w:pPr>
      <w:r>
        <w:t>4.2.1 Геометрические параметры складских зданий с примен</w:t>
      </w:r>
      <w:r>
        <w:t>ением деревянных арок или рам следует назначать кратными:</w:t>
      </w:r>
    </w:p>
    <w:p w:rsidR="00000000" w:rsidRDefault="00DF1862">
      <w:pPr>
        <w:ind w:firstLine="426"/>
        <w:jc w:val="both"/>
      </w:pPr>
      <w:r>
        <w:t xml:space="preserve">ширину пролетов - 3 м; </w:t>
      </w:r>
    </w:p>
    <w:p w:rsidR="00000000" w:rsidRDefault="00DF1862">
      <w:pPr>
        <w:ind w:firstLine="426"/>
        <w:jc w:val="both"/>
      </w:pPr>
      <w:r>
        <w:t>шаг рам (арок) - 4,5 м.</w:t>
      </w:r>
    </w:p>
    <w:p w:rsidR="00000000" w:rsidRDefault="00DF1862">
      <w:pPr>
        <w:ind w:firstLine="426"/>
        <w:jc w:val="both"/>
      </w:pPr>
      <w:r>
        <w:t>При разработке проектов реконструкции существующих зданий допускаются отступления от указанных параметров.</w:t>
      </w:r>
    </w:p>
    <w:p w:rsidR="00000000" w:rsidRDefault="00DF1862">
      <w:pPr>
        <w:ind w:firstLine="426"/>
        <w:jc w:val="both"/>
      </w:pPr>
      <w:r>
        <w:t>При использовании мобильных средств механиз</w:t>
      </w:r>
      <w:r>
        <w:t>ации для обеспечения их свободного маневрирования минимально допустимая площадь отсека, свободная от колонн, должна быть не менее 6×12 м.</w:t>
      </w:r>
    </w:p>
    <w:p w:rsidR="00000000" w:rsidRDefault="00DF1862">
      <w:pPr>
        <w:ind w:firstLine="426"/>
        <w:jc w:val="both"/>
      </w:pPr>
      <w:r>
        <w:t>4.2.2 При проектировании одноэтажных складских зданий необходимо принимать следующие параметры:</w:t>
      </w:r>
    </w:p>
    <w:p w:rsidR="00000000" w:rsidRDefault="00DF1862">
      <w:pPr>
        <w:ind w:firstLine="426"/>
        <w:jc w:val="both"/>
      </w:pPr>
      <w:r>
        <w:t>- пролеты 12, 18 и 24 м, допускается пролет 6 м в зданиях для пестицидов;</w:t>
      </w:r>
    </w:p>
    <w:p w:rsidR="00000000" w:rsidRDefault="00DF1862">
      <w:pPr>
        <w:ind w:firstLine="426"/>
        <w:jc w:val="both"/>
      </w:pPr>
      <w:r>
        <w:t>- шаг опор (колонн) 6 м, допускается шаг 3 м по крайним рядам; для деревянных рам и арок допускается шаг 4,5 м;</w:t>
      </w:r>
    </w:p>
    <w:p w:rsidR="00000000" w:rsidRDefault="00DF1862">
      <w:pPr>
        <w:ind w:firstLine="426"/>
        <w:jc w:val="both"/>
      </w:pPr>
      <w:r>
        <w:t>- высота (от пола до низа несущих конструкций на опоре) кратная 0,6 м,</w:t>
      </w:r>
      <w:r>
        <w:t xml:space="preserve"> но не менее 3,6 м, допускается высота кратная 0,3 м (в пределах от 3,6 до 7,2 м) в зданиях с несущими наружными и внутренними стенами или опорами из кирпича или других штучных строительных материалов.</w:t>
      </w:r>
    </w:p>
    <w:p w:rsidR="00000000" w:rsidRDefault="00DF1862">
      <w:pPr>
        <w:ind w:firstLine="426"/>
        <w:jc w:val="both"/>
      </w:pPr>
      <w:r>
        <w:t>4.2.3 Высоту складских зданий следует принимать наимен</w:t>
      </w:r>
      <w:r>
        <w:t>ьшей исходя из габаритов оборудования и допускаемой высоты складирования удобрений и пестицидов. Расстояние по вертикали от верха насыпи или штабеля удобрений и от верхних выступающих частей технологического оборудования (за исключением подъемно-транспортн</w:t>
      </w:r>
      <w:r>
        <w:t>ого и другого оборудования, размещение которого регламентировано соответствующей нормативно-технической документацией) до низа несущих конструкций покрытия следует принимать не менее 0,4 м.</w:t>
      </w:r>
    </w:p>
    <w:p w:rsidR="00000000" w:rsidRDefault="00DF1862">
      <w:pPr>
        <w:ind w:firstLine="426"/>
        <w:jc w:val="both"/>
      </w:pPr>
      <w:r>
        <w:t xml:space="preserve">4.2.4 Высота от пола помещений (или площадок, мостиков и т.п.) до </w:t>
      </w:r>
      <w:r>
        <w:t>низа несущих конструкций покрытия, подвешенного оборудования и коммуникаций должна быть не менее 2 м в местах регулярного прохода людей и 1,8 м в местах нерегулярного прохода людей.</w:t>
      </w:r>
    </w:p>
    <w:p w:rsidR="00000000" w:rsidRDefault="00DF1862">
      <w:pPr>
        <w:ind w:firstLine="426"/>
        <w:jc w:val="both"/>
      </w:pPr>
      <w:r>
        <w:t>4.2.5 Допускается хранение до 3500 т аммиачной селитры в специальных мешка</w:t>
      </w:r>
      <w:r>
        <w:t>х в отдельно стоящих складских зданиях, разделенных несгораемыми перегородками с пределом огнестойкости не менее 0,75 ч на складские помещения для хранения в каждом из них селитры в количестве не более1750 т.</w:t>
      </w:r>
    </w:p>
    <w:p w:rsidR="00000000" w:rsidRDefault="00DF1862">
      <w:pPr>
        <w:ind w:firstLine="426"/>
        <w:jc w:val="both"/>
      </w:pPr>
      <w:r>
        <w:t>4.2.6 Рабочие места кладовщиков, учетчиков и оп</w:t>
      </w:r>
      <w:r>
        <w:t>ераторов допускается по требованиям технологии хранения удобрений и пестицидов размещать непосредственно в складских помещениях и при необходимости ограждать остекленными перегородками высотой 1,8 м.</w:t>
      </w:r>
    </w:p>
    <w:p w:rsidR="00000000" w:rsidRDefault="00DF1862">
      <w:pPr>
        <w:ind w:firstLine="426"/>
        <w:jc w:val="both"/>
      </w:pPr>
      <w:r>
        <w:t>4.2.7 Складские здания для удобрений и пестицидов следуе</w:t>
      </w:r>
      <w:r>
        <w:t>т проектировать преимущественно с применением сборных несущих и ограждающих конструкций, а также конструкций и изделий из местных строительных материалов в соответствии с Техническими правилами по экономному расходованию основных строительных материалов.</w:t>
      </w:r>
    </w:p>
    <w:p w:rsidR="00000000" w:rsidRDefault="00DF1862">
      <w:pPr>
        <w:ind w:firstLine="426"/>
        <w:jc w:val="both"/>
      </w:pPr>
      <w:r>
        <w:t>Н</w:t>
      </w:r>
      <w:r>
        <w:t>еотапливаемые складские здания для удобрений следует проектировать, как правило, с применением деревянных клееных несущих конструкций.</w:t>
      </w:r>
    </w:p>
    <w:p w:rsidR="00000000" w:rsidRDefault="00DF1862">
      <w:pPr>
        <w:ind w:firstLine="426"/>
        <w:jc w:val="both"/>
      </w:pPr>
      <w:r>
        <w:t>Несущие конструкции складских зданий для аммиачной селитры следует проектировать железобетонными. Применение деревянных к</w:t>
      </w:r>
      <w:r>
        <w:t>онструкций в складских зданиях для аммиачной селитры не допускается, а в зданиях для кальциевой и натриевой селитр может быть допущено, если исключается непосредственный контакт деревянных конструкций с этими удобрениями.</w:t>
      </w:r>
    </w:p>
    <w:p w:rsidR="00000000" w:rsidRDefault="00DF1862">
      <w:pPr>
        <w:ind w:firstLine="426"/>
        <w:jc w:val="both"/>
      </w:pPr>
      <w:r>
        <w:t xml:space="preserve">4.2.8 Стены неотапливаемых зданий </w:t>
      </w:r>
      <w:r>
        <w:t>для удобрений, а также для пестицидов, которые допускается хранить при температурах ниже 0°С, следует проектировать из асбестоцементных волнистых листов, с цоколем высотой 0,6 - 0,9 м из влагостойких материалов (железобетонных панелей, бетонных блоков, кир</w:t>
      </w:r>
      <w:r>
        <w:t>пича и др.), а стены, воспринимающие нагрузку от удобрений, - из железобетонных панелей, бетонных блоков и кирпича.</w:t>
      </w:r>
    </w:p>
    <w:p w:rsidR="00000000" w:rsidRDefault="00DF1862">
      <w:pPr>
        <w:ind w:firstLine="426"/>
        <w:jc w:val="both"/>
      </w:pPr>
      <w:r>
        <w:t>Стены отапливаемых складских зданий и помещений для пестицидов следует проектировать из асбестоцементных панелей с утеплителем, из легких бе</w:t>
      </w:r>
      <w:r>
        <w:t>тонов (ячеистых или поризованных), а также из кирпича и природного камня.</w:t>
      </w:r>
    </w:p>
    <w:p w:rsidR="00000000" w:rsidRDefault="00DF1862">
      <w:pPr>
        <w:ind w:firstLine="426"/>
        <w:jc w:val="both"/>
      </w:pPr>
      <w:r>
        <w:t>4.2.9 Перегородки, разделяющие на части складские помещения для удобрений или отделяющие насыпь удобрений (за исключением всех селитр) от наружных стен этих помещений, следует проект</w:t>
      </w:r>
      <w:r>
        <w:t>ировать, как правило, деревянными, а в складских помещениях для селитры - железобетонными.</w:t>
      </w:r>
    </w:p>
    <w:p w:rsidR="00000000" w:rsidRDefault="00DF1862">
      <w:pPr>
        <w:ind w:firstLine="426"/>
        <w:jc w:val="both"/>
      </w:pPr>
      <w:r>
        <w:t>Высота перегородок должна быть кратной 0,6 м и превышать высоту насыпи (штабеля) удобрений у этих перегородок не менее чем на 0,2 м.</w:t>
      </w:r>
    </w:p>
    <w:p w:rsidR="00000000" w:rsidRDefault="00DF1862">
      <w:pPr>
        <w:ind w:firstLine="426"/>
        <w:jc w:val="both"/>
      </w:pPr>
      <w:r>
        <w:t>4.2.10 Покрытия неотапливаемых с</w:t>
      </w:r>
      <w:r>
        <w:t>кладских зданий для удобрений и пестицидов следует проектировать из асбестоцементных волнистых листов (по обрешетке или прогонам) с уплотнением продольных и поперечных соединений между листами; допускается при обосновании проектировать покрытия этих зданий</w:t>
      </w:r>
      <w:r>
        <w:t xml:space="preserve"> с кровлей из рулонных материалов.</w:t>
      </w:r>
    </w:p>
    <w:p w:rsidR="00000000" w:rsidRDefault="00DF1862">
      <w:pPr>
        <w:ind w:firstLine="426"/>
        <w:jc w:val="both"/>
      </w:pPr>
      <w:r>
        <w:t>Покрытия отапливаемых складских зданий и помещений для пестицидов, которые должны храниться только при положительных температурах внутреннего воздуха, следует проектировать из асбестоцементных плит с утеплителем.</w:t>
      </w:r>
    </w:p>
    <w:p w:rsidR="00000000" w:rsidRDefault="00DF1862">
      <w:pPr>
        <w:ind w:firstLine="426"/>
        <w:jc w:val="both"/>
      </w:pPr>
      <w:r>
        <w:t>4.2.11 С</w:t>
      </w:r>
      <w:r>
        <w:t>кладские здания для удобрений и пестицидов следует проектировать без внутренних водостоков, шириной не более 72 м. Вынос кровли (за наружную поверхность стен) необходимо принимать не менее 0,2 м, а в зданиях, в которых удобрения соприкасаются с наружными с</w:t>
      </w:r>
      <w:r>
        <w:t>тенами, - 0,7 м.</w:t>
      </w:r>
    </w:p>
    <w:p w:rsidR="00000000" w:rsidRDefault="00DF1862">
      <w:pPr>
        <w:ind w:firstLine="426"/>
        <w:jc w:val="both"/>
      </w:pPr>
      <w:r>
        <w:t>4.2.12 Полы в складских зданиях для удобрений и пестицидов следует проектировать в соответствии с требованиями нормативного документа СП РК 3.02-26 и нормами настоящего раздела.</w:t>
      </w:r>
    </w:p>
    <w:p w:rsidR="00000000" w:rsidRDefault="00DF1862">
      <w:pPr>
        <w:ind w:firstLine="426"/>
        <w:jc w:val="both"/>
      </w:pPr>
      <w:r>
        <w:t>Полы в складских помещениях для удобрений (за исключением амм</w:t>
      </w:r>
      <w:r>
        <w:t>иачной селитры) следует проектировать асфальтобетонными, а при отсутствии воздействия растворов кислот - бетонными. В складских помещениях для аммиачной селитры следует предусматривать безыскровые полы с кислотостойкими покрытиями.</w:t>
      </w:r>
    </w:p>
    <w:p w:rsidR="00000000" w:rsidRDefault="00DF1862">
      <w:pPr>
        <w:ind w:firstLine="426"/>
        <w:jc w:val="both"/>
      </w:pPr>
      <w:r>
        <w:t>4.2.13 На участке строит</w:t>
      </w:r>
      <w:r>
        <w:t>ельства складских зданий для удобрений и пестицидов уровень пола следует располагать выше на не менее чем 0,2 м уровня опасного капиллярного поднятия грунтовых вод и выше планировочной отметки земли примыкающих к зданиям участков.</w:t>
      </w:r>
    </w:p>
    <w:p w:rsidR="00000000" w:rsidRDefault="00DF1862">
      <w:pPr>
        <w:ind w:firstLine="426"/>
        <w:jc w:val="both"/>
      </w:pPr>
      <w:r>
        <w:t>Уровень грузовой платформ</w:t>
      </w:r>
      <w:r>
        <w:t>ы (рамп) следует проектировать ниже уровня пола складских помещений для удобрений на 0,02 м.</w:t>
      </w:r>
    </w:p>
    <w:p w:rsidR="00000000" w:rsidRDefault="00DF1862">
      <w:pPr>
        <w:ind w:firstLine="426"/>
        <w:jc w:val="both"/>
      </w:pPr>
      <w:r>
        <w:t xml:space="preserve">4.2.14 Противокапиллярную гидроизоляцию несущих стен складских зданий для удобрений следует проектировать из цементно-песчаного раствора состава 1:2 толщиной 0,02 </w:t>
      </w:r>
      <w:r>
        <w:t>м.</w:t>
      </w:r>
    </w:p>
    <w:p w:rsidR="00000000" w:rsidRDefault="00DF1862">
      <w:pPr>
        <w:ind w:firstLine="426"/>
        <w:jc w:val="both"/>
      </w:pPr>
      <w:r>
        <w:t>4.2.15 Ворота складских зданий для удобрений и пестицидов следует принимать типовыми: распашными или раздвижными. Для эвакуации людей допускается предусматривать в распашных или раздвижных воротах для автомобильного транспорта калитки (без порогов или с</w:t>
      </w:r>
      <w:r>
        <w:t xml:space="preserve"> порогами высотой не более 0,1 м), открывающиеся по направлению выхода из здания. Размеры ворот в свету для пропуска безрельсового транспорта должны превышать габаритные размеры груженных транспортных средств по высоте на 0,2 м и по ширине на 0,6 м.</w:t>
      </w:r>
    </w:p>
    <w:p w:rsidR="00000000" w:rsidRDefault="00DF1862">
      <w:pPr>
        <w:ind w:firstLine="426"/>
        <w:jc w:val="both"/>
      </w:pPr>
      <w:r>
        <w:t>4.2.16</w:t>
      </w:r>
      <w:r>
        <w:t xml:space="preserve"> Окна в складских зданиях для удобрений (преимущественно при применении в зданиях напольной передвижной механизации)следует располагать в верхней части наружных стен, а в складских зданиях и помещениях для пестицидов - с учетом освещения проходов (проездов</w:t>
      </w:r>
      <w:r>
        <w:t>) между стеллажами.</w:t>
      </w:r>
    </w:p>
    <w:p w:rsidR="00000000" w:rsidRDefault="00DF1862">
      <w:pPr>
        <w:ind w:firstLine="426"/>
        <w:jc w:val="both"/>
      </w:pPr>
      <w:r>
        <w:t>Коэффициент естественной освещенности при боковом освещении принимать 0,1. В складских помещениях для пестицидов не менее 20% окон необходимо проектировать с открывающимися створками переплетов.</w:t>
      </w:r>
    </w:p>
    <w:p w:rsidR="00000000" w:rsidRDefault="00DF1862">
      <w:pPr>
        <w:ind w:firstLine="426"/>
        <w:jc w:val="both"/>
      </w:pPr>
      <w:r>
        <w:t>Складские здания и помещения для удобрени</w:t>
      </w:r>
      <w:r>
        <w:t>й при обосновании допускается проектировать без световых проемов.</w:t>
      </w:r>
    </w:p>
    <w:p w:rsidR="00000000" w:rsidRDefault="00DF1862">
      <w:pPr>
        <w:ind w:firstLine="426"/>
        <w:jc w:val="both"/>
      </w:pPr>
      <w:r>
        <w:t>4.2.17 Защиту от коррозии строительных конструкций складских зданий и сооружений для удобрений и пестицидов следует предусматривать в соответствии с СП РК 2.01-07 с учетом Приложения М и рек</w:t>
      </w:r>
      <w:r>
        <w:t>омендуемых решений настоящего раздела к конструкциям складских зданий, помещений и сооружений.</w:t>
      </w:r>
    </w:p>
    <w:p w:rsidR="00000000" w:rsidRDefault="00DF1862">
      <w:pPr>
        <w:ind w:firstLine="426"/>
        <w:jc w:val="both"/>
      </w:pPr>
      <w:r>
        <w:t>4.2.18 В складских зданиях следует предусматривать площадки и мостики для обслуживания оборудования и безопасного производства работ, при этом в складских помеще</w:t>
      </w:r>
      <w:r>
        <w:t>ниях для аммиачной селитры они должны иметь сплошной настил и борта (закраины) высотой 0,15 м.</w:t>
      </w:r>
    </w:p>
    <w:p w:rsidR="00000000" w:rsidRDefault="00DF1862">
      <w:pPr>
        <w:ind w:firstLine="426"/>
        <w:jc w:val="both"/>
      </w:pPr>
      <w:r>
        <w:t>4.2.19 Вводы железнодорожных путей в складские помещения для удобрений, грузовые платформы (рампы), пандусы для проезда транспортных средств следует проектировать в соответствии с рекомендациями СП РК 3.02-42. В складские помещения для аммиачной селитры вв</w:t>
      </w:r>
      <w:r>
        <w:t>оды железнодорожных путей не допускаются.</w:t>
      </w:r>
    </w:p>
    <w:p w:rsidR="00000000" w:rsidRDefault="00DF1862">
      <w:pPr>
        <w:ind w:firstLine="426"/>
        <w:jc w:val="both"/>
      </w:pPr>
      <w:r>
        <w:t>4.2.20 При расчете складских зданий и сооружений для удобрений следует принимать:</w:t>
      </w:r>
    </w:p>
    <w:p w:rsidR="00000000" w:rsidRDefault="00DF1862">
      <w:pPr>
        <w:ind w:firstLine="426"/>
        <w:jc w:val="both"/>
      </w:pPr>
      <w:r>
        <w:t xml:space="preserve">а) объемный вес, углы внутреннего трения (углы естественного откоса) и коэффициенты трения удобрений по дереву нестроганому, бетону </w:t>
      </w:r>
      <w:r>
        <w:t>и металлу - согласно приложению;</w:t>
      </w:r>
    </w:p>
    <w:p w:rsidR="00000000" w:rsidRDefault="00DF1862">
      <w:pPr>
        <w:ind w:firstLine="426"/>
        <w:jc w:val="both"/>
      </w:pPr>
      <w:r>
        <w:t>б) нормативное давление на конструкции от удобрений - как сыпучих тел;</w:t>
      </w:r>
    </w:p>
    <w:p w:rsidR="00000000" w:rsidRDefault="00DF1862">
      <w:pPr>
        <w:ind w:firstLine="426"/>
        <w:jc w:val="both"/>
      </w:pPr>
      <w:r>
        <w:t>в) коэффициент перегрузки 1,3.</w:t>
      </w:r>
    </w:p>
    <w:p w:rsidR="00000000" w:rsidRDefault="00DF1862">
      <w:pPr>
        <w:ind w:firstLine="426"/>
        <w:jc w:val="both"/>
      </w:pPr>
      <w:r>
        <w:t>4.2.21 Высота одноэтажных зданий (от пола до низа несущих конструкций покрытия на опоре) должна быть не менее 3,6 м для р</w:t>
      </w:r>
      <w:r>
        <w:t>асходных складов и не менее 6 м для прирельсовых складов.</w:t>
      </w:r>
    </w:p>
    <w:p w:rsidR="00000000" w:rsidRDefault="00DF1862">
      <w:pPr>
        <w:ind w:firstLine="426"/>
        <w:jc w:val="both"/>
      </w:pPr>
      <w:r>
        <w:t>Высоту складских зданий следует принимать, исходя из габаритов оборудования и высоты складирования агрохимикатов, пестицидов и консервантов.</w:t>
      </w:r>
    </w:p>
    <w:p w:rsidR="00000000" w:rsidRDefault="00DF1862">
      <w:pPr>
        <w:ind w:firstLine="426"/>
        <w:jc w:val="both"/>
      </w:pPr>
      <w:r>
        <w:t>При проектировании покрытий складов по аркам (рамам) след</w:t>
      </w:r>
      <w:r>
        <w:t>ует принимать высоту не менее 3,6 м от пола до низа арок (рам) на расстоянии 1,5 м от линии, ограничивающей отсыпку буртов или укладку штабелей агрохимикатов, пестицидов и консервантов вдоль наружных стен склада.</w:t>
      </w:r>
    </w:p>
    <w:p w:rsidR="00000000" w:rsidRDefault="00DF1862">
      <w:pPr>
        <w:ind w:firstLine="426"/>
        <w:jc w:val="both"/>
      </w:pPr>
      <w:r>
        <w:t>Расстояние по вертикали до верха буртов или</w:t>
      </w:r>
      <w:r>
        <w:t xml:space="preserve"> штабелей агрохимикатов, пестицидов и консервантов от верха выступающих частей технологического оборудования (за исключением подъемно-транспортного и другого оборудования, размещение которого регламентировано соответствующей нормативно-технической документ</w:t>
      </w:r>
      <w:r>
        <w:t>ацией) до низа несущих конструкций покрытия складских зданий должно быть не менее 0,2 м.</w:t>
      </w:r>
    </w:p>
    <w:p w:rsidR="00000000" w:rsidRDefault="00DF1862">
      <w:pPr>
        <w:ind w:firstLine="426"/>
        <w:jc w:val="both"/>
      </w:pPr>
      <w:r>
        <w:t>4.2.22 Высоту от головки рельса до низа несущих конструкций навеса, сооружаемого над участками приема и выдачи пестицидов (площадками, рампами, железнодорожными путями</w:t>
      </w:r>
      <w:r>
        <w:t>) на прирельсовых складах следует устанавливать 6,0 м.</w:t>
      </w:r>
    </w:p>
    <w:p w:rsidR="00000000" w:rsidRDefault="00DF1862">
      <w:pPr>
        <w:ind w:firstLine="426"/>
        <w:jc w:val="both"/>
      </w:pPr>
      <w:r>
        <w:t>На расходных складах высота от уровня площадки до низа несущих конструкций должна быть не менее 3,6 м.</w:t>
      </w:r>
    </w:p>
    <w:p w:rsidR="00000000" w:rsidRDefault="00DF1862">
      <w:pPr>
        <w:ind w:firstLine="426"/>
        <w:jc w:val="both"/>
      </w:pPr>
      <w:r>
        <w:t>4.2.23 Высота от пола помещений (или площадок, мостиков и т.п.) до низа несущих конструкций покрыт</w:t>
      </w:r>
      <w:r>
        <w:t>ия, подвешенного оборудования и коммуникаций должна быть не менее 2 м в местах регулярного прохода людей и 1,8 м в местах нерегулярного прохода людей.</w:t>
      </w:r>
    </w:p>
    <w:p w:rsidR="00000000" w:rsidRDefault="00DF1862">
      <w:pPr>
        <w:ind w:firstLine="426"/>
        <w:jc w:val="both"/>
      </w:pPr>
      <w:r>
        <w:t xml:space="preserve">4.2.24 Степень огнестойкости складских зданий и площадь этажа здания в пределах пожарного отсека следует </w:t>
      </w:r>
      <w:r>
        <w:t>принимать согласно требованиям нормативных документов по пожарной безопасности</w:t>
      </w:r>
    </w:p>
    <w:p w:rsidR="00000000" w:rsidRDefault="00DF1862">
      <w:pPr>
        <w:ind w:firstLine="426"/>
        <w:jc w:val="both"/>
      </w:pPr>
      <w:r>
        <w:t>Примечание - При определении площади этажа для хранения аммиачной селитры (за исключением водоустойчивой селитры) следует также учитывать, что между противопожарными стенами доп</w:t>
      </w:r>
      <w:r>
        <w:t>ускается хранить не более 5000 т селитры насыпью и не более 2500 т селитры в специальных мешках. Допускается хранение до 3500 т аммиачной селитры в специальных мешках в отдельно стоящих складских зданиях, разделенных перегородками из материалов группы НГ с</w:t>
      </w:r>
      <w:r>
        <w:t xml:space="preserve"> пределом огнестойкости R 45 на складские помещения для хранения в каждом из них селитры в количестве не более 1750 т.</w:t>
      </w:r>
    </w:p>
    <w:p w:rsidR="00000000" w:rsidRDefault="00DF1862">
      <w:pPr>
        <w:ind w:firstLine="426"/>
        <w:jc w:val="both"/>
      </w:pPr>
      <w:r>
        <w:t>4.2.25 Силосы и силосные корпуса для удобрений допускается проектировать без лифта для подъема людей в надсилосную галерею, в которой отс</w:t>
      </w:r>
      <w:r>
        <w:t>утствуют постоянные рабочие места.</w:t>
      </w:r>
    </w:p>
    <w:p w:rsidR="00000000" w:rsidRDefault="00DF1862">
      <w:pPr>
        <w:ind w:firstLine="426"/>
        <w:jc w:val="both"/>
      </w:pPr>
      <w:r>
        <w:t>4.2.26 Расстояние от наиболее удаленной части надсилосного помещения до ближайшего выхода на наружную лестницу или лестничную клетку должно быть не более 75 м.</w:t>
      </w:r>
    </w:p>
    <w:p w:rsidR="00000000" w:rsidRDefault="00DF1862">
      <w:pPr>
        <w:ind w:firstLine="426"/>
        <w:jc w:val="both"/>
      </w:pPr>
      <w:r>
        <w:t>4.2.27 Рабочие места кладовщиков, учетчиков и операторов допу</w:t>
      </w:r>
      <w:r>
        <w:t>скается по требованиям технологии хранения агрохимикатов, пестицидов и консервантов размещать непосредственно в складских помещениях и при необходимости ограждать остекленными несгораемыми перегородками высотой 1,8 м.</w:t>
      </w:r>
    </w:p>
    <w:p w:rsidR="00000000" w:rsidRDefault="00DF1862">
      <w:pPr>
        <w:ind w:firstLine="426"/>
        <w:jc w:val="both"/>
      </w:pPr>
      <w:r>
        <w:t>4.2.28 Складские здания для агрохимика</w:t>
      </w:r>
      <w:r>
        <w:t>тов, пестицидов и консервантов следует проектировать преимущественно каркасными, с применением сборных несущих и ограждающих конструкций, а также конструкций и изделий из местных строительных материалов.</w:t>
      </w:r>
    </w:p>
    <w:p w:rsidR="00000000" w:rsidRDefault="00DF1862">
      <w:pPr>
        <w:ind w:firstLine="426"/>
        <w:jc w:val="both"/>
      </w:pPr>
      <w:r>
        <w:t>Несущие деревянные (преимущественно клееные) констру</w:t>
      </w:r>
      <w:r>
        <w:t xml:space="preserve">кции рекомендуется применять в складских зданиях для сухих агрохимикатов (в неотапливаемых зданиях). Деревянные конструкции в складах для аммиачной селитры не допускаются, а в зданиях для кальциевой и натриевой селитр могут быть допущены, если исключается </w:t>
      </w:r>
      <w:r>
        <w:t>непосредственный контакт деревянных конструкций с этими удобрениями.</w:t>
      </w:r>
    </w:p>
    <w:p w:rsidR="00000000" w:rsidRDefault="00DF1862">
      <w:pPr>
        <w:ind w:firstLine="426"/>
        <w:jc w:val="both"/>
      </w:pPr>
      <w:r>
        <w:t>Несущие конструкции складских зданий для аммиачной селитры рекомендуется проектировать в основном железобетонными.</w:t>
      </w:r>
    </w:p>
    <w:p w:rsidR="00000000" w:rsidRDefault="00DF1862">
      <w:pPr>
        <w:ind w:firstLine="426"/>
        <w:jc w:val="both"/>
      </w:pPr>
      <w:r>
        <w:t>4.2.29 Стены складских зданий, как правило, следует проектировать сборны</w:t>
      </w:r>
      <w:r>
        <w:t>ми из панелей заводского изготовления. Допускается предусматривать стены с использованием листовых материалов, а также из кирпича и природного камня.</w:t>
      </w:r>
    </w:p>
    <w:p w:rsidR="00000000" w:rsidRDefault="00DF1862">
      <w:pPr>
        <w:ind w:firstLine="426"/>
        <w:jc w:val="both"/>
      </w:pPr>
      <w:r>
        <w:t>4.2.30 Складские помещения для хранения не более 1500 т аммиачной селитры допускается отделять от других п</w:t>
      </w:r>
      <w:r>
        <w:t>омещений, в том числе от складских помещений для удобрений и пестицидов сплошными (без проемов), перегородками из материала группы НГ с пределом огнестойкости не менее EI 45.</w:t>
      </w:r>
    </w:p>
    <w:p w:rsidR="00000000" w:rsidRDefault="00DF1862">
      <w:pPr>
        <w:ind w:firstLine="426"/>
        <w:jc w:val="both"/>
      </w:pPr>
      <w:r>
        <w:t>4.2.31 Подпорно-разделительные стены, разделяющие на части складские помещения дл</w:t>
      </w:r>
      <w:r>
        <w:t>я агрохимикатов, и подпорные стены, отделяющие насыпь агрохимикатов от наружных стен, следует проектировать сборными деревянными или сборными железобетонными.</w:t>
      </w:r>
    </w:p>
    <w:p w:rsidR="00000000" w:rsidRDefault="00DF1862">
      <w:pPr>
        <w:ind w:firstLine="426"/>
        <w:jc w:val="both"/>
      </w:pPr>
      <w:r>
        <w:t>Высота подпорно-разделительных и подпорных стен должна быть кратной 0,6 м и превышать высоту насы</w:t>
      </w:r>
      <w:r>
        <w:t>пи у этих стен не менее чем на 0,2 м.</w:t>
      </w:r>
    </w:p>
    <w:p w:rsidR="00000000" w:rsidRDefault="00DF1862">
      <w:pPr>
        <w:ind w:firstLine="426"/>
        <w:jc w:val="both"/>
      </w:pPr>
      <w:r>
        <w:t>4.2.32 Покрытия складских зданий, как правило, следует проектировать с применением плит (панелей) индустриального изготовления.</w:t>
      </w:r>
    </w:p>
    <w:p w:rsidR="00000000" w:rsidRDefault="00DF1862">
      <w:pPr>
        <w:ind w:firstLine="426"/>
        <w:jc w:val="both"/>
      </w:pPr>
      <w:r>
        <w:t>Покрытия отапливаемых и охлаждаемых складских зданий и помещений для пестицидов следует пр</w:t>
      </w:r>
      <w:r>
        <w:t>оектировать преимущественно из железобетонных плит с эффективным утеплителем и с рулонной кровлей.</w:t>
      </w:r>
    </w:p>
    <w:p w:rsidR="00000000" w:rsidRDefault="00DF1862">
      <w:pPr>
        <w:ind w:firstLine="426"/>
        <w:jc w:val="both"/>
      </w:pPr>
      <w:r>
        <w:t>4.2.33 Складские здания для агрохимикатов, пестицидов и консервантов следует проектировать без внутренних водостоков, шириной не более 72 м. Вынос кровли (за</w:t>
      </w:r>
      <w:r>
        <w:t xml:space="preserve"> наружную поверхность стен) необходимо принимать не менее 0,2 м.</w:t>
      </w:r>
    </w:p>
    <w:p w:rsidR="00000000" w:rsidRDefault="00DF1862">
      <w:pPr>
        <w:ind w:firstLine="426"/>
        <w:jc w:val="both"/>
      </w:pPr>
      <w:r>
        <w:t>4.2.34 Полы в складских зданиях для агрохимикатов, пестицидов и консервантов следует проектировать безуклонными.</w:t>
      </w:r>
    </w:p>
    <w:p w:rsidR="00000000" w:rsidRDefault="00DF1862">
      <w:pPr>
        <w:ind w:firstLine="426"/>
        <w:jc w:val="both"/>
      </w:pPr>
      <w:r>
        <w:t>4.2.35 Полы в складских помещениях для агрохимикатов (за исключением аммиачной селитры) следует проектировать асфальтобетонными, а при отсутствии воздействия растворов кислот - бетонными. В складских помещениях для аммиачной селитры следует предусматривать</w:t>
      </w:r>
      <w:r>
        <w:t xml:space="preserve"> безыскровые полы с кислотостойкими покрытиями, допускается устройство асфальтобетонных полов (кроме помещений для устойчивой селитры).</w:t>
      </w:r>
    </w:p>
    <w:p w:rsidR="00000000" w:rsidRDefault="00DF1862">
      <w:pPr>
        <w:ind w:firstLine="426"/>
        <w:jc w:val="both"/>
      </w:pPr>
      <w:r>
        <w:t>4.2.36 Полы в складских помещениях для пестицидов должны быть стойкими к воздействиям растворов кислот и щелочей, а в по</w:t>
      </w:r>
      <w:r>
        <w:t>мещениях для взрывоопасных веществ - также и безыскровыми; в помещениях доя пестицидов допускается применение асфальтобетонных полов, а при отсутствии воздействия растворов кислот - бетонных полов.</w:t>
      </w:r>
    </w:p>
    <w:p w:rsidR="00000000" w:rsidRDefault="00DF1862">
      <w:pPr>
        <w:ind w:firstLine="426"/>
        <w:jc w:val="both"/>
      </w:pPr>
      <w:r>
        <w:t>4.2.37 Уровень пола складских зданий агрохимикатов, пестиц</w:t>
      </w:r>
      <w:r>
        <w:t>идов и консервантов должен быть выше уровня опасного капиллярного поднятия грунтовых вод на участке строительства и выше планировочной отметки земли примыкающих к зданиям участков не менее чем на 0,2 м.</w:t>
      </w:r>
    </w:p>
    <w:p w:rsidR="00000000" w:rsidRDefault="00DF1862">
      <w:pPr>
        <w:ind w:firstLine="426"/>
        <w:jc w:val="both"/>
      </w:pPr>
      <w:r>
        <w:t>4.2.38 В зданиях с грузовыми платформами (рампами) ур</w:t>
      </w:r>
      <w:r>
        <w:t>овень пола складских помещений для пестицидов следует располагать выше уровня грузовых платформ на 0,02 м.</w:t>
      </w:r>
    </w:p>
    <w:p w:rsidR="00000000" w:rsidRDefault="00DF1862">
      <w:pPr>
        <w:ind w:firstLine="426"/>
        <w:jc w:val="both"/>
      </w:pPr>
      <w:r>
        <w:t>4.2.39 Уровень пола складских зданий для затаренных агрохимикатов следует принимать, как правило, на уровне головки рельсов; допускается при обоснова</w:t>
      </w:r>
      <w:r>
        <w:t>нии принимать уровень пола на отметках 1,2 м от уровня головки рельсов. При устройстве полов на уровнях ниже уровня грузовых платформ следует предусматривать конструктивные мероприятия (бордюрные камни, пандусы на проездах и т.п.), предотвращающие проникно</w:t>
      </w:r>
      <w:r>
        <w:t>вение атмосферных и талых вод с грузовых платформ в помещения склада.</w:t>
      </w:r>
    </w:p>
    <w:p w:rsidR="00000000" w:rsidRDefault="00DF1862">
      <w:pPr>
        <w:ind w:firstLine="426"/>
        <w:jc w:val="both"/>
      </w:pPr>
      <w:r>
        <w:t>Высота грузовых платформ железнодорожного транспорта должна быть равной 1,1 м от уровня головки рельса для колеи 1520 мм. Высоту грузовых платформ автомобильного транспорта следует прини</w:t>
      </w:r>
      <w:r>
        <w:t>мать равной 1,2 м от уровня поверхностей подъездных дорог или погрузочно-разгрузочных площадок.</w:t>
      </w:r>
    </w:p>
    <w:p w:rsidR="00000000" w:rsidRDefault="00DF1862">
      <w:pPr>
        <w:ind w:firstLine="426"/>
        <w:jc w:val="both"/>
      </w:pPr>
      <w:r>
        <w:t>Рекомендуемые геометрические размеры эстакад устройств верхнего слива жидких агрохимикатов на сливных пунктах прирельсовых складов: высота не менее 3,5 м, ширин</w:t>
      </w:r>
      <w:r>
        <w:t>а не менее 1,5 м и длина:</w:t>
      </w:r>
    </w:p>
    <w:p w:rsidR="00000000" w:rsidRDefault="00DF1862">
      <w:pPr>
        <w:ind w:firstLine="426"/>
        <w:jc w:val="both"/>
      </w:pPr>
      <w:r>
        <w:t>- при одном сливном стояке не менее 6 м;</w:t>
      </w:r>
    </w:p>
    <w:p w:rsidR="00000000" w:rsidRDefault="00DF1862">
      <w:pPr>
        <w:ind w:firstLine="426"/>
        <w:jc w:val="both"/>
      </w:pPr>
      <w:r>
        <w:t>- при двух и более сливных стояках - равной расстоянию между крайними стояками с превышением этого расстояния по 3 м в каждую сторону.</w:t>
      </w:r>
    </w:p>
    <w:p w:rsidR="00000000" w:rsidRDefault="00DF1862">
      <w:pPr>
        <w:ind w:firstLine="426"/>
        <w:jc w:val="both"/>
      </w:pPr>
      <w:r>
        <w:t>4.2.40 Противокапиллярная гидроизоляция для стен склад</w:t>
      </w:r>
      <w:r>
        <w:t>ских зданий готовится из цементно-песчаного раствора состава 1:2 толщиной 0,02 м, а также рекомендуется применять листовые гидроизоляционные материалы.</w:t>
      </w:r>
    </w:p>
    <w:p w:rsidR="00000000" w:rsidRDefault="00DF1862">
      <w:pPr>
        <w:ind w:firstLine="426"/>
        <w:jc w:val="both"/>
      </w:pPr>
      <w:r>
        <w:t>4.2.41 Ворота складских зданий для агрохимикатов, пестицидов и консервантов следует принимать распашные,</w:t>
      </w:r>
      <w:r>
        <w:t xml:space="preserve"> раздвижные или откатные. Для эвакуации людей допускается предусматривать в воротах для автомобильного транспорта калитки (без порогов или с порогами высотой не более 0,1 м), открывающиеся по направлению выхода из здания. Размеры ворот в свету для пропуска</w:t>
      </w:r>
      <w:r>
        <w:t xml:space="preserve"> безрельсового транспорта должны превышать габаритные размеры груженых транспортных средств по высоте на 0,4 м. Ширина проезда приведена в [</w:t>
      </w:r>
      <w:hyperlink r:id="rId34" w:anchor="sub_id=111" w:history="1">
        <w:r>
          <w:rPr>
            <w:rStyle w:val="a3"/>
          </w:rPr>
          <w:t>1</w:t>
        </w:r>
      </w:hyperlink>
      <w:r>
        <w:t>].</w:t>
      </w:r>
    </w:p>
    <w:p w:rsidR="00000000" w:rsidRDefault="00DF1862">
      <w:pPr>
        <w:ind w:firstLine="426"/>
        <w:jc w:val="both"/>
      </w:pPr>
      <w:r>
        <w:t>4.2.42 Окна в складских зданиях</w:t>
      </w:r>
      <w:r>
        <w:t xml:space="preserve"> для агрохимикатов следует располагать в верхней части наружных стен, а в складских зданиях и помещениях для пестицидов - с учетом освещения проходов (проездов) между стеллажами.</w:t>
      </w:r>
    </w:p>
    <w:p w:rsidR="00000000" w:rsidRDefault="00DF1862">
      <w:pPr>
        <w:ind w:firstLine="426"/>
        <w:jc w:val="both"/>
      </w:pPr>
      <w:r>
        <w:t>Складские здания и помещения для агрохимикатов, пестицидов и консервантов доп</w:t>
      </w:r>
      <w:r>
        <w:t>ускается проектировать без оконных проемов. В этом случае должны быть предусмотрены шахты дымоудаления в соответствии с требованиями СП РК 3.02-07.</w:t>
      </w:r>
    </w:p>
    <w:p w:rsidR="00000000" w:rsidRDefault="00DF1862">
      <w:pPr>
        <w:ind w:firstLine="426"/>
        <w:jc w:val="both"/>
      </w:pPr>
      <w:r>
        <w:t xml:space="preserve">В складских помещениях для пестицидов, характеризующихся температурой воспламенения или вспышки ниже 100°С, </w:t>
      </w:r>
      <w:r>
        <w:t>не следует оставлять оконные проемы.</w:t>
      </w:r>
    </w:p>
    <w:p w:rsidR="00000000" w:rsidRDefault="00DF1862">
      <w:pPr>
        <w:ind w:firstLine="426"/>
        <w:jc w:val="both"/>
      </w:pPr>
      <w:r>
        <w:t>4.2.43 Защиту от коррозии железобетонных конструкций различных частей складских зданий следует предусматривать согласно СП РК 2.01-07 с учетом степени агрессивности среды агрохимикатов к конструкциям, приведенной в табл</w:t>
      </w:r>
      <w:r>
        <w:t>ице 2.</w:t>
      </w:r>
    </w:p>
    <w:p w:rsidR="00000000" w:rsidRDefault="00DF1862">
      <w:pPr>
        <w:ind w:firstLine="426"/>
        <w:jc w:val="both"/>
      </w:pPr>
      <w:r>
        <w:t>4.2.44 В складских помещениях для аммиачной селитры площадку для обслуживания оборудования следует проектировать из сплошного настила и борта (закраины) высотой 0,15 м.</w:t>
      </w:r>
    </w:p>
    <w:p w:rsidR="00000000" w:rsidRDefault="00DF1862">
      <w:pPr>
        <w:ind w:firstLine="426"/>
        <w:jc w:val="both"/>
      </w:pPr>
      <w:r>
        <w:t>4.2.45 Вводы железнодорожных путей в складские здания для сухих агрохимикатов, п</w:t>
      </w:r>
      <w:r>
        <w:t>естицидов и консервантов следует принимать в соответствии с требованиями СП РК 3.02-69.</w:t>
      </w:r>
    </w:p>
    <w:p w:rsidR="00000000" w:rsidRDefault="00DF1862">
      <w:pPr>
        <w:ind w:firstLine="426"/>
        <w:jc w:val="both"/>
      </w:pPr>
      <w:r>
        <w:t>4.2.46 Вводы железнодорожных путей в здания для незатаренных сухих агрохимикатов следует предусматривать, как правило, на эстакадах, а в здания для затаренных агрохимик</w:t>
      </w:r>
      <w:r>
        <w:t>атов - на уровне пола. Эстакады следует проектировать в соответствии с требованиями нормативного документа по сооружению промышленных предприятий.</w:t>
      </w:r>
    </w:p>
    <w:p w:rsidR="00000000" w:rsidRDefault="00DF1862">
      <w:pPr>
        <w:ind w:firstLine="426"/>
        <w:jc w:val="both"/>
      </w:pPr>
      <w:r>
        <w:t>4.2.47 Для проезда напольных транспортных средств ширину пандусов следует проектировать на 0,6 м больше макси</w:t>
      </w:r>
      <w:r>
        <w:t>мальной ширины груженого транспорта. При размещении пандусов в закрытом помещении их продольный уклон следует принимать не более 16%, при размещении пандусов снаружи зданий - не более 10%. Поперечный уклон пандусов следует принимать равным нулю.</w:t>
      </w:r>
    </w:p>
    <w:p w:rsidR="00000000" w:rsidRDefault="00DF1862">
      <w:pPr>
        <w:ind w:firstLine="426"/>
        <w:jc w:val="both"/>
      </w:pPr>
      <w:r>
        <w:t>4.2.48 В с</w:t>
      </w:r>
      <w:r>
        <w:t>кладах агрохимикатов, пестицидов и консервантов следует применять конструкции стен, покрытий и др. с гладкими поверхностями, предотвращающими накопление пыли.</w:t>
      </w:r>
    </w:p>
    <w:p w:rsidR="00000000" w:rsidRDefault="00DF1862">
      <w:pPr>
        <w:ind w:firstLine="426"/>
        <w:jc w:val="both"/>
      </w:pPr>
      <w:r>
        <w:t>4.2.49 Площадь подвальных и цокольных помещений категории В следует принимать не более 3000 м</w:t>
      </w:r>
      <w:r>
        <w:rPr>
          <w:vertAlign w:val="superscript"/>
        </w:rPr>
        <w:t>2</w:t>
      </w:r>
      <w:r>
        <w:t>.</w:t>
      </w:r>
    </w:p>
    <w:p w:rsidR="00000000" w:rsidRDefault="00DF1862">
      <w:pPr>
        <w:ind w:firstLine="426"/>
        <w:jc w:val="both"/>
      </w:pPr>
      <w:r>
        <w:t>4</w:t>
      </w:r>
      <w:r>
        <w:t>.2.50 Ограждения на кровле и устройство пожарных лестниц и выходов на кровлю складских зданий следует предусматривать в соответствии с требованиями СП РК 3.02-69. Допускается не предусматривать выход на кровлю одноэтажных зданий для удобрений с покрытием п</w:t>
      </w:r>
      <w:r>
        <w:t>о аркам или рамам при отсутствий горизонтальных участков на кровле и при уклоне скатов 15 и более градусов (к горизонтали).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 xml:space="preserve">Таблица 2 - Степень агрессивности при эксплуатации складов </w:t>
      </w:r>
    </w:p>
    <w:p w:rsidR="00000000" w:rsidRDefault="00DF1862">
      <w:pPr>
        <w:ind w:firstLine="426"/>
        <w:jc w:val="center"/>
      </w:pPr>
      <w:r>
        <w:rPr>
          <w:b/>
          <w:bCs/>
        </w:rPr>
        <w:t>в строительно-климатических зонах по влажности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0"/>
        <w:gridCol w:w="1875"/>
        <w:gridCol w:w="1096"/>
        <w:gridCol w:w="1490"/>
        <w:gridCol w:w="1124"/>
      </w:tblGrid>
      <w:tr w:rsidR="00000000">
        <w:trPr>
          <w:trHeight w:val="20"/>
        </w:trPr>
        <w:tc>
          <w:tcPr>
            <w:tcW w:w="20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Конструкции из железо</w:t>
            </w:r>
            <w:r>
              <w:t>бетона</w:t>
            </w:r>
          </w:p>
        </w:tc>
        <w:tc>
          <w:tcPr>
            <w:tcW w:w="100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Номера условных зон деления складов по условиям эксплуатации</w:t>
            </w:r>
          </w:p>
        </w:tc>
        <w:tc>
          <w:tcPr>
            <w:tcW w:w="198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агрессивности при эксплуатации складов в строительно-климатических зонах по влажности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сухой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нормальный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влажный</w:t>
            </w:r>
          </w:p>
        </w:tc>
      </w:tr>
      <w:tr w:rsidR="00000000">
        <w:trPr>
          <w:trHeight w:val="2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Стены и колонны от уровня пола на высоту, превышающую на 0,5 м уровень их засыпки удобрениями (внутри склада); подпорно-разделительные и подпорные стены на всю высоту (с обеих сторон);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</w:tr>
      <w:tr w:rsidR="00000000">
        <w:trPr>
          <w:trHeight w:val="2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Верхняя часть стен и колонн - выше зоны 1, б</w:t>
            </w:r>
            <w:r>
              <w:t>алки, фермы и плиты покрытия (внутри склада)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</w:tr>
      <w:tr w:rsidR="00000000">
        <w:trPr>
          <w:trHeight w:val="2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Наружные поверхности склада на высоту 1 м от пола, боковая поверхность рампы на всю высоту колонны подсилосного этажа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</w:tr>
      <w:tr w:rsidR="00000000">
        <w:trPr>
          <w:trHeight w:val="2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Фундаментные блоки, фундаментные плиты, фундаментные балки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98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Средне- или сильноагрессивная в зависимости от сте</w:t>
            </w:r>
            <w:r>
              <w:t>пени агрессивного воздействия грунтовых вод</w:t>
            </w:r>
          </w:p>
        </w:tc>
      </w:tr>
    </w:tbl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4.2.51 Легкосбрасываемые ограждающие конструкции в складских зданиях следует предусматривать в соответствии с требованиями СП РК 3.02-69.</w:t>
      </w:r>
    </w:p>
    <w:p w:rsidR="00000000" w:rsidRDefault="00DF1862">
      <w:pPr>
        <w:ind w:firstLine="426"/>
        <w:jc w:val="both"/>
      </w:pPr>
      <w:r>
        <w:t>4.2.52 Рекомендуется использовать конструкции стеллажей в качестве опор для покрытия и крепления ограждающих конструкц</w:t>
      </w:r>
      <w:r>
        <w:t>ий наружных стен.</w:t>
      </w:r>
    </w:p>
    <w:p w:rsidR="00000000" w:rsidRDefault="00DF1862">
      <w:pPr>
        <w:ind w:firstLine="426"/>
        <w:jc w:val="both"/>
      </w:pPr>
      <w:r>
        <w:t>4.2.53 При расчете складских зданий и сооружений для агрохимикатов, пестицидов и консервантов следует принимать:</w:t>
      </w:r>
    </w:p>
    <w:p w:rsidR="00000000" w:rsidRDefault="00DF1862">
      <w:pPr>
        <w:ind w:firstLine="426"/>
        <w:jc w:val="both"/>
      </w:pPr>
      <w:r>
        <w:t>а) объемный вес, углы внутреннего трения (углы естественного откоса) и коэффициенты трения удобрений по дереву нестроганному,</w:t>
      </w:r>
      <w:r>
        <w:t xml:space="preserve"> бетону и металлу - согласно </w:t>
      </w:r>
      <w:hyperlink r:id="rId35" w:anchor="sub_id=3" w:history="1">
        <w:r>
          <w:rPr>
            <w:rStyle w:val="a3"/>
          </w:rPr>
          <w:t>приложению В</w:t>
        </w:r>
      </w:hyperlink>
      <w:r>
        <w:t>;</w:t>
      </w:r>
    </w:p>
    <w:p w:rsidR="00000000" w:rsidRDefault="00DF1862">
      <w:pPr>
        <w:ind w:firstLine="426"/>
        <w:jc w:val="both"/>
      </w:pPr>
      <w:r>
        <w:t>б) нормативное давление на конструкции от удобрений - как для сыпучих тел;</w:t>
      </w:r>
    </w:p>
    <w:p w:rsidR="00000000" w:rsidRDefault="00DF1862">
      <w:pPr>
        <w:ind w:firstLine="426"/>
        <w:jc w:val="both"/>
      </w:pPr>
      <w:r>
        <w:t>в) коэффициент перегрузки 1,3.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jc w:val="center"/>
      </w:pPr>
      <w:r>
        <w:rPr>
          <w:rStyle w:val="s1"/>
        </w:rPr>
        <w:t>5. ПРАВИЛА ПРОЕКТИРОВАНИЯ ИНЖЕНЕРНЫХ СИСТЕМ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5.1Система водоснабжения и канализации</w:t>
      </w:r>
    </w:p>
    <w:p w:rsidR="00000000" w:rsidRDefault="00DF1862">
      <w:pPr>
        <w:ind w:firstLine="426"/>
        <w:jc w:val="both"/>
      </w:pPr>
      <w:r>
        <w:t>5.1.1 Водопровод и канализацию складов удобрений и пестицидов следует проектировать в соответствии с правилами настоящего раздела и СП Р</w:t>
      </w:r>
      <w:r>
        <w:t>К 4.01-03.</w:t>
      </w:r>
    </w:p>
    <w:p w:rsidR="00000000" w:rsidRDefault="00DF1862">
      <w:pPr>
        <w:ind w:firstLine="426"/>
        <w:jc w:val="both"/>
      </w:pPr>
      <w:r>
        <w:t>5.1.2 В складских зданиях и помещениях для пестицидов следует предусматривать производственный водопровод для подачи воды на производственные нужды (мытье полов и стеллажей, охлаждение компрессоров, мытье и обезвреживание тары, транспортных сред</w:t>
      </w:r>
      <w:r>
        <w:t>ств и др.) в соответствии с [</w:t>
      </w:r>
      <w:hyperlink r:id="rId36" w:anchor="sub_id=111" w:history="1">
        <w:r>
          <w:rPr>
            <w:rStyle w:val="a3"/>
          </w:rPr>
          <w:t>2], [3</w:t>
        </w:r>
      </w:hyperlink>
      <w:r>
        <w:t>].</w:t>
      </w:r>
    </w:p>
    <w:p w:rsidR="00000000" w:rsidRDefault="00DF1862">
      <w:pPr>
        <w:ind w:firstLine="426"/>
        <w:jc w:val="both"/>
      </w:pPr>
      <w:r>
        <w:t>При отсутствии в районе расположения склада централизованных систем водоснабжения допускается проектировать водопровод склада с использованием ближайшего местного источника (пруд, озеро, ручей и т.п.) с установкой насосов в помещениях складов, а на расходн</w:t>
      </w:r>
      <w:r>
        <w:t>ых складах при обосновании предусматривать использование привозной воды. Для производственных нужд допускается использование не питьевой воды при условии устройства отдельной системы производственного водопровода и пригодности воды для этих нужд.</w:t>
      </w:r>
    </w:p>
    <w:p w:rsidR="00000000" w:rsidRDefault="00DF1862">
      <w:pPr>
        <w:ind w:firstLine="426"/>
        <w:jc w:val="both"/>
      </w:pPr>
      <w:r>
        <w:t>5.1.3 Про</w:t>
      </w:r>
      <w:r>
        <w:t>изводственный водопровод и канализацию складов пестицидов следует проектировать в соответствии с требованиями соответствующих нормативных документов и рекомендуемыми решениями настоящего раздела.</w:t>
      </w:r>
    </w:p>
    <w:p w:rsidR="00000000" w:rsidRDefault="00DF1862">
      <w:pPr>
        <w:ind w:firstLine="426"/>
        <w:jc w:val="both"/>
      </w:pPr>
      <w:r>
        <w:t>5.1.4 В складских зданиях и помещениях для пестицидов, обору</w:t>
      </w:r>
      <w:r>
        <w:t>дованных внутренним производственным водопроводом, следует предусматривать установку кранов (для мытья полов и стеллажей) диаметром 20 мм из расчета радиуса действия 30 м и напора на спрыске не менее 5 м.</w:t>
      </w:r>
    </w:p>
    <w:p w:rsidR="00000000" w:rsidRDefault="00DF1862">
      <w:pPr>
        <w:ind w:firstLine="426"/>
        <w:jc w:val="both"/>
      </w:pPr>
      <w:r>
        <w:t>5.1.5 Расход производственных сточных вод следует п</w:t>
      </w:r>
      <w:r>
        <w:t>ринимать равным расходу воды на соответствующие производственные нужды.</w:t>
      </w:r>
    </w:p>
    <w:p w:rsidR="00000000" w:rsidRDefault="00DF1862">
      <w:pPr>
        <w:ind w:firstLine="426"/>
        <w:jc w:val="both"/>
      </w:pPr>
      <w:r>
        <w:t xml:space="preserve">5.1.6 Для смывания агрессивных жидкостей при попадании на работающих жидкого аммиака и консервантов следует предусматривать аварийную душевую установку с быстродействующим пуском воды </w:t>
      </w:r>
      <w:r>
        <w:t>и напорным баком вместимостью не менее 200 л.</w:t>
      </w:r>
    </w:p>
    <w:p w:rsidR="00000000" w:rsidRDefault="00DF1862">
      <w:pPr>
        <w:ind w:firstLine="426"/>
        <w:jc w:val="both"/>
      </w:pPr>
      <w:r>
        <w:rPr>
          <w:b/>
          <w:bCs/>
        </w:rPr>
        <w:t>5.2Система отопления и вентиляции</w:t>
      </w:r>
    </w:p>
    <w:p w:rsidR="00000000" w:rsidRDefault="00DF1862">
      <w:pPr>
        <w:ind w:firstLine="426"/>
        <w:jc w:val="both"/>
      </w:pPr>
      <w:r>
        <w:t>5.2.1 Системы отопления и вентиляции складских зданий и сооружений для удобрений и пестицидов следует проектировать в соответствии с требованиями СП РК 3.02-07 и нормами настоя</w:t>
      </w:r>
      <w:r>
        <w:t>щего раздела.</w:t>
      </w:r>
    </w:p>
    <w:p w:rsidR="00000000" w:rsidRDefault="00DF1862">
      <w:pPr>
        <w:ind w:firstLine="426"/>
        <w:jc w:val="both"/>
      </w:pPr>
      <w:r>
        <w:t>5.2.2 Теплоснабжение складов удобрений и пестицидов при обосновании допускается предусматривать от котельных; при технической возможности и экономической целесообразности допускается применять электрические нагревательные устройства.</w:t>
      </w:r>
    </w:p>
    <w:p w:rsidR="00000000" w:rsidRDefault="00DF1862">
      <w:pPr>
        <w:ind w:firstLine="426"/>
        <w:jc w:val="both"/>
      </w:pPr>
      <w:r>
        <w:t xml:space="preserve">5.2.3 В </w:t>
      </w:r>
      <w:r>
        <w:t>складских помещениях для удобрений и пестицидов следует предусматривать естественную вентиляцию, обеспечивающую однократный воздухообмен в час.</w:t>
      </w:r>
    </w:p>
    <w:p w:rsidR="00000000" w:rsidRDefault="00DF1862">
      <w:pPr>
        <w:ind w:firstLine="426"/>
        <w:jc w:val="both"/>
      </w:pPr>
      <w:r>
        <w:t>По требованиям технологической части проекта в складских помещениях для пестицидов, а также в помещениях для рас</w:t>
      </w:r>
      <w:r>
        <w:t>фасовки и перезатаривания пестицидов допускается предусматривать аварийную вентиляцию.</w:t>
      </w:r>
    </w:p>
    <w:p w:rsidR="00000000" w:rsidRDefault="00DF1862">
      <w:pPr>
        <w:ind w:firstLine="426"/>
        <w:jc w:val="both"/>
      </w:pPr>
      <w:r>
        <w:t>5.2.4 Метеорологические условия - температуру, относительную влажность и скорость движения внутреннего воздуха - при проектировании отопления и вентиляции в складских по</w:t>
      </w:r>
      <w:r>
        <w:t>мещениях следует принимать по табл. 3.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>Таблица 3 - Метеорологические условия в помещениях в холодный и</w:t>
      </w:r>
    </w:p>
    <w:p w:rsidR="00000000" w:rsidRDefault="00DF1862">
      <w:pPr>
        <w:ind w:firstLine="426"/>
        <w:jc w:val="center"/>
      </w:pPr>
      <w:r>
        <w:rPr>
          <w:b/>
          <w:bCs/>
        </w:rPr>
        <w:t>переходный периоды года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5"/>
        <w:gridCol w:w="1426"/>
        <w:gridCol w:w="2128"/>
        <w:gridCol w:w="1966"/>
      </w:tblGrid>
      <w:tr w:rsidR="00000000">
        <w:trPr>
          <w:trHeight w:val="20"/>
        </w:trPr>
        <w:tc>
          <w:tcPr>
            <w:tcW w:w="2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помещений</w:t>
            </w:r>
          </w:p>
        </w:tc>
        <w:tc>
          <w:tcPr>
            <w:tcW w:w="295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Метеорологические условия в помещениях в холодный и переходный периоды года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температура воздуха, °С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относительная влажность, %, не более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скорость движения воздуха, м/с, не более</w:t>
            </w:r>
          </w:p>
        </w:tc>
      </w:tr>
      <w:tr w:rsidR="00000000">
        <w:trPr>
          <w:trHeight w:val="20"/>
        </w:trPr>
        <w:tc>
          <w:tcPr>
            <w:tcW w:w="2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1. Складские помещения для удобрений и неотапливаемые помещения для пестицидов</w:t>
            </w:r>
          </w:p>
        </w:tc>
        <w:tc>
          <w:tcPr>
            <w:tcW w:w="190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 нормируется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2. Отапливаемые складские помещения для пестицидов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8-</w:t>
            </w:r>
            <w:r>
              <w:t>10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3. Помещения для расфасовки и перезатаривания пестицидов, лаборатории для проверки качества пестицидов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16-23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</w:tr>
    </w:tbl>
    <w:p w:rsidR="00000000" w:rsidRDefault="00DF1862">
      <w:pPr>
        <w:ind w:firstLine="426"/>
        <w:jc w:val="both"/>
      </w:pPr>
      <w:r>
        <w:t>Примечание - Метеорологические условия в помещениях, указанных в таблице, в теплый период года не нормируются.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5.2.5 Для удаления пыли, взрывоопасных, взрывопожароопасных и вредных веществ от мест их образования и выделения (в складских помещениях, транс</w:t>
      </w:r>
      <w:r>
        <w:t>портерных галереях, перегрузочных узлах и др.) следует проектировать системы местных отсосов в соответствии с требованиями технологической части проекта.</w:t>
      </w:r>
    </w:p>
    <w:p w:rsidR="00000000" w:rsidRDefault="00DF1862">
      <w:pPr>
        <w:ind w:firstLine="426"/>
        <w:jc w:val="both"/>
      </w:pPr>
      <w:r>
        <w:t>5.2.6 В складских помещениях для агрохимикатов и пестицидов, как правило, предусматривают естественную</w:t>
      </w:r>
      <w:r>
        <w:t xml:space="preserve"> вентиляцию.</w:t>
      </w:r>
    </w:p>
    <w:p w:rsidR="00000000" w:rsidRDefault="00DF1862">
      <w:pPr>
        <w:ind w:firstLine="426"/>
        <w:jc w:val="both"/>
      </w:pPr>
      <w:r>
        <w:t>В складских помещениях для пестицидов, а также для расфасовки и перезатаривания пестицидов допускается предусматривать аварийную вентиляцию.</w:t>
      </w:r>
    </w:p>
    <w:p w:rsidR="00000000" w:rsidRDefault="00DF1862">
      <w:pPr>
        <w:ind w:firstLine="426"/>
        <w:jc w:val="both"/>
      </w:pPr>
      <w:r>
        <w:t>В помещениях насосных и компрессорных на складах жидких агрохимикатов следует предусматривать установк</w:t>
      </w:r>
      <w:r>
        <w:t>у газоанализаторов и устройство механической аварийной вентиляции с кратностью воздухообмена не менее 8.</w:t>
      </w:r>
    </w:p>
    <w:p w:rsidR="00000000" w:rsidRDefault="00DF1862">
      <w:pPr>
        <w:ind w:firstLine="426"/>
        <w:jc w:val="both"/>
      </w:pPr>
      <w:r>
        <w:t>5.2.7 Параметры микроклимата - температуру, относительную влажность и скорость движения внутреннего воздуха при проектировании отопления и вентиляции в</w:t>
      </w:r>
      <w:r>
        <w:t xml:space="preserve"> складских помещениях следует принимать по таблице 4.</w:t>
      </w:r>
    </w:p>
    <w:p w:rsidR="00000000" w:rsidRDefault="00DF1862">
      <w:pPr>
        <w:ind w:firstLine="426"/>
        <w:jc w:val="both"/>
      </w:pPr>
      <w:r>
        <w:t>5.2.8 Для удаления пыли, взрывоопасных, взрывопожароопасных веществ от мест их образования и выделения (в складских помещениях, транспортных галереях, перегрузочных узлах и др.) следует проектировать си</w:t>
      </w:r>
      <w:r>
        <w:t>стемы местных отсосов.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 xml:space="preserve">Таблица 4 - Параметры микроклимата в складских помещениях </w:t>
      </w:r>
    </w:p>
    <w:p w:rsidR="00000000" w:rsidRDefault="00DF1862">
      <w:pPr>
        <w:ind w:firstLine="426"/>
        <w:jc w:val="center"/>
      </w:pPr>
      <w:r>
        <w:rPr>
          <w:b/>
          <w:bCs/>
        </w:rPr>
        <w:t>в холодный и переходный периоды года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3168"/>
        <w:gridCol w:w="1921"/>
        <w:gridCol w:w="2018"/>
        <w:gridCol w:w="1628"/>
      </w:tblGrid>
      <w:tr w:rsidR="00000000">
        <w:trPr>
          <w:trHeight w:val="20"/>
        </w:trPr>
        <w:tc>
          <w:tcPr>
            <w:tcW w:w="3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№ п.п.</w:t>
            </w:r>
          </w:p>
        </w:tc>
        <w:tc>
          <w:tcPr>
            <w:tcW w:w="169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помещений</w:t>
            </w:r>
          </w:p>
        </w:tc>
        <w:tc>
          <w:tcPr>
            <w:tcW w:w="298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Параметры микроклимата в помещениях в холодный и переходный периоды года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Температура воздуха, °С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Относительная влажность воздуха, %, не более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Скорость движения воздуха, м/с, не более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1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Складские помещения для агрохимикатов и неотапливаемые помещения для пестицидов</w:t>
            </w:r>
          </w:p>
        </w:tc>
        <w:tc>
          <w:tcPr>
            <w:tcW w:w="21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 нормируются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1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Отапливаемые складские помещения для пес</w:t>
            </w:r>
            <w:r>
              <w:t>тицидов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8-10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3</w:t>
            </w:r>
          </w:p>
        </w:tc>
        <w:tc>
          <w:tcPr>
            <w:tcW w:w="1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Помещения для расфасовки и перезатаривания пестицидов, лаборатории для проверки качества пестицидов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16-23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Примечание - Параметры микроклимата в помещениях, указанных в таблице, в теплый период года не нормируются.</w:t>
            </w:r>
          </w:p>
        </w:tc>
      </w:tr>
    </w:tbl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5.2.9 В складских помещениях периодически действующее во время выделения вредностей вентиляционное оборудование может устанавливаться как в помещениях, так и под навесами.</w:t>
      </w:r>
    </w:p>
    <w:p w:rsidR="00000000" w:rsidRDefault="00DF1862">
      <w:pPr>
        <w:ind w:firstLine="426"/>
        <w:jc w:val="both"/>
      </w:pPr>
      <w:r>
        <w:rPr>
          <w:b/>
          <w:bCs/>
        </w:rPr>
        <w:t>5.3Система электроснабжения</w:t>
      </w:r>
    </w:p>
    <w:p w:rsidR="00000000" w:rsidRDefault="00DF1862">
      <w:pPr>
        <w:ind w:firstLine="426"/>
        <w:jc w:val="both"/>
      </w:pPr>
      <w:r>
        <w:t>5.3.1 Электротехнические установки складов следует проек</w:t>
      </w:r>
      <w:r>
        <w:t>тировать в соответствии с правилами настоящего раздела и [</w:t>
      </w:r>
      <w:hyperlink r:id="rId37" w:anchor="sub_id=111" w:history="1">
        <w:r>
          <w:rPr>
            <w:rStyle w:val="a3"/>
          </w:rPr>
          <w:t>5</w:t>
        </w:r>
      </w:hyperlink>
      <w:r>
        <w:t>].</w:t>
      </w:r>
    </w:p>
    <w:p w:rsidR="00000000" w:rsidRDefault="00DF1862">
      <w:pPr>
        <w:ind w:firstLine="426"/>
        <w:jc w:val="both"/>
      </w:pPr>
      <w:r>
        <w:t>5.3.2 Категория электроприемников и обеспечение надежности электроснабжения глубинных складов следует принимать в</w:t>
      </w:r>
      <w:r>
        <w:t xml:space="preserve"> соответствии с действующими нормами.</w:t>
      </w:r>
    </w:p>
    <w:p w:rsidR="00000000" w:rsidRDefault="00DF1862">
      <w:pPr>
        <w:ind w:firstLine="426"/>
        <w:jc w:val="both"/>
      </w:pPr>
      <w:r>
        <w:t>5.3.3 На грузовых платформах (рампах) следует предусматривать штепсельные розетки на напряжение до 42 В для подключения переносных светильников для освещения железнодорожных вагонов.</w:t>
      </w:r>
    </w:p>
    <w:p w:rsidR="00000000" w:rsidRDefault="00DF1862">
      <w:pPr>
        <w:ind w:firstLine="426"/>
        <w:jc w:val="both"/>
      </w:pPr>
      <w:r>
        <w:t>5.3.4 Категория электроприемников и</w:t>
      </w:r>
      <w:r>
        <w:t xml:space="preserve"> обеспечение надежности электроснабжения расходных складов приведены в [</w:t>
      </w:r>
      <w:hyperlink r:id="rId38" w:anchor="sub_id=111" w:history="1">
        <w:r>
          <w:rPr>
            <w:rStyle w:val="a3"/>
          </w:rPr>
          <w:t>4], [5</w:t>
        </w:r>
      </w:hyperlink>
      <w:r>
        <w:t>].</w:t>
      </w:r>
    </w:p>
    <w:p w:rsidR="00000000" w:rsidRDefault="00DF1862">
      <w:pPr>
        <w:ind w:firstLine="426"/>
        <w:jc w:val="both"/>
      </w:pPr>
      <w:r>
        <w:t xml:space="preserve">Электроустановки помещений насосных и компрессорных следует предусматривать во взрывопожарном </w:t>
      </w:r>
      <w:r>
        <w:t>исполнении.</w:t>
      </w:r>
    </w:p>
    <w:p w:rsidR="00000000" w:rsidRDefault="00DF1862">
      <w:pPr>
        <w:ind w:firstLine="426"/>
        <w:jc w:val="both"/>
      </w:pPr>
      <w:r>
        <w:t xml:space="preserve">5.3.5 Расстояния от поверхности труб и приборов отопления до места хранения пестицидов должно быть не менее 2 м, а от места хранения до электропроводов, рубильников, электроприборов (кроме отопительных), водопроводных и канализационных труб не </w:t>
      </w:r>
      <w:r>
        <w:t>менее 1 м.</w:t>
      </w:r>
    </w:p>
    <w:p w:rsidR="00000000" w:rsidRDefault="00DF1862">
      <w:pPr>
        <w:ind w:firstLine="426"/>
        <w:jc w:val="both"/>
      </w:pPr>
      <w:r>
        <w:t xml:space="preserve">5.3.6 Молниезащиту складов следует устраивать согласно СП РК 2.04-36. 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jc w:val="center"/>
      </w:pPr>
      <w:r>
        <w:rPr>
          <w:rStyle w:val="s1"/>
        </w:rPr>
        <w:t>6. ПРОТИВОПОЖАРНЫЕ МЕРОПРИЯТИЯ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p w:rsidR="00000000" w:rsidRDefault="00DF1862">
      <w:pPr>
        <w:ind w:firstLine="426"/>
        <w:jc w:val="both"/>
      </w:pPr>
      <w:r>
        <w:t>6.1 Категории взрывопожарной и пожарной опасности складских помещений и зданий определяются исходя из вида находящихся в этих зданиях и п</w:t>
      </w:r>
      <w:r>
        <w:t>омещениях удобрений и пестицидов, их количества и пожароопасных свойств, особенностей технологических процессов.</w:t>
      </w:r>
    </w:p>
    <w:p w:rsidR="00000000" w:rsidRDefault="00DF1862">
      <w:pPr>
        <w:ind w:firstLine="426"/>
        <w:jc w:val="both"/>
      </w:pPr>
      <w:r>
        <w:t>Определение категорий складских помещений следует осуществлять путем последовательной проверки принадлежности помещения к категориям, приведенн</w:t>
      </w:r>
      <w:r>
        <w:t>ым в нормативных документах по пожарной безопасности, от высшей (А) к низшей (Д).</w:t>
      </w:r>
    </w:p>
    <w:p w:rsidR="00000000" w:rsidRDefault="00DF1862">
      <w:pPr>
        <w:ind w:firstLine="426"/>
        <w:jc w:val="both"/>
      </w:pPr>
      <w:r>
        <w:t>6.2 При производстве работ с аммиачной селитрой, другими взрывоопасными агрохимикатами и пестицидами следует предусматривать следующие мероприятия, обеспечивающие пожарную бе</w:t>
      </w:r>
      <w:r>
        <w:t>зопасность: использование искрогасителей на выхлопных трубах двигателей технологического оборудования и грузопогрузочных машин, недопущение использования открытого огня, оборудование рабочих мест первичными средствами пожаротушения (</w:t>
      </w:r>
      <w:hyperlink r:id="rId39" w:anchor="sub_id=13" w:history="1">
        <w:r>
          <w:rPr>
            <w:rStyle w:val="a3"/>
          </w:rPr>
          <w:t>Приложение Н</w:t>
        </w:r>
      </w:hyperlink>
      <w:r>
        <w:t>).</w:t>
      </w:r>
    </w:p>
    <w:p w:rsidR="00000000" w:rsidRDefault="00DF1862">
      <w:pPr>
        <w:ind w:firstLine="426"/>
        <w:jc w:val="both"/>
      </w:pPr>
      <w:r>
        <w:t>6.3 Помещения складов пестицидов площадью от 100 до 500 м оборудуются:</w:t>
      </w:r>
    </w:p>
    <w:p w:rsidR="00000000" w:rsidRDefault="00DF1862">
      <w:pPr>
        <w:ind w:firstLine="426"/>
        <w:jc w:val="both"/>
      </w:pPr>
      <w:r>
        <w:t>- системой автоматической пожарной сигнализации при хранении пестицидов с температурой вспышки 120°С и выше - авт</w:t>
      </w:r>
      <w:r>
        <w:t>оматической пожарной сигнализацией:</w:t>
      </w:r>
    </w:p>
    <w:p w:rsidR="00000000" w:rsidRDefault="00DF1862">
      <w:pPr>
        <w:ind w:firstLine="426"/>
        <w:jc w:val="both"/>
      </w:pPr>
      <w:r>
        <w:t>- системой автоматического пожаротушения при хранении пестицидов с температурой вспышки ниже 120°С;</w:t>
      </w:r>
    </w:p>
    <w:p w:rsidR="00000000" w:rsidRDefault="00DF1862">
      <w:pPr>
        <w:ind w:firstLine="426"/>
        <w:jc w:val="both"/>
      </w:pPr>
      <w:r>
        <w:t>Площадь помещения определяется в границах стен, имеющих предел огнестойкости не менее R45.</w:t>
      </w:r>
    </w:p>
    <w:p w:rsidR="00000000" w:rsidRDefault="00DF1862">
      <w:pPr>
        <w:ind w:firstLine="426"/>
        <w:jc w:val="both"/>
      </w:pPr>
      <w:r>
        <w:t>6.4 При проектировании сливной эстакады с тупиковым железнодорожным путем расчетная длина пути должна быть увеличена на 20 м в сторону упорного бруса для обеспечения</w:t>
      </w:r>
      <w:r>
        <w:t xml:space="preserve"> возможности расцепки цистерн в случае пожара.</w:t>
      </w:r>
    </w:p>
    <w:p w:rsidR="00000000" w:rsidRDefault="00DF1862">
      <w:pPr>
        <w:ind w:firstLine="426"/>
        <w:jc w:val="both"/>
      </w:pPr>
      <w:r>
        <w:t>6.5 Охлаждение неизолированных резервуаров жидкого аммиака следует предусматривать путем орошения их водой в течение 1 ч с интенсивностью 0,2 л/с на 1 м расчетной длины орошения.</w:t>
      </w:r>
    </w:p>
    <w:p w:rsidR="00000000" w:rsidRDefault="00DF1862">
      <w:pPr>
        <w:ind w:firstLine="426"/>
        <w:jc w:val="both"/>
      </w:pPr>
      <w:r>
        <w:t>6.6 Наибольшую допускаемую пло</w:t>
      </w:r>
      <w:r>
        <w:t>щадь этажа между противопожарными стенами складских зданий для удобрений и пестицидов следует принимать по табл. 5.</w:t>
      </w:r>
    </w:p>
    <w:p w:rsidR="00000000" w:rsidRDefault="00DF1862">
      <w:pPr>
        <w:ind w:firstLine="426"/>
        <w:jc w:val="both"/>
      </w:pPr>
      <w:r>
        <w:t>6.7 Перегородки, отделяющие складские помещения для хранения взрывопожароопасных и пожароопасных пестицидов от других помещений, должны быть</w:t>
      </w:r>
      <w:r>
        <w:t xml:space="preserve"> несгораемыми с пределом огнестойкости не менее 0,75 ч; двери в этих перегородках должны быть с пределом огнестойкости 0,6 ч.</w:t>
      </w:r>
    </w:p>
    <w:p w:rsidR="00000000" w:rsidRDefault="00DF1862">
      <w:pPr>
        <w:ind w:firstLine="426"/>
        <w:jc w:val="both"/>
      </w:pPr>
      <w:r>
        <w:t>Складские помещения для хранения аммиачной селитры (за исключением водоустойчивой селитры) в количестве не более 1500 т допускаетс</w:t>
      </w:r>
      <w:r>
        <w:t>я отделять от других помещений, в том числе от складских помещений для удобрений и пестицидов, сплошными (без проемов) несгораемыми перегородками с пределом огнестойкости не менее 0,75 ч.</w:t>
      </w:r>
    </w:p>
    <w:p w:rsidR="00000000" w:rsidRDefault="00DF1862">
      <w:pPr>
        <w:ind w:firstLine="426"/>
        <w:jc w:val="both"/>
      </w:pPr>
      <w:r>
        <w:t>6.8 Складские здания, оборудованные высотными стеллажами, следует пр</w:t>
      </w:r>
      <w:r>
        <w:t>оектировать одноэтажными II и III степени огнестойкости с фонарями или вытяжными шахтами на покрытии для дымоудаления.</w:t>
      </w:r>
    </w:p>
    <w:p w:rsidR="00000000" w:rsidRDefault="00DF1862">
      <w:pPr>
        <w:ind w:firstLine="426"/>
        <w:jc w:val="both"/>
      </w:pPr>
      <w:r>
        <w:t>6.9 В помещениях и коридорах дымоудаление на случай пожара предусматривается в соответствии с требованиями СП РК 3.02-07.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>Таблица 5 - П</w:t>
      </w:r>
      <w:r>
        <w:rPr>
          <w:b/>
          <w:bCs/>
        </w:rPr>
        <w:t>лощадь этажа между противопожарными стенами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1994"/>
        <w:gridCol w:w="1804"/>
        <w:gridCol w:w="1708"/>
        <w:gridCol w:w="2014"/>
      </w:tblGrid>
      <w:tr w:rsidR="00000000">
        <w:trPr>
          <w:trHeight w:val="20"/>
        </w:trPr>
        <w:tc>
          <w:tcPr>
            <w:tcW w:w="9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Категория складов</w:t>
            </w:r>
          </w:p>
        </w:tc>
        <w:tc>
          <w:tcPr>
            <w:tcW w:w="106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Степень огнестойкости зданий</w:t>
            </w:r>
          </w:p>
        </w:tc>
        <w:tc>
          <w:tcPr>
            <w:tcW w:w="296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Площадь этажа между противопожарными стенами,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одноэтажных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двухэтажных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многоэтажных</w:t>
            </w:r>
          </w:p>
        </w:tc>
      </w:tr>
      <w:tr w:rsidR="00000000">
        <w:trPr>
          <w:trHeight w:val="20"/>
        </w:trPr>
        <w:tc>
          <w:tcPr>
            <w:tcW w:w="9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А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5200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Б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7800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10 500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7800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5200 (6)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III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2500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2200 (3)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IV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1200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V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1200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Д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  <w:tc>
          <w:tcPr>
            <w:tcW w:w="29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 ограничивается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III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5200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3000 (3)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IV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V</w:t>
            </w:r>
          </w:p>
        </w:tc>
        <w:tc>
          <w:tcPr>
            <w:tcW w:w="9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1200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</w:tbl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Примечания</w:t>
      </w:r>
    </w:p>
    <w:p w:rsidR="00000000" w:rsidRDefault="00DF1862">
      <w:pPr>
        <w:ind w:firstLine="426"/>
        <w:jc w:val="both"/>
      </w:pPr>
      <w:r>
        <w:t>1. В графе «многоэтажных» цифры в скобках означают наибольшее допускаемое количество этажей.</w:t>
      </w:r>
    </w:p>
    <w:p w:rsidR="00000000" w:rsidRDefault="00DF1862">
      <w:pPr>
        <w:ind w:firstLine="426"/>
        <w:jc w:val="both"/>
      </w:pPr>
      <w:r>
        <w:t>2. При определении по табл. 5 площади этажа для хранения аммиачной селитры (за исключением водоустойчивой селитры) следует также учитывать, что между противопожарн</w:t>
      </w:r>
      <w:r>
        <w:t>ыми стенами допускается хранить не более 5000 т селитры насыпью и не более 2500 т - селитры в специальных мешках.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6.10 Конструкции рамп и навесов, примыкающих к зданиям II, III, IIIa, IVa степеней огнестойкости, следует предусматривать из несгораемых мат</w:t>
      </w:r>
      <w:r>
        <w:t>ериалов.</w:t>
      </w:r>
    </w:p>
    <w:p w:rsidR="00000000" w:rsidRDefault="00DF1862">
      <w:pPr>
        <w:ind w:firstLine="426"/>
        <w:jc w:val="both"/>
      </w:pPr>
      <w:r>
        <w:t>6.11 При оборудовании складских помещений установками автоматического пожаротушения площади этажей допускается увеличивать на 100% за исключением зданий IIIа, IIIб и IVa степеней огнестойкости.</w:t>
      </w:r>
    </w:p>
    <w:p w:rsidR="00000000" w:rsidRDefault="00DF1862">
      <w:pPr>
        <w:ind w:firstLine="426"/>
        <w:jc w:val="both"/>
      </w:pPr>
      <w:r>
        <w:t>6.12 Обеспечение эвакуации людей из складских зданий (количест</w:t>
      </w:r>
      <w:r>
        <w:t>во и размещение эвакуационных выходов, расстояния от рабочих мест до выходов, размеры проходов, коридоров, дверей, маршей и площадок лестниц, тамбуров и др.) следует предусматривать в соответствии с СП РК 3.02-69.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DF186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>Таблиц</w:t>
      </w:r>
      <w:r>
        <w:rPr>
          <w:b/>
          <w:bCs/>
        </w:rPr>
        <w:t>а А.1 - Унифицированные значения характеристик твердых агрохимикатов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1344"/>
        <w:gridCol w:w="1690"/>
        <w:gridCol w:w="1046"/>
        <w:gridCol w:w="971"/>
        <w:gridCol w:w="1727"/>
      </w:tblGrid>
      <w:tr w:rsidR="00000000">
        <w:trPr>
          <w:trHeight w:val="20"/>
        </w:trPr>
        <w:tc>
          <w:tcPr>
            <w:tcW w:w="13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удобрения</w:t>
            </w:r>
          </w:p>
        </w:tc>
        <w:tc>
          <w:tcPr>
            <w:tcW w:w="7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Объемный вес, кгс/м</w:t>
            </w:r>
          </w:p>
        </w:tc>
        <w:tc>
          <w:tcPr>
            <w:tcW w:w="9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Угол естественного откоса (угол внутреннего трения), град.</w:t>
            </w:r>
          </w:p>
        </w:tc>
        <w:tc>
          <w:tcPr>
            <w:tcW w:w="200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Коэффициент трения удобрения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> </w:t>
            </w:r>
          </w:p>
          <w:p w:rsidR="00000000" w:rsidRDefault="00DF1862">
            <w:pPr>
              <w:spacing w:line="276" w:lineRule="auto"/>
              <w:jc w:val="center"/>
            </w:pPr>
            <w:r>
              <w:t> 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 металлу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 бетону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 дереву нестроганному</w:t>
            </w:r>
          </w:p>
        </w:tc>
      </w:tr>
      <w:tr w:rsidR="00000000">
        <w:trPr>
          <w:trHeight w:val="20"/>
        </w:trPr>
        <w:tc>
          <w:tcPr>
            <w:tcW w:w="1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Аммиачная селитра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840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Карбамид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650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1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Селитра натриевая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1400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Удобрения азотные всех видов (кроме аммиачной селитры, карбамида, селитры натриевой)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Фосфоритная мука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1800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Шлак фосфатный мартеновский и апатитовый концентрат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2000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Удобрения фосфорные всех видов (кроме фосфоритной муки, шлака фосфатного мартеновского и апатитового концентрата)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1200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Удобрения калийные всех видов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1400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1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Известняковая и доломитовая мука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1700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ПРИМЕЧАНИЕ - При проектировании складских зданий и сооружений для хранения различных удобрений следует принимать характеристики удобрений исходя из наиболее неблагоприятных условий</w:t>
            </w: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DF186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F1862">
      <w:pPr>
        <w:ind w:firstLine="426"/>
        <w:jc w:val="right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>Таблица Б.1 - Ассортимент минеральных удобрений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8"/>
        <w:gridCol w:w="4117"/>
        <w:gridCol w:w="7"/>
        <w:gridCol w:w="2454"/>
      </w:tblGrid>
      <w:tr w:rsidR="00000000">
        <w:trPr>
          <w:trHeight w:val="20"/>
        </w:trPr>
        <w:tc>
          <w:tcPr>
            <w:tcW w:w="1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Удобрение</w:t>
            </w:r>
          </w:p>
        </w:tc>
        <w:tc>
          <w:tcPr>
            <w:tcW w:w="221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Внешний вид</w:t>
            </w:r>
          </w:p>
        </w:tc>
        <w:tc>
          <w:tcPr>
            <w:tcW w:w="13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Вид поставки или упаковка (массой, кг)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Азотные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Аммиачная селитра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Белые гранулы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Мешки (45+1 и 50+1)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Карбамид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Белые или слабоокрашенные гранулы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Без тары, мешки (35-50)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Сульфат аммония гранулированный или кристаллический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Гранулы или кристаллы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Мешки (45-50) без тары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Селитра кальциевая техническая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Крупные чешуйки светло-коричневого цвета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Мешки (52-57)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Селитра натриевая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Бесцветные прозрачные кристаллы с серовато-желтым оттенком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Мешки (50+1)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Сульфат аммония натрия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Кристаллическая соль, окрашенная органическими примесями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Мешки (40+1) без тары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Хлористый аммоний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Белый с желтым оттенком мелкокристаллический порошок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Без тары, мешки (до 50)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Фосфорные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Суперфосфат гранулированный из апатитового концентрата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Гранулы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Без тары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Суперфосфат аммонизированный из фосфатов Каратау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Серые гранулы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Суперфосфат двойной гранулированный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Светло-серые гранулы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Без тары, мешки (35, 40, 45 и 50)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Шлак фосфатный мартеновский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Тонко измельченный серый порошок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Без тары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Мука фосфоритная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Тонко измельченный серый порошок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Калийные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Калий хлористый в гранулах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Белые и красно-бурые гранулы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Без тары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Калий хлористый крупнозернистый гранулированный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Гранулы розового и бурого цвета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Калий сернокислый удобрительны</w:t>
            </w:r>
            <w:r>
              <w:t>й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Мелкие кристаллы белого цвета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Хлор-калий электролит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Сильнопылящий порошок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Без тары, мешки 50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Калимагнезия гранулированная или порошковидная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Гранулы неправильной формы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Без тары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Калийно-магниевый концентрат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Серые гранулы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Каинит природный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Кристаллы розовато - бурого цвета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Сульфат калия технический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Белые рассыпчатые кристаллы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Соль калийная смешанная, 40%</w:t>
            </w:r>
          </w:p>
        </w:tc>
        <w:tc>
          <w:tcPr>
            <w:tcW w:w="22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Кристаллы от бледно-розового до красно-бурого цвета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Без тары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Сложные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Нитрофоска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Гранулы серого цвета с розовым оттенком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Мешки (35, 40, 45, 50), без тары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Нитроаммофоска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Гранулы серого цвета с розовым оттенком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Мешки (35, 40, 45, 50)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Диаммоний фосфат гранулированный для удобрений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Гранулы темно-серого цвета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Мешки (30,40, 50)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Аммофос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Гранулы серого цвета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Мешки (35, 40, 45, 50)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Фосфорно-калийное удобрение прессованное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Пластинки серого цвета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Мешки (35, 40, 45, 50)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Сложносмешанное гранулированное удобрение многомарочное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Гранулы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Нитроаммофос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 xml:space="preserve">Гранулы </w:t>
            </w:r>
            <w:r>
              <w:t>розового цвета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Известковые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Мука известняка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Светло-серый пылящий порошок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Без тары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Местные известковые материалы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Слабо сыпучий порошок грубого помола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Без тары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Сланцевая зола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Пылевидная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Шлаки феррохромовые самораспадающиеся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Тонкий пылящий порошок темного цвета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Шлаки сталеплавильные (мартеновские), электросталеплавильные (конверторные)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Цементная пыль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Тонкий сильно пылящий порошок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Гипсосодержащие материалы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Сыромолотый гипс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Порошок светло-серого цвета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14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Фосфогипс</w:t>
            </w:r>
          </w:p>
        </w:tc>
        <w:tc>
          <w:tcPr>
            <w:tcW w:w="2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Темно-серый порошок</w:t>
            </w:r>
          </w:p>
        </w:tc>
        <w:tc>
          <w:tcPr>
            <w:tcW w:w="13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«</w:t>
            </w:r>
          </w:p>
        </w:tc>
      </w:tr>
      <w:tr w:rsidR="00000000">
        <w:tc>
          <w:tcPr>
            <w:tcW w:w="3300" w:type="dxa"/>
            <w:vAlign w:val="center"/>
            <w:hideMark/>
          </w:tcPr>
          <w:p w:rsidR="00000000" w:rsidRDefault="00DF1862"/>
        </w:tc>
        <w:tc>
          <w:tcPr>
            <w:tcW w:w="4935" w:type="dxa"/>
            <w:vAlign w:val="center"/>
            <w:hideMark/>
          </w:tcPr>
          <w:p w:rsidR="00000000" w:rsidRDefault="00DF186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DF186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940" w:type="dxa"/>
            <w:vAlign w:val="center"/>
            <w:hideMark/>
          </w:tcPr>
          <w:p w:rsidR="00000000" w:rsidRDefault="00DF186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DF186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 xml:space="preserve">Объемная масса, коэффициенты трения, аэродинамические свойства </w:t>
      </w:r>
      <w:r>
        <w:rPr>
          <w:rStyle w:val="s1"/>
        </w:rPr>
        <w:br/>
        <w:t xml:space="preserve">и плотность основных видов непылящих химических мелиорантов </w:t>
      </w:r>
      <w:r>
        <w:rPr>
          <w:rStyle w:val="s1"/>
        </w:rPr>
        <w:br/>
        <w:t>и фосфоритной муки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p w:rsidR="00000000" w:rsidRDefault="00DF1862">
      <w:pPr>
        <w:ind w:firstLine="426"/>
        <w:jc w:val="both"/>
      </w:pPr>
      <w:r>
        <w:t>В.1 Объемная масса основных видов непылящих химических мелиорантов и фосфоритной муки приведена в таблице В.1.</w:t>
      </w:r>
    </w:p>
    <w:p w:rsidR="00000000" w:rsidRDefault="00DF1862">
      <w:pPr>
        <w:ind w:firstLine="426"/>
        <w:jc w:val="both"/>
      </w:pPr>
      <w:r>
        <w:t>В.2 Коэффициенты трения фосфоритной муки, порошковидных удобрений и химических мелиорантов приведены в таблицах В.2 и В.3.</w:t>
      </w:r>
    </w:p>
    <w:p w:rsidR="00000000" w:rsidRDefault="00DF1862">
      <w:pPr>
        <w:ind w:firstLine="426"/>
        <w:jc w:val="both"/>
      </w:pPr>
      <w:r>
        <w:t>В.3 Аэродинамические свойства и плотность порошковидных удобрений и химических мелиорантов приведены в таблице В.4.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 xml:space="preserve">Таблица В.1 - </w:t>
      </w:r>
      <w:r>
        <w:rPr>
          <w:rStyle w:val="s1"/>
        </w:rPr>
        <w:t xml:space="preserve">Характеристика основных видов не пылящих, </w:t>
      </w:r>
      <w:r>
        <w:rPr>
          <w:rStyle w:val="s1"/>
        </w:rPr>
        <w:br/>
        <w:t>порошковидных химических мелиорантов и фосфоритной муки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8"/>
        <w:gridCol w:w="3377"/>
      </w:tblGrid>
      <w:tr w:rsidR="00000000">
        <w:trPr>
          <w:trHeight w:val="20"/>
        </w:trPr>
        <w:tc>
          <w:tcPr>
            <w:tcW w:w="31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1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Объемная масса, т/м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Порошковидные (пылевидные) материалы</w:t>
            </w:r>
          </w:p>
        </w:tc>
      </w:tr>
      <w:tr w:rsidR="00000000">
        <w:trPr>
          <w:trHeight w:val="20"/>
        </w:trPr>
        <w:tc>
          <w:tcPr>
            <w:tcW w:w="3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Сланцевая зола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1,0-1,4</w:t>
            </w:r>
          </w:p>
        </w:tc>
      </w:tr>
      <w:tr w:rsidR="00000000">
        <w:trPr>
          <w:trHeight w:val="20"/>
        </w:trPr>
        <w:tc>
          <w:tcPr>
            <w:tcW w:w="3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Известняковая мука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1,0-1,7</w:t>
            </w:r>
          </w:p>
        </w:tc>
      </w:tr>
      <w:tr w:rsidR="00000000">
        <w:trPr>
          <w:trHeight w:val="20"/>
        </w:trPr>
        <w:tc>
          <w:tcPr>
            <w:tcW w:w="3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Фосфоритная мука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1,36-1,8</w:t>
            </w:r>
          </w:p>
        </w:tc>
      </w:tr>
      <w:tr w:rsidR="00000000">
        <w:trPr>
          <w:trHeight w:val="20"/>
        </w:trPr>
        <w:tc>
          <w:tcPr>
            <w:tcW w:w="3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Фосфатшлак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Доломитовая мука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1,0-1,7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rPr>
                <w:b/>
                <w:bCs/>
              </w:rPr>
              <w:t>Непылящие местные известковые материалы</w:t>
            </w:r>
          </w:p>
        </w:tc>
      </w:tr>
      <w:tr w:rsidR="00000000">
        <w:trPr>
          <w:trHeight w:val="20"/>
        </w:trPr>
        <w:tc>
          <w:tcPr>
            <w:tcW w:w="3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Известковый туф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0,8-0,9</w:t>
            </w:r>
          </w:p>
        </w:tc>
      </w:tr>
      <w:tr w:rsidR="00000000">
        <w:trPr>
          <w:trHeight w:val="20"/>
        </w:trPr>
        <w:tc>
          <w:tcPr>
            <w:tcW w:w="3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Гажа (озерная известь)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3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Мел рыхлый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1,17</w:t>
            </w:r>
          </w:p>
        </w:tc>
      </w:tr>
      <w:tr w:rsidR="00000000">
        <w:trPr>
          <w:trHeight w:val="20"/>
        </w:trPr>
        <w:tc>
          <w:tcPr>
            <w:tcW w:w="3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Доломитовая мука природных залежей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1,17</w:t>
            </w:r>
          </w:p>
        </w:tc>
      </w:tr>
      <w:tr w:rsidR="00000000">
        <w:trPr>
          <w:trHeight w:val="20"/>
        </w:trPr>
        <w:tc>
          <w:tcPr>
            <w:tcW w:w="3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Торфотуф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Сыромолотый гипс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3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Фосфогипс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0,68-0,75</w:t>
            </w: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 xml:space="preserve">Таблица В.2 -Коэффициент трения фосфоритной муки по стали Ст. 3 </w:t>
      </w:r>
      <w:r>
        <w:rPr>
          <w:rStyle w:val="s1"/>
        </w:rPr>
        <w:br/>
        <w:t>(при массовой доле воды 1,38%)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6"/>
        <w:gridCol w:w="1073"/>
        <w:gridCol w:w="1074"/>
        <w:gridCol w:w="1074"/>
        <w:gridCol w:w="1074"/>
        <w:gridCol w:w="1074"/>
      </w:tblGrid>
      <w:tr w:rsidR="000000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Давление на поверхность трения, мПа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Коэффициент трения при скорости скольжения, м/с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9,0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0,327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0,409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0,247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0,349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0,291</w:t>
            </w: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 xml:space="preserve">Таблица В.3 - Коэффициент внешнего трения скольжения </w:t>
      </w:r>
      <w:r>
        <w:rPr>
          <w:rStyle w:val="s1"/>
        </w:rPr>
        <w:br/>
        <w:t xml:space="preserve">порошковидных удобрений и химических мелиорантов по различным </w:t>
      </w:r>
      <w:r>
        <w:rPr>
          <w:rStyle w:val="s1"/>
        </w:rPr>
        <w:br/>
        <w:t xml:space="preserve">конструкционным материалам при скорости скольжения </w:t>
      </w:r>
      <w:r>
        <w:rPr>
          <w:rStyle w:val="s1"/>
        </w:rPr>
        <w:br/>
      </w:r>
      <w:r>
        <w:rPr>
          <w:rStyle w:val="s1"/>
        </w:rPr>
        <w:t>0,5 - 0,8 м/с и давлении на поверхность трения 0,4 МПа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8"/>
        <w:gridCol w:w="1475"/>
        <w:gridCol w:w="793"/>
        <w:gridCol w:w="1400"/>
        <w:gridCol w:w="877"/>
        <w:gridCol w:w="980"/>
        <w:gridCol w:w="1382"/>
      </w:tblGrid>
      <w:tr w:rsidR="00000000">
        <w:trPr>
          <w:trHeight w:val="20"/>
        </w:trPr>
        <w:tc>
          <w:tcPr>
            <w:tcW w:w="1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Порошковидные удобрения и химические мелиоранты</w:t>
            </w:r>
          </w:p>
        </w:tc>
        <w:tc>
          <w:tcPr>
            <w:tcW w:w="7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Массовая доля воды, %</w:t>
            </w:r>
          </w:p>
        </w:tc>
        <w:tc>
          <w:tcPr>
            <w:tcW w:w="291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Поверхность трения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Сталь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сталь окрашенная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дерево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резина гладкая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полиэтилен</w:t>
            </w:r>
          </w:p>
        </w:tc>
      </w:tr>
      <w:tr w:rsidR="00000000">
        <w:trPr>
          <w:trHeight w:val="20"/>
        </w:trPr>
        <w:tc>
          <w:tcPr>
            <w:tcW w:w="1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Сланцевая зола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0,16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0,16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Известняковая мука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3,67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0,58</w:t>
            </w:r>
          </w:p>
        </w:tc>
      </w:tr>
      <w:tr w:rsidR="00000000">
        <w:trPr>
          <w:trHeight w:val="20"/>
        </w:trPr>
        <w:tc>
          <w:tcPr>
            <w:tcW w:w="1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Фосфоритная мука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1,24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4,72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0,41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0,27</w:t>
            </w: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 xml:space="preserve">Таблица В.4 - Аэродинамические свойства и плотность порошкообразных </w:t>
      </w:r>
      <w:r>
        <w:rPr>
          <w:rStyle w:val="s1"/>
        </w:rPr>
        <w:br/>
        <w:t>удобрений и химических мелиорантов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0"/>
        <w:gridCol w:w="1696"/>
        <w:gridCol w:w="901"/>
        <w:gridCol w:w="1748"/>
      </w:tblGrid>
      <w:tr w:rsidR="000000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Порошковидные удобрения и химические мелиоранты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Плотность,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Скорость, м/с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витания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трогания (веяния)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Фосфоритная мука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19,9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Доломитовая мука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18,0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Известняковая мука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2500 - 2750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12,5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Фосфатшлак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Нет данных</w:t>
            </w: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DF186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 xml:space="preserve">Технологические схемы хранения удобрений </w:t>
      </w:r>
      <w:r>
        <w:rPr>
          <w:rStyle w:val="s1"/>
        </w:rPr>
        <w:br/>
        <w:t>и непылящих химических мелиорантов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p w:rsidR="00000000" w:rsidRDefault="00DF1862">
      <w:pPr>
        <w:ind w:firstLine="426"/>
        <w:jc w:val="both"/>
      </w:pPr>
      <w:r>
        <w:t>Г.1 Технологические схемы хранения удобрений и непылящих химических мелиорантов, механизация процессов и коэффициенты использования площадей секций для хранения удобрений приведены в таблице Г.1.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>Таблица Г.1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496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6"/>
        <w:gridCol w:w="3140"/>
        <w:gridCol w:w="1805"/>
        <w:gridCol w:w="2036"/>
      </w:tblGrid>
      <w:tr w:rsidR="00000000">
        <w:trPr>
          <w:trHeight w:val="20"/>
        </w:trPr>
        <w:tc>
          <w:tcPr>
            <w:tcW w:w="14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13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Эскиз</w:t>
            </w:r>
          </w:p>
        </w:tc>
        <w:tc>
          <w:tcPr>
            <w:tcW w:w="1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Механизация</w:t>
            </w:r>
          </w:p>
        </w:tc>
        <w:tc>
          <w:tcPr>
            <w:tcW w:w="10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Коэффициент и</w:t>
            </w:r>
            <w:r>
              <w:t>спользования площади секций для хранения удобрений</w:t>
            </w:r>
          </w:p>
        </w:tc>
      </w:tr>
      <w:tr w:rsidR="00000000">
        <w:trPr>
          <w:trHeight w:val="20"/>
        </w:trPr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1 Горизонтальная, продольно поперечная с внутренними проездами</w:t>
            </w:r>
          </w:p>
        </w:tc>
        <w:tc>
          <w:tcPr>
            <w:tcW w:w="1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43100" cy="1009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r:link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Загрузка и выгрузка мобильными машинами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>Незатаренных 0,57</w:t>
            </w:r>
          </w:p>
          <w:p w:rsidR="00000000" w:rsidRDefault="00DF1862">
            <w:pPr>
              <w:spacing w:line="276" w:lineRule="auto"/>
              <w:jc w:val="center"/>
            </w:pPr>
            <w:r>
              <w:t>Затаренных взрыво- и пожароопасных</w:t>
            </w:r>
            <w:r>
              <w:t xml:space="preserve"> (ВПО) 0,38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Затаренных взрыво- и пожаробезопасных (ВПБ) 0,45</w:t>
            </w:r>
          </w:p>
        </w:tc>
      </w:tr>
      <w:tr w:rsidR="00000000">
        <w:trPr>
          <w:trHeight w:val="20"/>
        </w:trPr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2 Горизонтальная, продольная с внутренними проездами</w:t>
            </w:r>
          </w:p>
        </w:tc>
        <w:tc>
          <w:tcPr>
            <w:tcW w:w="1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28800" cy="590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r:link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Загрузка и выгрузка мобильными машинами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 xml:space="preserve">Незатаренных 0,67 </w:t>
            </w:r>
          </w:p>
          <w:p w:rsidR="00000000" w:rsidRDefault="00DF1862">
            <w:pPr>
              <w:spacing w:line="276" w:lineRule="auto"/>
              <w:jc w:val="center"/>
            </w:pPr>
            <w:r>
              <w:t xml:space="preserve">Затаренных ВПО 0,56 S 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Затаренных ВПБ 0,70</w:t>
            </w:r>
          </w:p>
        </w:tc>
      </w:tr>
      <w:tr w:rsidR="00000000">
        <w:trPr>
          <w:trHeight w:val="20"/>
        </w:trPr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3 Горизонтальная, продольно-поперечная без внутренних проездов</w:t>
            </w:r>
          </w:p>
        </w:tc>
        <w:tc>
          <w:tcPr>
            <w:tcW w:w="1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859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r:link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Загрузка стационарно установленными механизмами; выгрузка мобильными машинами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Незатаренных 1,0</w:t>
            </w:r>
          </w:p>
        </w:tc>
      </w:tr>
      <w:tr w:rsidR="00000000">
        <w:trPr>
          <w:trHeight w:val="20"/>
        </w:trPr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4 Горизонтальная, поперечная без внутренних проездов</w:t>
            </w:r>
          </w:p>
        </w:tc>
        <w:tc>
          <w:tcPr>
            <w:tcW w:w="1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52550" cy="8667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Загрузка и выгрузка мобильными машинам</w:t>
            </w:r>
            <w:r>
              <w:t>и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 xml:space="preserve">Незатаренных 1,0 </w:t>
            </w:r>
          </w:p>
          <w:p w:rsidR="00000000" w:rsidRDefault="00DF1862">
            <w:pPr>
              <w:spacing w:line="276" w:lineRule="auto"/>
              <w:jc w:val="center"/>
            </w:pPr>
            <w:r>
              <w:t xml:space="preserve">Затаренных ВПО 0,65 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Затаренных ВПБ 0,85</w:t>
            </w:r>
          </w:p>
        </w:tc>
      </w:tr>
      <w:tr w:rsidR="00000000">
        <w:trPr>
          <w:trHeight w:val="20"/>
        </w:trPr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5 Горизонтальная продольно-поперечная</w:t>
            </w:r>
          </w:p>
        </w:tc>
        <w:tc>
          <w:tcPr>
            <w:tcW w:w="1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95400" cy="9048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r:link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Загрузка и выгрузка стационарно установленными механизмами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 xml:space="preserve">Незатаренных 1,0 </w:t>
            </w:r>
          </w:p>
          <w:p w:rsidR="00000000" w:rsidRDefault="00DF1862">
            <w:pPr>
              <w:spacing w:line="276" w:lineRule="auto"/>
              <w:jc w:val="center"/>
            </w:pPr>
            <w:r>
              <w:t>Зат</w:t>
            </w:r>
            <w:r>
              <w:t xml:space="preserve">аренных ВПО 0,60 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Затаренных ВПБ 0,88</w:t>
            </w:r>
          </w:p>
        </w:tc>
      </w:tr>
      <w:tr w:rsidR="00000000">
        <w:trPr>
          <w:trHeight w:val="20"/>
        </w:trPr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6 Горизонтальная, продольная без внутренних проездов</w:t>
            </w:r>
          </w:p>
        </w:tc>
        <w:tc>
          <w:tcPr>
            <w:tcW w:w="1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47825" cy="70485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r:link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Загрузка и выгрузка мобильными машинами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 xml:space="preserve">Незатаренных 1,0 </w:t>
            </w:r>
          </w:p>
          <w:p w:rsidR="00000000" w:rsidRDefault="00DF1862">
            <w:pPr>
              <w:spacing w:line="276" w:lineRule="auto"/>
              <w:jc w:val="center"/>
            </w:pPr>
            <w:r>
              <w:t xml:space="preserve">Затаренных ВПО 0,65 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Затаренных ВПБ 0,92</w:t>
            </w:r>
          </w:p>
        </w:tc>
      </w:tr>
      <w:tr w:rsidR="00000000">
        <w:trPr>
          <w:trHeight w:val="20"/>
        </w:trPr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7 Горизонтальная продольная</w:t>
            </w:r>
          </w:p>
        </w:tc>
        <w:tc>
          <w:tcPr>
            <w:tcW w:w="1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7620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r:link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Мобильные машины и стационарно установленные механизмы для перемещения контейнеров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>С автокра</w:t>
            </w:r>
            <w:r>
              <w:t xml:space="preserve">ном не менее 0,35 </w:t>
            </w:r>
          </w:p>
          <w:p w:rsidR="00000000" w:rsidRDefault="00DF1862">
            <w:pPr>
              <w:spacing w:line="276" w:lineRule="auto"/>
              <w:jc w:val="center"/>
            </w:pPr>
            <w:r>
              <w:t xml:space="preserve">С козловым краном (с кран-балкой не менее 0,80) </w:t>
            </w:r>
          </w:p>
          <w:p w:rsidR="00000000" w:rsidRDefault="00DF1862">
            <w:pPr>
              <w:spacing w:line="276" w:lineRule="auto"/>
              <w:jc w:val="center"/>
            </w:pPr>
            <w:r>
              <w:t xml:space="preserve">С автопогрузчиком: </w:t>
            </w:r>
          </w:p>
          <w:p w:rsidR="00000000" w:rsidRDefault="00DF1862">
            <w:pPr>
              <w:spacing w:line="276" w:lineRule="auto"/>
              <w:jc w:val="center"/>
            </w:pPr>
            <w:r>
              <w:t xml:space="preserve">- при вместимости 1200 т и более - 0,60 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 при вместимости менее 1200 т - 0,40</w:t>
            </w:r>
          </w:p>
        </w:tc>
      </w:tr>
      <w:tr w:rsidR="00000000">
        <w:trPr>
          <w:trHeight w:val="20"/>
        </w:trPr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8 Вертикальная</w:t>
            </w:r>
          </w:p>
        </w:tc>
        <w:tc>
          <w:tcPr>
            <w:tcW w:w="1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19225" cy="7143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r:link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Стационарно установленные механизмы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9 Горизонтально-вертикальная</w:t>
            </w:r>
          </w:p>
        </w:tc>
        <w:tc>
          <w:tcPr>
            <w:tcW w:w="1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24000" cy="8001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r:link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Стационарно установленные механизмы и мобильные машины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DF186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>Таблица Д.1 - Насыпная плотность удобрений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7"/>
        <w:gridCol w:w="2718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Удобрения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Насыпная плотность, т/м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 Натриевая селитра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1,10-1,40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2 Кальциевая селитра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0,90-1,13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3 Сульфат аммония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0,80-0,94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4 Хлористый аммоний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0,58-0,60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5 Аммиачная селитра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0,80-0,83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6 Карбамид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0,63-0,71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7 Суперфосфат простой порошковидный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1,02-1,20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8 Суперфосфат двойной гранулированный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0,86-1,00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9 Суперфосфат аммонизированный из апатитового концентрата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0,97-1,20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10 Фосфоритная мука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1,62-1,80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11 Фосфатшлак мартеновский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2,00-2,05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12 Калий хлористый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0,91-1,10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13 Сульфат калия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1,25-1,40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14 Калийная соль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1,00-1,20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15 Сильвинит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1,10-1,30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16 Каинит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1,30-1,40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17 Аммофос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0,80-0,90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18 Нитрофоска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1,00-1,16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19 Нитроаммофос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0,90-0,97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20 Нитроаммофоска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0,90-1,05</w:t>
            </w:r>
          </w:p>
        </w:tc>
      </w:tr>
    </w:tbl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DF1862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DF1862">
      <w:pPr>
        <w:ind w:firstLine="426"/>
        <w:jc w:val="center"/>
      </w:pPr>
      <w:r>
        <w:rPr>
          <w:b/>
          <w:bCs/>
          <w:i/>
          <w:iCs/>
        </w:rPr>
        <w:t>(Приложение Е представлено в соответствии с оригиналом)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 xml:space="preserve">Методика определения размеров отсеков и объемов </w:t>
      </w:r>
      <w:r>
        <w:rPr>
          <w:rStyle w:val="s1"/>
        </w:rPr>
        <w:br/>
        <w:t xml:space="preserve">размещаемых в них буртов </w:t>
      </w:r>
    </w:p>
    <w:p w:rsidR="00000000" w:rsidRDefault="00DF1862">
      <w:pPr>
        <w:ind w:firstLine="426"/>
        <w:jc w:val="center"/>
      </w:pPr>
      <w:r>
        <w:rPr>
          <w:b/>
          <w:bCs/>
        </w:rPr>
        <w:t> </w:t>
      </w:r>
    </w:p>
    <w:p w:rsidR="00000000" w:rsidRDefault="00DF1862">
      <w:pPr>
        <w:ind w:firstLine="426"/>
      </w:pPr>
      <w:r>
        <w:rPr>
          <w:b/>
          <w:bCs/>
        </w:rPr>
        <w:t>Е.1 Основные положения</w:t>
      </w:r>
    </w:p>
    <w:p w:rsidR="00000000" w:rsidRDefault="00DF1862">
      <w:pPr>
        <w:ind w:firstLine="426"/>
        <w:jc w:val="both"/>
      </w:pPr>
      <w:r>
        <w:t xml:space="preserve">Е.1.1 Методика служит для определения </w:t>
      </w:r>
      <w:r>
        <w:t>длины и ширины прямоугольных в плане отсеков при заданных значениях объемов размещаемых в них буртов.</w:t>
      </w:r>
    </w:p>
    <w:p w:rsidR="00000000" w:rsidRDefault="00DF1862">
      <w:pPr>
        <w:ind w:firstLine="426"/>
        <w:jc w:val="both"/>
      </w:pPr>
      <w:r>
        <w:t>Е.1.2 Бурты могут ограничиваться по четырем сторонам разновысокими подпорными стенами.</w:t>
      </w:r>
    </w:p>
    <w:p w:rsidR="00000000" w:rsidRDefault="00DF1862">
      <w:pPr>
        <w:ind w:firstLine="426"/>
        <w:jc w:val="both"/>
      </w:pPr>
      <w:r>
        <w:t>Е.1.3 При заданных размерах отсеков и высот подпорных стен, огранич</w:t>
      </w:r>
      <w:r>
        <w:t>ивающих бурты, методика позволяет аналитическим путем определить максимальные объемы этих буртов.</w:t>
      </w:r>
    </w:p>
    <w:p w:rsidR="00000000" w:rsidRDefault="00DF1862">
      <w:pPr>
        <w:ind w:firstLine="426"/>
        <w:jc w:val="both"/>
      </w:pPr>
      <w:r>
        <w:t>Е.1.4 В основу расчетов положен метод первоначального нахождения параметров, так называемого исходного бурта, с последующим вычитанием отсекаемых от него частей (подпорными стенами и верхней горизонтальной плоскостью, ограничивающей бурт).</w:t>
      </w:r>
    </w:p>
    <w:p w:rsidR="00000000" w:rsidRDefault="00DF1862">
      <w:pPr>
        <w:ind w:firstLine="426"/>
        <w:jc w:val="both"/>
      </w:pPr>
      <w:r>
        <w:t>Е.1.5 Методика с</w:t>
      </w:r>
      <w:r>
        <w:t>одержит примеры расчетов длины отсека и объема бурта.</w:t>
      </w:r>
    </w:p>
    <w:p w:rsidR="00000000" w:rsidRDefault="00DF1862">
      <w:pPr>
        <w:ind w:firstLine="426"/>
        <w:jc w:val="both"/>
      </w:pPr>
      <w:r>
        <w:t>Е.1.6 На основании формул, приведенных в методике, составлены программы для выполнения расчетов с помощью ЭВМ.</w:t>
      </w:r>
    </w:p>
    <w:p w:rsidR="00000000" w:rsidRDefault="00DF1862">
      <w:pPr>
        <w:ind w:firstLine="426"/>
        <w:jc w:val="both"/>
      </w:pPr>
      <w:r>
        <w:rPr>
          <w:b/>
          <w:bCs/>
        </w:rPr>
        <w:t>Условные обозначения: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L - </w:t>
      </w:r>
      <w:r>
        <w:t xml:space="preserve">длинная </w:t>
      </w:r>
      <w:r>
        <w:rPr>
          <w:i/>
          <w:iCs/>
        </w:rPr>
        <w:t xml:space="preserve">(L ≥ В) </w:t>
      </w:r>
      <w:r>
        <w:t>сторона отсека (бурта), м;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В - </w:t>
      </w:r>
      <w:r>
        <w:t>короткая сторона о</w:t>
      </w:r>
      <w:r>
        <w:t>тсека (бурта), м,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Н - </w:t>
      </w:r>
      <w:r>
        <w:t>высота бурта, м;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α - </w:t>
      </w:r>
      <w:r>
        <w:t>угол естественного откоса сыпучего материала, градусы;</w:t>
      </w:r>
    </w:p>
    <w:p w:rsidR="00000000" w:rsidRDefault="00DF1862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>; h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; h</w:t>
      </w:r>
      <w:r>
        <w:rPr>
          <w:i/>
          <w:iCs/>
          <w:vertAlign w:val="subscript"/>
        </w:rPr>
        <w:t>3</w:t>
      </w:r>
      <w:r>
        <w:rPr>
          <w:i/>
          <w:iCs/>
        </w:rPr>
        <w:t>; h</w:t>
      </w:r>
      <w:r>
        <w:rPr>
          <w:i/>
          <w:iCs/>
          <w:vertAlign w:val="subscript"/>
        </w:rPr>
        <w:t xml:space="preserve">4 </w:t>
      </w:r>
      <w:r>
        <w:rPr>
          <w:i/>
          <w:iCs/>
        </w:rPr>
        <w:t xml:space="preserve">- </w:t>
      </w:r>
      <w:r>
        <w:t>высоты пригруза сыпучего материала к подпорным стенам, м;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V - </w:t>
      </w:r>
      <w:r>
        <w:t>объем бурта, м</w:t>
      </w:r>
      <w:r>
        <w:rPr>
          <w:vertAlign w:val="superscript"/>
        </w:rPr>
        <w:t>3</w:t>
      </w:r>
      <w:r>
        <w:t>;</w:t>
      </w:r>
    </w:p>
    <w:p w:rsidR="00000000" w:rsidRDefault="00DF1862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г </w:t>
      </w:r>
      <w:r>
        <w:rPr>
          <w:i/>
          <w:iCs/>
        </w:rPr>
        <w:t xml:space="preserve">- </w:t>
      </w:r>
      <w:r>
        <w:t>объем исходного бурта, м</w:t>
      </w:r>
      <w:r>
        <w:rPr>
          <w:vertAlign w:val="superscript"/>
        </w:rPr>
        <w:t>3</w:t>
      </w:r>
      <w:r>
        <w:t>;</w:t>
      </w:r>
    </w:p>
    <w:p w:rsidR="00000000" w:rsidRDefault="00DF1862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1</w:t>
      </w:r>
      <w:r>
        <w:rPr>
          <w:i/>
          <w:iCs/>
        </w:rPr>
        <w:t>, V</w:t>
      </w:r>
      <w:r>
        <w:rPr>
          <w:i/>
          <w:iCs/>
          <w:vertAlign w:val="subscript"/>
        </w:rPr>
        <w:t>2</w:t>
      </w:r>
      <w:r>
        <w:rPr>
          <w:i/>
          <w:iCs/>
        </w:rPr>
        <w:t>, V</w:t>
      </w:r>
      <w:r>
        <w:rPr>
          <w:i/>
          <w:iCs/>
          <w:vertAlign w:val="subscript"/>
        </w:rPr>
        <w:t>3</w:t>
      </w:r>
      <w:r>
        <w:rPr>
          <w:i/>
          <w:iCs/>
        </w:rPr>
        <w:t>, V</w:t>
      </w:r>
      <w:r>
        <w:rPr>
          <w:i/>
          <w:iCs/>
          <w:vertAlign w:val="subscript"/>
        </w:rPr>
        <w:t>4</w:t>
      </w:r>
      <w:r>
        <w:t>- объемы частей</w:t>
      </w:r>
      <w:r>
        <w:t xml:space="preserve"> исходного бурта, отсекаемые подпорными стенами соответственно № 1, 2, 3, 4, м</w:t>
      </w:r>
      <w:r>
        <w:rPr>
          <w:vertAlign w:val="superscript"/>
        </w:rPr>
        <w:t>3</w:t>
      </w:r>
      <w:r>
        <w:t>;</w:t>
      </w:r>
    </w:p>
    <w:p w:rsidR="00000000" w:rsidRDefault="00DF1862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z </w:t>
      </w:r>
      <w:r>
        <w:rPr>
          <w:i/>
          <w:iCs/>
        </w:rPr>
        <w:t xml:space="preserve">- </w:t>
      </w:r>
      <w:r>
        <w:t xml:space="preserve">объем верхней части исходного бурта, отсекаемой горизонтальной плоскостью на высоте </w:t>
      </w:r>
      <w:r>
        <w:rPr>
          <w:i/>
          <w:iCs/>
        </w:rPr>
        <w:t xml:space="preserve">Н, </w:t>
      </w:r>
      <w:r>
        <w:t>м ;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W ~ </w:t>
      </w:r>
      <w:r>
        <w:t>длинная сторона основания исходного бурта, (</w:t>
      </w:r>
      <w:r>
        <w:rPr>
          <w:i/>
          <w:iCs/>
        </w:rPr>
        <w:t>W ≥К</w:t>
      </w:r>
      <w:r>
        <w:t>), м;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К - </w:t>
      </w:r>
      <w:r>
        <w:t xml:space="preserve">короткая сторона </w:t>
      </w:r>
      <w:r>
        <w:t>основания исходного бурта, м;</w:t>
      </w:r>
    </w:p>
    <w:p w:rsidR="00000000" w:rsidRDefault="00DF1862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 xml:space="preserve">с </w:t>
      </w:r>
      <w:r>
        <w:rPr>
          <w:i/>
          <w:iCs/>
        </w:rPr>
        <w:t xml:space="preserve">- </w:t>
      </w:r>
      <w:r>
        <w:t>высота исходного бурта, м;</w:t>
      </w:r>
    </w:p>
    <w:p w:rsidR="00000000" w:rsidRDefault="00DF1862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c</w:t>
      </w:r>
      <w:r>
        <w:rPr>
          <w:i/>
          <w:iCs/>
        </w:rPr>
        <w:t>; B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 xml:space="preserve">- </w:t>
      </w:r>
      <w:r>
        <w:t>стороны основания исходного бурта (обозначение на начальном этапе расчета), м;</w:t>
      </w:r>
    </w:p>
    <w:p w:rsidR="00000000" w:rsidRDefault="00DF1862">
      <w:pPr>
        <w:ind w:firstLine="426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 xml:space="preserve">г </w:t>
      </w:r>
      <w:r>
        <w:rPr>
          <w:i/>
          <w:iCs/>
        </w:rPr>
        <w:t xml:space="preserve">- </w:t>
      </w:r>
      <w:r>
        <w:t>длинная сторона основания верхней отсекаемой части исходного бурта (</w:t>
      </w:r>
      <w:r>
        <w:rPr>
          <w:i/>
          <w:iCs/>
        </w:rPr>
        <w:t>W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 ≥ К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), </w:t>
      </w:r>
      <w:r>
        <w:t>м;</w:t>
      </w:r>
    </w:p>
    <w:p w:rsidR="00000000" w:rsidRDefault="00DF1862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 - </w:t>
      </w:r>
      <w:r>
        <w:t xml:space="preserve">короткая сторона основания верхней отсекаемой части исходного бурта, м; </w:t>
      </w:r>
    </w:p>
    <w:p w:rsidR="00000000" w:rsidRDefault="00DF1862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расчетная длина подпорных стен № 1, 2, 3, 4, м;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т - </w:t>
      </w:r>
      <w:r>
        <w:t>безразмерный коэффициент, принимаемый по</w:t>
      </w:r>
      <w:r>
        <w:t xml:space="preserve"> таблице Е.1;</w:t>
      </w:r>
    </w:p>
    <w:p w:rsidR="00000000" w:rsidRDefault="00DF1862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д</w:t>
      </w:r>
      <w:r>
        <w:rPr>
          <w:i/>
          <w:iCs/>
        </w:rPr>
        <w:t xml:space="preserve"> - </w:t>
      </w:r>
      <w:r>
        <w:t>объем удобрений, заданный, который необходимо разместить в отдельном отсеке, м</w:t>
      </w:r>
      <w:r>
        <w:rPr>
          <w:vertAlign w:val="superscript"/>
        </w:rPr>
        <w:t>3</w:t>
      </w:r>
      <w:r>
        <w:t>;</w:t>
      </w:r>
    </w:p>
    <w:p w:rsidR="00000000" w:rsidRDefault="00DF1862">
      <w:pPr>
        <w:ind w:firstLine="426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>n</w:t>
      </w:r>
      <w:r>
        <w:rPr>
          <w:i/>
          <w:iCs/>
        </w:rPr>
        <w:t>; К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приближение значения соответственно длины и ширины исходного бурта, м;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ρ - </w:t>
      </w:r>
      <w:r>
        <w:t>коэффициент, определяемый по номограмме;</w:t>
      </w:r>
    </w:p>
    <w:p w:rsidR="00000000" w:rsidRDefault="00DF1862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n</w:t>
      </w:r>
      <w:r>
        <w:rPr>
          <w:i/>
          <w:iCs/>
        </w:rPr>
        <w:t>; В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 xml:space="preserve">приближенные значения </w:t>
      </w:r>
      <w:r>
        <w:t>соответственно длины и ширины исходного бурта, м;</w:t>
      </w:r>
    </w:p>
    <w:p w:rsidR="00000000" w:rsidRDefault="00DF1862">
      <w:pPr>
        <w:ind w:firstLine="426"/>
        <w:jc w:val="both"/>
      </w:pPr>
      <w:r>
        <w:t>Σ</w:t>
      </w:r>
      <w:r>
        <w:rPr>
          <w:vertAlign w:val="subscript"/>
        </w:rPr>
        <w:t>hiL</w:t>
      </w:r>
      <w:r>
        <w:t>;</w:t>
      </w:r>
      <w:r>
        <w:rPr>
          <w:i/>
          <w:iCs/>
        </w:rPr>
        <w:t xml:space="preserve"> Σ</w:t>
      </w:r>
      <w:r>
        <w:rPr>
          <w:i/>
          <w:iCs/>
          <w:vertAlign w:val="subscript"/>
        </w:rPr>
        <w:t>hiB</w:t>
      </w:r>
      <w:r>
        <w:rPr>
          <w:i/>
          <w:iCs/>
        </w:rPr>
        <w:t xml:space="preserve"> - </w:t>
      </w:r>
      <w:r>
        <w:t xml:space="preserve">суммы высот пригруза к подпорным стенам, расположенным параллельно, соответственно сторонам </w:t>
      </w:r>
      <w:r>
        <w:rPr>
          <w:i/>
          <w:iCs/>
        </w:rPr>
        <w:t xml:space="preserve">L </w:t>
      </w:r>
      <w:r>
        <w:t xml:space="preserve">и </w:t>
      </w:r>
      <w:r>
        <w:rPr>
          <w:i/>
          <w:iCs/>
        </w:rPr>
        <w:t>В</w:t>
      </w:r>
      <w:r>
        <w:t>, м;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W = </w:t>
      </w:r>
      <w:r>
        <w:rPr>
          <w:i/>
          <w:iCs/>
          <w:smallCaps/>
        </w:rPr>
        <w:t>L</w:t>
      </w:r>
      <w:r>
        <w:rPr>
          <w:i/>
          <w:iCs/>
          <w:smallCaps/>
          <w:vertAlign w:val="subscript"/>
        </w:rPr>
        <w:t xml:space="preserve">С  </w:t>
      </w:r>
      <w:r>
        <w:t>и</w:t>
      </w:r>
      <w:r>
        <w:rPr>
          <w:i/>
          <w:iCs/>
        </w:rPr>
        <w:t>K=B</w:t>
      </w:r>
      <w:r>
        <w:rPr>
          <w:i/>
          <w:iCs/>
          <w:vertAlign w:val="subscript"/>
        </w:rPr>
        <w:t>С</w:t>
      </w:r>
      <w:r>
        <w:t xml:space="preserve">при </w:t>
      </w:r>
      <w:r>
        <w:rPr>
          <w:i/>
          <w:iCs/>
        </w:rPr>
        <w:t>L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≥ B</w:t>
      </w:r>
      <w:r>
        <w:rPr>
          <w:i/>
          <w:iCs/>
          <w:vertAlign w:val="subscript"/>
        </w:rPr>
        <w:t>С</w:t>
      </w:r>
    </w:p>
    <w:p w:rsidR="00000000" w:rsidRDefault="00DF1862">
      <w:pPr>
        <w:ind w:firstLine="426"/>
        <w:jc w:val="both"/>
      </w:pPr>
      <w:r>
        <w:rPr>
          <w:i/>
          <w:iCs/>
        </w:rPr>
        <w:t>W = В</w:t>
      </w:r>
      <w:r>
        <w:rPr>
          <w:i/>
          <w:iCs/>
          <w:vertAlign w:val="subscript"/>
        </w:rPr>
        <w:t xml:space="preserve">C </w:t>
      </w:r>
      <w:r>
        <w:t>и</w:t>
      </w:r>
      <w:r>
        <w:rPr>
          <w:i/>
          <w:iCs/>
        </w:rPr>
        <w:t xml:space="preserve"> K = L</w:t>
      </w:r>
      <w:r>
        <w:rPr>
          <w:i/>
          <w:iCs/>
          <w:vertAlign w:val="subscript"/>
        </w:rPr>
        <w:t>C</w:t>
      </w:r>
      <w:r>
        <w:t xml:space="preserve">при </w:t>
      </w:r>
      <w:r>
        <w:rPr>
          <w:i/>
          <w:iCs/>
        </w:rPr>
        <w:t>L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&lt; B</w:t>
      </w:r>
      <w:r>
        <w:rPr>
          <w:i/>
          <w:iCs/>
          <w:vertAlign w:val="subscript"/>
        </w:rPr>
        <w:t>C</w:t>
      </w:r>
      <w:r>
        <w:rPr>
          <w:i/>
          <w:iCs/>
        </w:rPr>
        <w:t>,</w:t>
      </w:r>
    </w:p>
    <w:p w:rsidR="00000000" w:rsidRDefault="00DF1862">
      <w:pPr>
        <w:ind w:firstLine="426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4"/>
        <w:gridCol w:w="2084"/>
        <w:gridCol w:w="1561"/>
        <w:gridCol w:w="1977"/>
        <w:gridCol w:w="960"/>
        <w:gridCol w:w="1919"/>
      </w:tblGrid>
      <w:tr w:rsidR="00000000">
        <w:trPr>
          <w:trHeight w:val="20"/>
        </w:trPr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1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-Для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L/B</w:t>
            </w:r>
          </w:p>
        </w:tc>
        <w:tc>
          <w:tcPr>
            <w:tcW w:w="10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 xml:space="preserve">= </w:t>
            </w:r>
            <w:r>
              <w:t>1,5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и</w:t>
            </w:r>
          </w:p>
        </w:tc>
        <w:tc>
          <w:tcPr>
            <w:tcW w:w="10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//L;</w:t>
            </w:r>
          </w:p>
        </w:tc>
      </w:tr>
      <w:tr w:rsidR="00000000">
        <w:trPr>
          <w:trHeight w:val="20"/>
        </w:trPr>
        <w:tc>
          <w:tcPr>
            <w:tcW w:w="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-Для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L/B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= 2,0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и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//L;</w:t>
            </w:r>
          </w:p>
        </w:tc>
      </w:tr>
      <w:tr w:rsidR="00000000">
        <w:trPr>
          <w:trHeight w:val="20"/>
        </w:trPr>
        <w:tc>
          <w:tcPr>
            <w:tcW w:w="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-Для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L/B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= 3,0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и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//L;</w:t>
            </w:r>
          </w:p>
        </w:tc>
      </w:tr>
      <w:tr w:rsidR="00000000">
        <w:trPr>
          <w:trHeight w:val="20"/>
        </w:trPr>
        <w:tc>
          <w:tcPr>
            <w:tcW w:w="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-Для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L/B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≥ 5,0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и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//L;</w:t>
            </w:r>
          </w:p>
        </w:tc>
      </w:tr>
      <w:tr w:rsidR="00000000">
        <w:trPr>
          <w:trHeight w:val="20"/>
        </w:trPr>
        <w:tc>
          <w:tcPr>
            <w:tcW w:w="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-Для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L/B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= 1,5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и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//L;</w:t>
            </w:r>
          </w:p>
        </w:tc>
      </w:tr>
      <w:tr w:rsidR="00000000">
        <w:trPr>
          <w:trHeight w:val="20"/>
        </w:trPr>
        <w:tc>
          <w:tcPr>
            <w:tcW w:w="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-Для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L/B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= 2,0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и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//L;</w:t>
            </w:r>
          </w:p>
        </w:tc>
      </w:tr>
      <w:tr w:rsidR="00000000">
        <w:trPr>
          <w:trHeight w:val="20"/>
        </w:trPr>
        <w:tc>
          <w:tcPr>
            <w:tcW w:w="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-Для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L/B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= 3,0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и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//L;</w:t>
            </w:r>
          </w:p>
        </w:tc>
      </w:tr>
      <w:tr w:rsidR="00000000">
        <w:trPr>
          <w:trHeight w:val="20"/>
        </w:trPr>
        <w:tc>
          <w:tcPr>
            <w:tcW w:w="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-Для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L/B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≥ 5,0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и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//B;</w:t>
            </w: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E.2 Определение приближенных значений длины и ширины отсека (бурта)</w:t>
      </w:r>
    </w:p>
    <w:p w:rsidR="00000000" w:rsidRDefault="00DF1862">
      <w:pPr>
        <w:ind w:firstLine="426"/>
        <w:jc w:val="both"/>
      </w:pPr>
      <w:r>
        <w:t xml:space="preserve">Е.2.1 Длина отсека (бурта) (рисунки Е.2 и Е.3) определяется при заданных </w:t>
      </w:r>
      <w:r>
        <w:rPr>
          <w:i/>
          <w:iCs/>
        </w:rPr>
        <w:t>V</w:t>
      </w:r>
      <w:r>
        <w:rPr>
          <w:i/>
          <w:iCs/>
          <w:vertAlign w:val="subscript"/>
        </w:rPr>
        <w:t>д</w:t>
      </w:r>
      <w:r>
        <w:t xml:space="preserve">; </w:t>
      </w:r>
      <w:r>
        <w:rPr>
          <w:i/>
          <w:iCs/>
        </w:rPr>
        <w:t>В; h</w:t>
      </w:r>
      <w:r>
        <w:rPr>
          <w:i/>
          <w:iCs/>
          <w:vertAlign w:val="subscript"/>
        </w:rPr>
        <w:t>1</w:t>
      </w:r>
      <w:r>
        <w:rPr>
          <w:i/>
          <w:iCs/>
        </w:rPr>
        <w:t>; h</w:t>
      </w:r>
      <w:r>
        <w:rPr>
          <w:i/>
          <w:iCs/>
          <w:vertAlign w:val="subscript"/>
        </w:rPr>
        <w:t>2</w:t>
      </w:r>
      <w:r>
        <w:rPr>
          <w:i/>
          <w:iCs/>
        </w:rPr>
        <w:t>; h</w:t>
      </w:r>
      <w:r>
        <w:rPr>
          <w:i/>
          <w:iCs/>
          <w:vertAlign w:val="subscript"/>
        </w:rPr>
        <w:t>3</w:t>
      </w:r>
      <w:r>
        <w:rPr>
          <w:i/>
          <w:iCs/>
        </w:rPr>
        <w:t>; h</w:t>
      </w:r>
      <w:r>
        <w:rPr>
          <w:i/>
          <w:iCs/>
          <w:vertAlign w:val="subscript"/>
        </w:rPr>
        <w:t>4</w:t>
      </w:r>
      <w:r>
        <w:rPr>
          <w:i/>
          <w:iCs/>
        </w:rPr>
        <w:t xml:space="preserve">; H; α </w:t>
      </w:r>
      <w:r>
        <w:t>по формулам:</w:t>
      </w:r>
    </w:p>
    <w:p w:rsidR="00000000" w:rsidRDefault="00DF1862">
      <w:pPr>
        <w:ind w:firstLine="426"/>
        <w:jc w:val="both"/>
      </w:pPr>
      <w:r>
        <w:rPr>
          <w:color w:val="auto"/>
        </w:rP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2466975" cy="27717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3848100" cy="3238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4914900" cy="5524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Е.2.2 При выполнении расчетов с помощью ЭВМ по программе, составленной на основании приведенных формул, получают значения длин отсеков с любой наперед заданной точностью.</w:t>
      </w:r>
    </w:p>
    <w:p w:rsidR="00000000" w:rsidRDefault="00DF1862">
      <w:pPr>
        <w:ind w:firstLine="426"/>
        <w:jc w:val="both"/>
      </w:pPr>
      <w:r>
        <w:t xml:space="preserve">Е.2.3 Ширина отсека (бурта) определяется при заданных </w:t>
      </w:r>
      <w:r>
        <w:rPr>
          <w:i/>
          <w:iCs/>
        </w:rPr>
        <w:t>V</w:t>
      </w:r>
      <w:r>
        <w:rPr>
          <w:i/>
          <w:iCs/>
          <w:vertAlign w:val="subscript"/>
        </w:rPr>
        <w:t>д</w:t>
      </w:r>
      <w:r>
        <w:t xml:space="preserve">; </w:t>
      </w:r>
      <w:r>
        <w:rPr>
          <w:i/>
          <w:iCs/>
        </w:rPr>
        <w:t>В; h</w:t>
      </w:r>
      <w:r>
        <w:rPr>
          <w:i/>
          <w:iCs/>
          <w:vertAlign w:val="subscript"/>
        </w:rPr>
        <w:t>1</w:t>
      </w:r>
      <w:r>
        <w:rPr>
          <w:i/>
          <w:iCs/>
        </w:rPr>
        <w:t>; h</w:t>
      </w:r>
      <w:r>
        <w:rPr>
          <w:i/>
          <w:iCs/>
          <w:vertAlign w:val="subscript"/>
        </w:rPr>
        <w:t>2</w:t>
      </w:r>
      <w:r>
        <w:rPr>
          <w:i/>
          <w:iCs/>
        </w:rPr>
        <w:t>; h</w:t>
      </w:r>
      <w:r>
        <w:rPr>
          <w:i/>
          <w:iCs/>
          <w:vertAlign w:val="subscript"/>
        </w:rPr>
        <w:t>3</w:t>
      </w:r>
      <w:r>
        <w:rPr>
          <w:i/>
          <w:iCs/>
        </w:rPr>
        <w:t>; h</w:t>
      </w:r>
      <w:r>
        <w:rPr>
          <w:i/>
          <w:iCs/>
          <w:vertAlign w:val="subscript"/>
        </w:rPr>
        <w:t>4</w:t>
      </w:r>
      <w:r>
        <w:rPr>
          <w:i/>
          <w:iCs/>
        </w:rPr>
        <w:t xml:space="preserve">; H; α </w:t>
      </w:r>
      <w:r>
        <w:t xml:space="preserve">по </w:t>
      </w:r>
      <w:r>
        <w:t>формулам:</w:t>
      </w:r>
    </w:p>
    <w:p w:rsidR="00000000" w:rsidRDefault="00DF1862">
      <w:pPr>
        <w:ind w:firstLine="426"/>
        <w:jc w:val="both"/>
      </w:pPr>
      <w:r>
        <w:rPr>
          <w:color w:val="auto"/>
        </w:rP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4933950" cy="6858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Е.2.4 При определении значения ширины отсека фактическая высота бурта </w:t>
      </w:r>
      <w:r>
        <w:rPr>
          <w:i/>
          <w:iCs/>
        </w:rPr>
        <w:t xml:space="preserve">Н </w:t>
      </w:r>
      <w:r>
        <w:t>должна</w:t>
      </w:r>
      <w:r>
        <w:t xml:space="preserve"> быть заведомо меньше, чем высота исходного бурта </w:t>
      </w: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rPr>
          <w:i/>
          <w:iCs/>
        </w:rPr>
        <w:t>.</w:t>
      </w:r>
    </w:p>
    <w:p w:rsidR="00000000" w:rsidRDefault="00DF1862">
      <w:pPr>
        <w:ind w:firstLine="426"/>
        <w:jc w:val="both"/>
      </w:pPr>
      <w:r>
        <w:rPr>
          <w:b/>
          <w:bCs/>
        </w:rPr>
        <w:t>Е.3 Последовательность определения объема буртов</w:t>
      </w:r>
    </w:p>
    <w:p w:rsidR="00000000" w:rsidRDefault="00DF1862">
      <w:pPr>
        <w:ind w:firstLine="426"/>
        <w:jc w:val="both"/>
      </w:pPr>
      <w:r>
        <w:t xml:space="preserve">Е.3.1 Заданные величины: </w:t>
      </w:r>
      <w:r>
        <w:rPr>
          <w:i/>
          <w:iCs/>
        </w:rPr>
        <w:t>L</w:t>
      </w:r>
      <w:r>
        <w:t xml:space="preserve">; </w:t>
      </w:r>
      <w:r>
        <w:rPr>
          <w:i/>
          <w:iCs/>
        </w:rPr>
        <w:t>В; h</w:t>
      </w:r>
      <w:r>
        <w:rPr>
          <w:i/>
          <w:iCs/>
          <w:vertAlign w:val="subscript"/>
        </w:rPr>
        <w:t>1</w:t>
      </w:r>
      <w:r>
        <w:rPr>
          <w:i/>
          <w:iCs/>
        </w:rPr>
        <w:t>; h</w:t>
      </w:r>
      <w:r>
        <w:rPr>
          <w:i/>
          <w:iCs/>
          <w:vertAlign w:val="subscript"/>
        </w:rPr>
        <w:t>2</w:t>
      </w:r>
      <w:r>
        <w:rPr>
          <w:i/>
          <w:iCs/>
        </w:rPr>
        <w:t>; h</w:t>
      </w:r>
      <w:r>
        <w:rPr>
          <w:i/>
          <w:iCs/>
          <w:vertAlign w:val="subscript"/>
        </w:rPr>
        <w:t>3</w:t>
      </w:r>
      <w:r>
        <w:rPr>
          <w:i/>
          <w:iCs/>
        </w:rPr>
        <w:t>; h</w:t>
      </w:r>
      <w:r>
        <w:rPr>
          <w:i/>
          <w:iCs/>
          <w:vertAlign w:val="subscript"/>
        </w:rPr>
        <w:t>4</w:t>
      </w:r>
      <w:r>
        <w:rPr>
          <w:i/>
          <w:iCs/>
        </w:rPr>
        <w:t>; H.</w:t>
      </w:r>
    </w:p>
    <w:p w:rsidR="00000000" w:rsidRDefault="00DF1862">
      <w:pPr>
        <w:ind w:firstLine="426"/>
        <w:jc w:val="both"/>
      </w:pPr>
      <w:r>
        <w:t>E.3.2 Условия:</w:t>
      </w:r>
    </w:p>
    <w:p w:rsidR="00000000" w:rsidRDefault="00DF1862">
      <w:pPr>
        <w:ind w:firstLine="426"/>
        <w:jc w:val="both"/>
      </w:pPr>
      <w:r>
        <w:t>1 - h1 ≥ h</w:t>
      </w:r>
      <w:r>
        <w:rPr>
          <w:vertAlign w:val="subscript"/>
        </w:rPr>
        <w:t xml:space="preserve">2 </w:t>
      </w:r>
      <w:r>
        <w:t>≥ h</w:t>
      </w:r>
      <w:r>
        <w:rPr>
          <w:vertAlign w:val="subscript"/>
        </w:rPr>
        <w:t xml:space="preserve">3 </w:t>
      </w:r>
      <w:r>
        <w:t>≥ h</w:t>
      </w:r>
      <w:r>
        <w:rPr>
          <w:vertAlign w:val="subscript"/>
        </w:rPr>
        <w:t xml:space="preserve">4 </w:t>
      </w:r>
      <w:r>
        <w:t>≥ 0</w:t>
      </w:r>
    </w:p>
    <w:p w:rsidR="00000000" w:rsidRDefault="00DF1862">
      <w:pPr>
        <w:ind w:firstLine="426"/>
        <w:jc w:val="both"/>
      </w:pPr>
      <w:r>
        <w:t xml:space="preserve">2 - Разность высот пригруза к длинным стенам отсека не должна </w:t>
      </w:r>
      <w:r>
        <w:t xml:space="preserve">превышать значения </w:t>
      </w:r>
      <w:r>
        <w:rPr>
          <w:i/>
          <w:iCs/>
        </w:rPr>
        <w:t>В tq α</w:t>
      </w:r>
      <w:r>
        <w:t xml:space="preserve">, к коротким стенам </w:t>
      </w:r>
      <w:r>
        <w:rPr>
          <w:i/>
          <w:iCs/>
        </w:rPr>
        <w:t>- L tq α.</w:t>
      </w:r>
    </w:p>
    <w:p w:rsidR="00000000" w:rsidRDefault="00DF1862">
      <w:pPr>
        <w:ind w:firstLine="426"/>
        <w:jc w:val="both"/>
      </w:pPr>
      <w:r>
        <w:t xml:space="preserve">3 </w:t>
      </w:r>
      <w:r>
        <w:rPr>
          <w:i/>
          <w:iCs/>
        </w:rPr>
        <w:t>- H &gt; h</w:t>
      </w:r>
      <w:r>
        <w:rPr>
          <w:i/>
          <w:iCs/>
          <w:vertAlign w:val="subscript"/>
        </w:rPr>
        <w:t>1</w:t>
      </w:r>
    </w:p>
    <w:p w:rsidR="00000000" w:rsidRDefault="00DF1862">
      <w:pPr>
        <w:ind w:firstLine="426"/>
        <w:jc w:val="both"/>
      </w:pPr>
      <w:r>
        <w:rPr>
          <w:b/>
          <w:bCs/>
        </w:rPr>
        <w:t>Е.3.3 Определяемые величины</w:t>
      </w:r>
    </w:p>
    <w:p w:rsidR="00000000" w:rsidRDefault="00DF1862">
      <w:pPr>
        <w:ind w:firstLine="426"/>
        <w:jc w:val="both"/>
      </w:pPr>
      <w:r>
        <w:t xml:space="preserve">Е.3.3.1 Расчетные длины подпорных стен </w:t>
      </w:r>
      <w:r>
        <w:rPr>
          <w:i/>
          <w:iCs/>
        </w:rPr>
        <w:t>I</w:t>
      </w:r>
      <w:r>
        <w:rPr>
          <w:i/>
          <w:iCs/>
          <w:vertAlign w:val="subscript"/>
        </w:rPr>
        <w:t>i</w:t>
      </w:r>
      <w:r>
        <w:t>, и коэффициент т, для различных схем расположения подпорных стен отсеков приведены в таблице Е.1.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>Таблица Е.1 - Расчет</w:t>
      </w:r>
      <w:r>
        <w:rPr>
          <w:b/>
          <w:bCs/>
        </w:rPr>
        <w:t xml:space="preserve">ные длины подпорных стен </w:t>
      </w:r>
      <w:r>
        <w:rPr>
          <w:b/>
          <w:bCs/>
          <w:i/>
          <w:iCs/>
        </w:rPr>
        <w:t>I</w:t>
      </w:r>
      <w:r>
        <w:rPr>
          <w:b/>
          <w:bCs/>
          <w:i/>
          <w:iCs/>
          <w:vertAlign w:val="subscript"/>
        </w:rPr>
        <w:t>i</w:t>
      </w:r>
      <w:r>
        <w:rPr>
          <w:b/>
          <w:bCs/>
        </w:rPr>
        <w:t>, и коэффициент т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1520"/>
        <w:gridCol w:w="2005"/>
        <w:gridCol w:w="2088"/>
        <w:gridCol w:w="2205"/>
        <w:gridCol w:w="620"/>
      </w:tblGrid>
      <w:tr w:rsidR="000000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№ схемы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Схема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Индекс подпорных стен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Значения при расположении подпорных стен параллельно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rPr>
                <w:i/>
                <w:iCs/>
              </w:rPr>
              <w:t>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5825" cy="74295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r:link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В</w:t>
            </w:r>
            <w:r>
              <w:rPr>
                <w:i/>
                <w:iCs/>
                <w:vertAlign w:val="subscript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0,667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В</w:t>
            </w:r>
            <w:r>
              <w:rPr>
                <w:i/>
                <w:iCs/>
                <w:vertAlign w:val="subscript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0,667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76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r:link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В</w:t>
            </w:r>
            <w:r>
              <w:rPr>
                <w:i/>
                <w:iCs/>
                <w:vertAlign w:val="subscript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0,667</w:t>
            </w:r>
          </w:p>
        </w:tc>
      </w:tr>
      <w:tr w:rsidR="00000000">
        <w:trPr>
          <w:trHeight w:val="9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L+h</w:t>
            </w:r>
            <w:r>
              <w:rPr>
                <w:i/>
                <w:iCs/>
                <w:vertAlign w:val="subscript"/>
              </w:rPr>
              <w:t>4</w:t>
            </w:r>
            <w:r>
              <w:rPr>
                <w:i/>
                <w:iCs/>
              </w:rPr>
              <w:t xml:space="preserve">ctq α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В+h</w:t>
            </w:r>
            <w:r>
              <w:rPr>
                <w:i/>
                <w:iCs/>
                <w:vertAlign w:val="subscript"/>
              </w:rPr>
              <w:t>4</w:t>
            </w:r>
            <w:r>
              <w:rPr>
                <w:i/>
                <w:iCs/>
              </w:rPr>
              <w:t xml:space="preserve">ctq α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 xml:space="preserve">0,333 </w:t>
            </w:r>
          </w:p>
        </w:tc>
      </w:tr>
      <w:tr w:rsidR="00000000">
        <w:trPr>
          <w:trHeight w:val="14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L+h</w:t>
            </w:r>
            <w:r>
              <w:rPr>
                <w:i/>
                <w:iCs/>
                <w:vertAlign w:val="subscript"/>
              </w:rPr>
              <w:t>4</w:t>
            </w:r>
            <w:r>
              <w:rPr>
                <w:i/>
                <w:iCs/>
              </w:rPr>
              <w:t>ctq 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В+h</w:t>
            </w:r>
            <w:r>
              <w:rPr>
                <w:i/>
                <w:iCs/>
                <w:vertAlign w:val="subscript"/>
              </w:rPr>
              <w:t>4</w:t>
            </w:r>
            <w:r>
              <w:rPr>
                <w:i/>
                <w:iCs/>
              </w:rPr>
              <w:t>ctq 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0,333</w:t>
            </w:r>
          </w:p>
        </w:tc>
      </w:tr>
      <w:tr w:rsidR="00000000">
        <w:trPr>
          <w:trHeight w:val="10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5825" cy="7048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r:link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0,667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L+hsctq 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В+ hsctq 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0,333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L+h</w:t>
            </w:r>
            <w:r>
              <w:rPr>
                <w:i/>
                <w:iCs/>
                <w:vertAlign w:val="subscript"/>
              </w:rPr>
              <w:t>4</w:t>
            </w:r>
            <w:r>
              <w:rPr>
                <w:i/>
                <w:iCs/>
              </w:rPr>
              <w:t>ctq 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В+ h</w:t>
            </w:r>
            <w:r>
              <w:rPr>
                <w:i/>
                <w:iCs/>
                <w:vertAlign w:val="subscript"/>
              </w:rPr>
              <w:t>4</w:t>
            </w:r>
            <w:r>
              <w:rPr>
                <w:i/>
                <w:iCs/>
              </w:rPr>
              <w:t>ctq 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0,333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both"/>
            </w:pPr>
            <w:r>
              <w:t>ПРИМЕЧАНИЯ</w:t>
            </w:r>
          </w:p>
          <w:p w:rsidR="00000000" w:rsidRDefault="00DF1862">
            <w:pPr>
              <w:spacing w:line="276" w:lineRule="auto"/>
              <w:jc w:val="both"/>
            </w:pPr>
            <w:r>
              <w:t xml:space="preserve">1 Величина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i</w:t>
            </w:r>
            <w:r>
              <w:t xml:space="preserve"> должна удовлетворять условию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i</w:t>
            </w:r>
            <w:r>
              <w:rPr>
                <w:i/>
                <w:iCs/>
              </w:rPr>
              <w:t xml:space="preserve"> ≥ 2 h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 xml:space="preserve"> ctq α 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2 Индексы при h и I обозначают порядковые номера подпорных стен.</w:t>
            </w:r>
          </w:p>
        </w:tc>
      </w:tr>
    </w:tbl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Е.3.3.2 Объем бурта:</w:t>
      </w:r>
    </w:p>
    <w:p w:rsidR="00000000" w:rsidRDefault="00DF1862">
      <w:pPr>
        <w:ind w:firstLine="426"/>
        <w:jc w:val="center"/>
      </w:pPr>
      <w:r>
        <w:rPr>
          <w:i/>
          <w:iCs/>
        </w:rPr>
        <w:t>V = V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V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V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-V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- V</w:t>
      </w:r>
      <w:r>
        <w:rPr>
          <w:i/>
          <w:iCs/>
          <w:vertAlign w:val="subscript"/>
        </w:rPr>
        <w:t>4</w:t>
      </w:r>
      <w:r>
        <w:rPr>
          <w:i/>
          <w:iCs/>
        </w:rPr>
        <w:t xml:space="preserve"> - V</w:t>
      </w:r>
      <w:r>
        <w:rPr>
          <w:i/>
          <w:iCs/>
          <w:vertAlign w:val="subscript"/>
        </w:rPr>
        <w:t>г</w:t>
      </w:r>
      <w:r>
        <w:t xml:space="preserve">                          (Е.5)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Е.3.3.3 Объем исходного бурта: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4800600" cy="2476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Е.3.3.4 Объем частей исходного бурта V1; V2: V3 V4 отсек</w:t>
      </w:r>
      <w:r>
        <w:t>аемые подпорными стенами: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4772025" cy="2476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Е.3.3.5 Объем верхней отсекаемой части бурта (рисунок Е .4, а):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4838700" cy="2762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rPr>
          <w:i/>
          <w:iCs/>
        </w:rPr>
        <w:t> </w:t>
      </w:r>
    </w:p>
    <w:p w:rsidR="00000000" w:rsidRDefault="00DF1862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г</w:t>
      </w:r>
      <w:r>
        <w:t xml:space="preserve">определяют только при </w:t>
      </w:r>
      <w:r>
        <w:rPr>
          <w:i/>
          <w:iCs/>
        </w:rPr>
        <w:t>Н&lt;Н</w:t>
      </w:r>
      <w:r>
        <w:rPr>
          <w:i/>
          <w:iCs/>
          <w:vertAlign w:val="subscript"/>
        </w:rPr>
        <w:t>С</w:t>
      </w:r>
      <w:r>
        <w:t>(рисунок Е.4, б)</w:t>
      </w:r>
    </w:p>
    <w:p w:rsidR="00000000" w:rsidRDefault="00DF1862">
      <w:pPr>
        <w:ind w:firstLine="426"/>
        <w:jc w:val="both"/>
      </w:pPr>
      <w:r>
        <w:rPr>
          <w:color w:val="auto"/>
        </w:rP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3762375" cy="18764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rPr>
          <w:i/>
          <w:i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  <w:i/>
          <w:iCs/>
        </w:rPr>
        <w:t>Пример определения длины отсека и объема бурта</w:t>
      </w:r>
    </w:p>
    <w:p w:rsidR="00000000" w:rsidRDefault="00DF1862">
      <w:pPr>
        <w:ind w:firstLine="426"/>
        <w:jc w:val="both"/>
      </w:pPr>
      <w:r>
        <w:t>Задано:</w:t>
      </w:r>
    </w:p>
    <w:p w:rsidR="00000000" w:rsidRDefault="00DF1862">
      <w:pPr>
        <w:ind w:firstLine="426"/>
        <w:jc w:val="both"/>
      </w:pPr>
      <w:r>
        <w:t>V</w:t>
      </w:r>
      <w:r>
        <w:rPr>
          <w:vertAlign w:val="subscript"/>
        </w:rPr>
        <w:t>д</w:t>
      </w:r>
      <w:r>
        <w:t xml:space="preserve"> = 773 м</w:t>
      </w:r>
      <w:r>
        <w:rPr>
          <w:vertAlign w:val="superscript"/>
        </w:rPr>
        <w:t>3</w:t>
      </w:r>
      <w:r>
        <w:t xml:space="preserve">; </w:t>
      </w:r>
    </w:p>
    <w:p w:rsidR="00000000" w:rsidRDefault="00DF1862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L = </w:t>
      </w:r>
      <w:r>
        <w:t xml:space="preserve">2,2 m; 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H = </w:t>
      </w:r>
      <w:r>
        <w:t xml:space="preserve">3,4 m; </w:t>
      </w:r>
    </w:p>
    <w:p w:rsidR="00000000" w:rsidRDefault="00DF1862">
      <w:pPr>
        <w:ind w:firstLine="426"/>
        <w:jc w:val="both"/>
      </w:pPr>
      <w:r>
        <w:t xml:space="preserve">B = 9 m; </w:t>
      </w:r>
    </w:p>
    <w:p w:rsidR="00000000" w:rsidRDefault="00DF1862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 xml:space="preserve">3B </w:t>
      </w:r>
      <w:r>
        <w:rPr>
          <w:i/>
          <w:iCs/>
        </w:rPr>
        <w:t xml:space="preserve">= </w:t>
      </w:r>
      <w:r>
        <w:t xml:space="preserve">1,6 m; 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A = 40°; </w:t>
      </w:r>
    </w:p>
    <w:p w:rsidR="00000000" w:rsidRDefault="00DF1862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1L</w:t>
      </w:r>
      <w:r>
        <w:t xml:space="preserve">= 2,8 м; </w:t>
      </w:r>
    </w:p>
    <w:p w:rsidR="00000000" w:rsidRDefault="00DF1862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4B</w:t>
      </w:r>
      <w:r>
        <w:t>= 0;</w:t>
      </w:r>
    </w:p>
    <w:p w:rsidR="00000000" w:rsidRDefault="00DF1862">
      <w:pPr>
        <w:ind w:firstLine="426"/>
        <w:jc w:val="both"/>
      </w:pPr>
      <w:r>
        <w:rPr>
          <w:b/>
          <w:bCs/>
          <w:i/>
          <w:iCs/>
        </w:rPr>
        <w:t>Проверяем выполнение трех условий:</w:t>
      </w:r>
    </w:p>
    <w:p w:rsidR="00000000" w:rsidRDefault="00DF1862">
      <w:pPr>
        <w:ind w:firstLine="426"/>
        <w:jc w:val="both"/>
      </w:pPr>
      <w:r>
        <w:t xml:space="preserve">a) </w:t>
      </w: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≥ h</w:t>
      </w:r>
      <w:r>
        <w:rPr>
          <w:i/>
          <w:iCs/>
          <w:vertAlign w:val="subscript"/>
        </w:rPr>
        <w:t xml:space="preserve">2 </w:t>
      </w:r>
      <w:r>
        <w:rPr>
          <w:i/>
          <w:iCs/>
        </w:rPr>
        <w:t>≥ h</w:t>
      </w:r>
      <w:r>
        <w:rPr>
          <w:i/>
          <w:iCs/>
          <w:vertAlign w:val="subscript"/>
        </w:rPr>
        <w:t xml:space="preserve">3 </w:t>
      </w:r>
      <w:r>
        <w:rPr>
          <w:i/>
          <w:iCs/>
        </w:rPr>
        <w:t>≥ h</w:t>
      </w:r>
      <w:r>
        <w:rPr>
          <w:i/>
          <w:iCs/>
          <w:vertAlign w:val="subscript"/>
        </w:rPr>
        <w:t xml:space="preserve">4 </w:t>
      </w:r>
      <w:r>
        <w:rPr>
          <w:i/>
          <w:iCs/>
        </w:rPr>
        <w:t xml:space="preserve">≥ 0 </w:t>
      </w:r>
    </w:p>
    <w:p w:rsidR="00000000" w:rsidRDefault="00DF1862">
      <w:pPr>
        <w:ind w:firstLine="426"/>
        <w:jc w:val="both"/>
      </w:pPr>
      <w:r>
        <w:t>2,8 &gt; 2,2 &gt; 1,8 &gt; 0;</w:t>
      </w:r>
    </w:p>
    <w:p w:rsidR="00000000" w:rsidRDefault="00DF1862">
      <w:pPr>
        <w:ind w:firstLine="426"/>
        <w:jc w:val="both"/>
      </w:pPr>
      <w:r>
        <w:t>б) раз</w:t>
      </w:r>
      <w:r>
        <w:t xml:space="preserve">ность высот пригруза к длинным сторонам отсека не должны превышать величины </w:t>
      </w:r>
      <w:r>
        <w:rPr>
          <w:i/>
          <w:iCs/>
        </w:rPr>
        <w:t xml:space="preserve">Btq α </w:t>
      </w:r>
    </w:p>
    <w:p w:rsidR="00000000" w:rsidRDefault="00DF1862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1L</w:t>
      </w:r>
      <w:r>
        <w:rPr>
          <w:i/>
          <w:iCs/>
        </w:rPr>
        <w:t>-h</w:t>
      </w:r>
      <w:r>
        <w:rPr>
          <w:i/>
          <w:iCs/>
          <w:vertAlign w:val="subscript"/>
        </w:rPr>
        <w:t>2L</w:t>
      </w:r>
      <w:r>
        <w:rPr>
          <w:i/>
          <w:iCs/>
        </w:rPr>
        <w:t xml:space="preserve">&lt;Btq α </w:t>
      </w:r>
    </w:p>
    <w:p w:rsidR="00000000" w:rsidRDefault="00DF1862">
      <w:pPr>
        <w:ind w:firstLine="426"/>
        <w:jc w:val="both"/>
      </w:pPr>
      <w:r>
        <w:t xml:space="preserve">2,8-2,2 &lt; 9 × 0,839; </w:t>
      </w:r>
    </w:p>
    <w:p w:rsidR="00000000" w:rsidRDefault="00DF1862">
      <w:pPr>
        <w:ind w:firstLine="426"/>
        <w:jc w:val="both"/>
      </w:pPr>
      <w:r>
        <w:t xml:space="preserve">в) 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&lt;H </w:t>
      </w:r>
    </w:p>
    <w:p w:rsidR="00000000" w:rsidRDefault="00DF1862">
      <w:pPr>
        <w:ind w:firstLine="426"/>
        <w:jc w:val="both"/>
      </w:pPr>
      <w:r>
        <w:t>2,8 &lt; 6.</w:t>
      </w:r>
    </w:p>
    <w:p w:rsidR="00000000" w:rsidRDefault="00DF1862">
      <w:pPr>
        <w:ind w:firstLine="426"/>
        <w:jc w:val="both"/>
      </w:pPr>
      <w:r>
        <w:t>Условия выполнены. Определяем первое приближенное значение длины исходного бурта:</w:t>
      </w:r>
    </w:p>
    <w:p w:rsidR="00000000" w:rsidRDefault="00DF1862">
      <w:pPr>
        <w:ind w:firstLine="426"/>
        <w:jc w:val="both"/>
      </w:pPr>
      <w:r>
        <w:rPr>
          <w:noProof/>
        </w:rPr>
        <w:drawing>
          <wp:inline distT="0" distB="0" distL="0" distR="0">
            <wp:extent cx="5886450" cy="29622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Таким образом, значение коэффициента ρ следует находить по графику. При этом замечаем, что для рассматриваемого примера указания примечаний 1, 2 и 3 к номограмме не при</w:t>
      </w:r>
      <w:r>
        <w:t>менимы.</w:t>
      </w:r>
    </w:p>
    <w:p w:rsidR="00000000" w:rsidRDefault="00DF1862">
      <w:pPr>
        <w:ind w:firstLine="426"/>
        <w:jc w:val="both"/>
      </w:pPr>
      <w:r>
        <w:t>Находим ρ = 0,28.</w:t>
      </w:r>
    </w:p>
    <w:p w:rsidR="00000000" w:rsidRDefault="00DF1862">
      <w:pPr>
        <w:ind w:firstLine="426"/>
        <w:jc w:val="both"/>
      </w:pPr>
      <w:r>
        <w:t xml:space="preserve">Определяем второе приближенное значение длины исходного бурта </w:t>
      </w:r>
      <w:r>
        <w:rPr>
          <w:i/>
          <w:iCs/>
        </w:rPr>
        <w:t>W</w:t>
      </w:r>
      <w:r>
        <w:rPr>
          <w:i/>
          <w:iCs/>
          <w:vertAlign w:val="subscript"/>
        </w:rPr>
        <w:t>n2</w:t>
      </w:r>
      <w:r>
        <w:t>no формуле:</w:t>
      </w:r>
    </w:p>
    <w:p w:rsidR="00000000" w:rsidRDefault="00DF1862">
      <w:pPr>
        <w:ind w:firstLine="426"/>
        <w:jc w:val="both"/>
      </w:pPr>
      <w:r>
        <w:rPr>
          <w:color w:val="auto"/>
        </w:rP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4381500" cy="4381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Находим приближенное значение длины бурта по формуле:</w:t>
      </w:r>
    </w:p>
    <w:p w:rsidR="00000000" w:rsidRDefault="00DF1862">
      <w:pPr>
        <w:ind w:firstLine="426"/>
        <w:jc w:val="both"/>
      </w:pPr>
      <w:r>
        <w:rPr>
          <w:color w:val="auto"/>
        </w:rP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3762375" cy="3619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 xml:space="preserve">Откуда </w:t>
      </w:r>
      <w:r>
        <w:rPr>
          <w:i/>
          <w:iCs/>
        </w:rPr>
        <w:t>L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= </w:t>
      </w:r>
      <w:r>
        <w:t>30,65-1,6</w:t>
      </w:r>
      <w:r>
        <w:t xml:space="preserve"> × 1,192 = 28,74</w:t>
      </w:r>
    </w:p>
    <w:p w:rsidR="00000000" w:rsidRDefault="00DF1862">
      <w:pPr>
        <w:ind w:firstLine="426"/>
        <w:jc w:val="both"/>
      </w:pPr>
      <w:r>
        <w:t xml:space="preserve">Проверяем выполнение условия: разность высот пригруза к коротким сторонам отсека не должна превышать величину </w:t>
      </w:r>
      <w:r>
        <w:rPr>
          <w:i/>
          <w:iCs/>
        </w:rPr>
        <w:t>Lx tq α.</w:t>
      </w:r>
    </w:p>
    <w:p w:rsidR="00000000" w:rsidRDefault="00DF1862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3В</w:t>
      </w:r>
      <w:r>
        <w:rPr>
          <w:i/>
          <w:iCs/>
        </w:rPr>
        <w:t xml:space="preserve"> - h</w:t>
      </w:r>
      <w:r>
        <w:rPr>
          <w:i/>
          <w:iCs/>
          <w:vertAlign w:val="subscript"/>
        </w:rPr>
        <w:t>4B</w:t>
      </w:r>
      <w:r>
        <w:rPr>
          <w:i/>
          <w:iCs/>
        </w:rPr>
        <w:t xml:space="preserve"> &lt; L</w:t>
      </w:r>
      <w:r>
        <w:rPr>
          <w:i/>
          <w:iCs/>
          <w:vertAlign w:val="subscript"/>
        </w:rPr>
        <w:t>n</w:t>
      </w:r>
      <w:r>
        <w:rPr>
          <w:i/>
          <w:iCs/>
        </w:rPr>
        <w:t>x tq α</w:t>
      </w:r>
    </w:p>
    <w:p w:rsidR="00000000" w:rsidRDefault="00DF1862">
      <w:pPr>
        <w:ind w:firstLine="426"/>
        <w:jc w:val="both"/>
      </w:pPr>
      <w:r>
        <w:t>1,6 &lt; 28,74 × 0,839.</w:t>
      </w:r>
    </w:p>
    <w:p w:rsidR="00000000" w:rsidRDefault="00DF1862">
      <w:pPr>
        <w:ind w:firstLine="426"/>
        <w:jc w:val="both"/>
      </w:pPr>
      <w:r>
        <w:t>Условие выполнено.</w:t>
      </w:r>
    </w:p>
    <w:p w:rsidR="00000000" w:rsidRDefault="00DF1862">
      <w:pPr>
        <w:ind w:firstLine="426"/>
        <w:jc w:val="both"/>
      </w:pPr>
      <w:r>
        <w:t xml:space="preserve">Принимаем длину отсека (бурта) равной </w:t>
      </w:r>
      <w:r>
        <w:rPr>
          <w:i/>
          <w:iCs/>
        </w:rPr>
        <w:t>L = L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= </w:t>
      </w:r>
      <w:r>
        <w:t>28,7 м и опр</w:t>
      </w:r>
      <w:r>
        <w:t>еделяем фактическую максимальную вместимость отсека с размерами в плане 28,7 × 9 м по формулам Е.5 и Е.6.</w:t>
      </w:r>
    </w:p>
    <w:p w:rsidR="00000000" w:rsidRDefault="00DF1862">
      <w:pPr>
        <w:ind w:firstLine="426"/>
        <w:jc w:val="both"/>
      </w:pPr>
      <w:r>
        <w:rPr>
          <w:color w:val="auto"/>
        </w:rP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4381500" cy="6572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rPr>
          <w:i/>
          <w:iCs/>
        </w:rPr>
        <w:t> 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W= </w:t>
      </w:r>
      <w:r>
        <w:t>28,7+1,6×1,192 = 30,6</w:t>
      </w:r>
    </w:p>
    <w:p w:rsidR="00000000" w:rsidRDefault="00DF1862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c</w:t>
      </w:r>
      <w:r>
        <w:t>= 0,25 × 14,96</w:t>
      </w:r>
      <w:r>
        <w:rPr>
          <w:vertAlign w:val="superscript"/>
        </w:rPr>
        <w:t>2</w:t>
      </w:r>
      <w:r>
        <w:t xml:space="preserve"> × 0,839(30,6-0,333 × 14,96)</w:t>
      </w:r>
      <w:r>
        <w:t xml:space="preserve"> = 1202,6</w:t>
      </w:r>
    </w:p>
    <w:p w:rsidR="00000000" w:rsidRDefault="00DF1862">
      <w:pPr>
        <w:ind w:firstLine="426"/>
        <w:jc w:val="both"/>
      </w:pPr>
      <w:r>
        <w:t>Находим объемы отсекаемых частей бурта по формуле Е.7: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4914900" cy="2667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По таблице определяем, что взаимное расположение подпорных стен относится к схеме 1 (таблица Е.1).</w:t>
      </w:r>
    </w:p>
    <w:p w:rsidR="00000000" w:rsidRDefault="00DF1862">
      <w:pPr>
        <w:ind w:firstLine="426"/>
        <w:jc w:val="both"/>
      </w:pPr>
      <w:r>
        <w:t xml:space="preserve">По таблице Е.1 находим значения расчетных длин подпорных стен </w:t>
      </w:r>
      <w:r>
        <w:rPr>
          <w:i/>
          <w:iCs/>
        </w:rPr>
        <w:t>I</w:t>
      </w:r>
      <w:r>
        <w:rPr>
          <w:i/>
          <w:iCs/>
          <w:vertAlign w:val="subscript"/>
        </w:rPr>
        <w:t>1</w:t>
      </w:r>
      <w:r>
        <w:rPr>
          <w:i/>
          <w:iCs/>
        </w:rPr>
        <w:t>,І</w:t>
      </w:r>
      <w:r>
        <w:rPr>
          <w:i/>
          <w:iCs/>
          <w:vertAlign w:val="subscript"/>
        </w:rPr>
        <w:t>2</w:t>
      </w:r>
      <w:r>
        <w:rPr>
          <w:i/>
          <w:iCs/>
        </w:rPr>
        <w:t>, I</w:t>
      </w:r>
      <w:r>
        <w:rPr>
          <w:i/>
          <w:iCs/>
          <w:vertAlign w:val="subscript"/>
        </w:rPr>
        <w:t>3</w:t>
      </w:r>
      <w:r>
        <w:rPr>
          <w:i/>
          <w:iCs/>
        </w:rPr>
        <w:t>, I</w:t>
      </w:r>
      <w:r>
        <w:rPr>
          <w:i/>
          <w:iCs/>
          <w:vertAlign w:val="subscript"/>
        </w:rPr>
        <w:t>4</w:t>
      </w:r>
      <w:r>
        <w:t xml:space="preserve">и коэффициентов </w:t>
      </w:r>
      <w:r>
        <w:rPr>
          <w:i/>
          <w:iCs/>
        </w:rPr>
        <w:t>m</w:t>
      </w:r>
      <w:r>
        <w:rPr>
          <w:i/>
          <w:iCs/>
          <w:vertAlign w:val="subscript"/>
        </w:rPr>
        <w:t>1</w:t>
      </w:r>
      <w:r>
        <w:rPr>
          <w:i/>
          <w:iCs/>
        </w:rPr>
        <w:t>, m</w:t>
      </w:r>
      <w:r>
        <w:rPr>
          <w:i/>
          <w:iCs/>
          <w:vertAlign w:val="subscript"/>
        </w:rPr>
        <w:t>2</w:t>
      </w:r>
      <w:r>
        <w:rPr>
          <w:i/>
          <w:iCs/>
        </w:rPr>
        <w:t>, m</w:t>
      </w:r>
      <w:r>
        <w:rPr>
          <w:i/>
          <w:iCs/>
          <w:vertAlign w:val="subscript"/>
        </w:rPr>
        <w:t>3</w:t>
      </w:r>
      <w:r>
        <w:rPr>
          <w:i/>
          <w:iCs/>
        </w:rPr>
        <w:t>, m</w:t>
      </w:r>
      <w:r>
        <w:rPr>
          <w:i/>
          <w:iCs/>
          <w:vertAlign w:val="subscript"/>
        </w:rPr>
        <w:t>4</w:t>
      </w:r>
      <w:r>
        <w:rPr>
          <w:i/>
          <w:iCs/>
        </w:rPr>
        <w:t>.</w:t>
      </w:r>
    </w:p>
    <w:p w:rsidR="00000000" w:rsidRDefault="00DF1862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l</w:t>
      </w:r>
      <w:r>
        <w:rPr>
          <w:i/>
          <w:iCs/>
          <w:vertAlign w:val="subscript"/>
        </w:rPr>
        <w:t xml:space="preserve">2 </w:t>
      </w:r>
      <w:r>
        <w:rPr>
          <w:i/>
          <w:iCs/>
        </w:rPr>
        <w:t>= L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= W = 30,6; </w:t>
      </w:r>
    </w:p>
    <w:p w:rsidR="00000000" w:rsidRDefault="00DF1862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 xml:space="preserve">2 </w:t>
      </w:r>
      <w:r>
        <w:rPr>
          <w:i/>
          <w:iCs/>
        </w:rPr>
        <w:t>= l</w:t>
      </w:r>
      <w:r>
        <w:rPr>
          <w:i/>
          <w:iCs/>
          <w:vertAlign w:val="subscript"/>
        </w:rPr>
        <w:t xml:space="preserve">4 </w:t>
      </w:r>
      <w:r>
        <w:rPr>
          <w:i/>
          <w:iCs/>
        </w:rPr>
        <w:t>= B = 9;</w:t>
      </w:r>
    </w:p>
    <w:p w:rsidR="00000000" w:rsidRDefault="00DF1862">
      <w:pPr>
        <w:ind w:firstLine="426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т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= </w:t>
      </w:r>
      <w:r>
        <w:t>0,667;</w:t>
      </w:r>
    </w:p>
    <w:p w:rsidR="00000000" w:rsidRDefault="00DF1862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= m</w:t>
      </w:r>
      <w:r>
        <w:rPr>
          <w:i/>
          <w:iCs/>
          <w:vertAlign w:val="subscript"/>
        </w:rPr>
        <w:t>4</w:t>
      </w:r>
      <w:r>
        <w:rPr>
          <w:i/>
          <w:iCs/>
        </w:rPr>
        <w:t xml:space="preserve"> = </w:t>
      </w:r>
      <w:r>
        <w:t>0.</w:t>
      </w:r>
    </w:p>
    <w:p w:rsidR="00000000" w:rsidRDefault="00DF1862">
      <w:pPr>
        <w:ind w:firstLine="426"/>
        <w:jc w:val="both"/>
      </w:pPr>
      <w:r>
        <w:t xml:space="preserve">Проверяем выполнение условия </w:t>
      </w:r>
      <w:r>
        <w:rPr>
          <w:i/>
          <w:iCs/>
        </w:rPr>
        <w:t>l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&gt; 2h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ctq α.</w:t>
      </w:r>
    </w:p>
    <w:p w:rsidR="00000000" w:rsidRDefault="00DF1862">
      <w:pPr>
        <w:ind w:firstLine="426"/>
        <w:jc w:val="both"/>
      </w:pPr>
      <w:r>
        <w:t>30,6 &gt; 2 × 2,8 × 1,192</w:t>
      </w:r>
    </w:p>
    <w:p w:rsidR="00000000" w:rsidRDefault="00DF1862">
      <w:pPr>
        <w:ind w:firstLine="426"/>
        <w:jc w:val="both"/>
      </w:pPr>
      <w:r>
        <w:t>Условие выполнено.</w:t>
      </w:r>
    </w:p>
    <w:p w:rsidR="00000000" w:rsidRDefault="00DF1862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</w:t>
      </w:r>
      <w:r>
        <w:t>0,52,8</w:t>
      </w:r>
      <w:r>
        <w:rPr>
          <w:vertAlign w:val="superscript"/>
        </w:rPr>
        <w:t>2</w:t>
      </w:r>
      <w:r>
        <w:t xml:space="preserve"> × 1,192 × (30,6-0,667 × 2,8 × 1,192) = 132,6;</w:t>
      </w:r>
    </w:p>
    <w:p w:rsidR="00000000" w:rsidRDefault="00DF1862">
      <w:pPr>
        <w:ind w:firstLine="426"/>
        <w:jc w:val="both"/>
      </w:pPr>
      <w:r>
        <w:t>V</w:t>
      </w:r>
      <w:r>
        <w:rPr>
          <w:vertAlign w:val="subscript"/>
        </w:rPr>
        <w:t xml:space="preserve">2 </w:t>
      </w:r>
      <w:r>
        <w:t>= 0,5 × 2,8</w:t>
      </w:r>
      <w:r>
        <w:rPr>
          <w:vertAlign w:val="superscript"/>
        </w:rPr>
        <w:t>2</w:t>
      </w:r>
      <w:r>
        <w:t xml:space="preserve"> × 1,192 × (30,6-0,667 × 2,2 × 1192) = 83,2;</w:t>
      </w:r>
    </w:p>
    <w:p w:rsidR="00000000" w:rsidRDefault="00DF1862">
      <w:pPr>
        <w:ind w:firstLine="426"/>
        <w:jc w:val="both"/>
      </w:pPr>
      <w:r>
        <w:t>V</w:t>
      </w:r>
      <w:r>
        <w:rPr>
          <w:vertAlign w:val="subscript"/>
        </w:rPr>
        <w:t>3</w:t>
      </w:r>
      <w:r>
        <w:t xml:space="preserve"> = 0,5 × 1,6</w:t>
      </w:r>
      <w:r>
        <w:rPr>
          <w:vertAlign w:val="superscript"/>
        </w:rPr>
        <w:t xml:space="preserve">2 </w:t>
      </w:r>
      <w:r>
        <w:t>× 1,192 × 9</w:t>
      </w:r>
      <w:r>
        <w:t xml:space="preserve"> = 13,7;</w:t>
      </w:r>
    </w:p>
    <w:p w:rsidR="00000000" w:rsidRDefault="00DF1862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4 </w:t>
      </w:r>
      <w:r>
        <w:rPr>
          <w:i/>
          <w:iCs/>
        </w:rPr>
        <w:t>= 0.</w:t>
      </w:r>
    </w:p>
    <w:p w:rsidR="00000000" w:rsidRDefault="00DF1862">
      <w:pPr>
        <w:ind w:firstLine="426"/>
        <w:jc w:val="both"/>
      </w:pPr>
      <w:r>
        <w:t>Определяем объем верхней отсекаемой части:</w:t>
      </w:r>
    </w:p>
    <w:p w:rsidR="00000000" w:rsidRDefault="00DF1862">
      <w:pPr>
        <w:ind w:firstLine="426"/>
        <w:jc w:val="both"/>
      </w:pPr>
      <w:r>
        <w:t xml:space="preserve">Так как </w:t>
      </w:r>
      <w:r>
        <w:rPr>
          <w:i/>
          <w:iCs/>
        </w:rPr>
        <w:t>Н &lt; Н</w:t>
      </w:r>
      <w:r>
        <w:rPr>
          <w:i/>
          <w:iCs/>
          <w:vertAlign w:val="subscript"/>
        </w:rPr>
        <w:t>С</w:t>
      </w:r>
      <w:r>
        <w:rPr>
          <w:i/>
          <w:iCs/>
        </w:rPr>
        <w:t>;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Н = </w:t>
      </w:r>
      <w:r>
        <w:t>3,4;</w:t>
      </w:r>
    </w:p>
    <w:p w:rsidR="00000000" w:rsidRDefault="00DF1862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= 0,5K tq α = </w:t>
      </w:r>
      <w:r>
        <w:t>0,5 × 14,96 × 0,839 = 6,28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t>V</w:t>
      </w:r>
      <w:r>
        <w:rPr>
          <w:vertAlign w:val="subscript"/>
        </w:rPr>
        <w:t xml:space="preserve">г </w:t>
      </w:r>
      <w:r>
        <w:t>= 0,25K</w:t>
      </w:r>
      <w:r>
        <w:rPr>
          <w:vertAlign w:val="superscript"/>
        </w:rPr>
        <w:t>2</w:t>
      </w:r>
      <w:r>
        <w:t>tgα(W</w:t>
      </w:r>
      <w:r>
        <w:rPr>
          <w:vertAlign w:val="subscript"/>
        </w:rPr>
        <w:t>г</w:t>
      </w:r>
      <w:r>
        <w:t>-0,333K</w:t>
      </w:r>
      <w:r>
        <w:rPr>
          <w:vertAlign w:val="subscript"/>
        </w:rPr>
        <w:t>г</w:t>
      </w:r>
      <w:r>
        <w:t>)                             (E.14)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где </w:t>
      </w:r>
      <w:r>
        <w:rPr>
          <w:i/>
          <w:iCs/>
        </w:rPr>
        <w:t>К</w:t>
      </w:r>
      <w:r>
        <w:rPr>
          <w:i/>
          <w:iCs/>
          <w:vertAlign w:val="subscript"/>
        </w:rPr>
        <w:t xml:space="preserve">г </w:t>
      </w:r>
      <w:r>
        <w:rPr>
          <w:i/>
          <w:iCs/>
        </w:rPr>
        <w:t xml:space="preserve">= K - 2Н с tq α = </w:t>
      </w:r>
      <w:r>
        <w:t xml:space="preserve">14,96-2 × 3,4 × 1,192 = 6,85; </w:t>
      </w:r>
    </w:p>
    <w:p w:rsidR="00000000" w:rsidRDefault="00DF1862">
      <w:pPr>
        <w:ind w:firstLine="426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 = </w:t>
      </w:r>
      <w:r>
        <w:rPr>
          <w:i/>
          <w:iCs/>
        </w:rPr>
        <w:t xml:space="preserve">W-2 Н ctq α = </w:t>
      </w:r>
      <w:r>
        <w:t xml:space="preserve">30,6 - 2 × 3,4 × 1,192 = 22,49; </w:t>
      </w:r>
    </w:p>
    <w:p w:rsidR="00000000" w:rsidRDefault="00DF1862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 = </w:t>
      </w:r>
      <w:r>
        <w:t>0,25 × 6,85</w:t>
      </w:r>
      <w:r>
        <w:rPr>
          <w:vertAlign w:val="superscript"/>
        </w:rPr>
        <w:t>2</w:t>
      </w:r>
      <w:r>
        <w:t xml:space="preserve"> × 0,839 × (22,49-0,333 × 6,85) = 198,9</w:t>
      </w:r>
    </w:p>
    <w:p w:rsidR="00000000" w:rsidRDefault="00DF1862">
      <w:pPr>
        <w:ind w:firstLine="426"/>
        <w:jc w:val="both"/>
      </w:pPr>
      <w:r>
        <w:t xml:space="preserve">Фактический объем бурта, размещенного в отсеке с размерами 28,7 × 9, равняется: 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V = </w:t>
      </w:r>
      <w:r>
        <w:t>1202,6-132,6-83,3-13,7-0-198,9 = 774,2 (м</w:t>
      </w:r>
      <w:r>
        <w:rPr>
          <w:vertAlign w:val="superscript"/>
        </w:rPr>
        <w:t>3</w:t>
      </w:r>
      <w:r>
        <w:t>)</w:t>
      </w:r>
    </w:p>
    <w:p w:rsidR="00000000" w:rsidRDefault="00DF1862">
      <w:pPr>
        <w:ind w:firstLine="426"/>
        <w:jc w:val="both"/>
      </w:pPr>
      <w:r>
        <w:t>Разность между заданным</w:t>
      </w:r>
      <w:r>
        <w:t xml:space="preserve"> для размещения объемом бурта и фактическим </w:t>
      </w:r>
      <w:r>
        <w:rPr>
          <w:i/>
          <w:iCs/>
        </w:rPr>
        <w:t xml:space="preserve">V </w:t>
      </w:r>
      <w:r>
        <w:t>составляет:</w:t>
      </w:r>
    </w:p>
    <w:p w:rsidR="00000000" w:rsidRDefault="00DF1862">
      <w:pPr>
        <w:ind w:firstLine="426"/>
        <w:jc w:val="both"/>
      </w:pPr>
      <w:r>
        <w:rPr>
          <w:i/>
          <w:iCs/>
          <w:smallCaps/>
        </w:rPr>
        <w:t>V-V</w:t>
      </w:r>
      <w:r>
        <w:rPr>
          <w:i/>
          <w:iCs/>
          <w:smallCaps/>
          <w:vertAlign w:val="subscript"/>
        </w:rPr>
        <w:t>д</w:t>
      </w:r>
      <w:r>
        <w:rPr>
          <w:i/>
          <w:iCs/>
          <w:smallCaps/>
        </w:rPr>
        <w:t xml:space="preserve"> = </w:t>
      </w:r>
      <w:r>
        <w:t>774,2-773 = 1,2 м</w:t>
      </w:r>
      <w:r>
        <w:rPr>
          <w:vertAlign w:val="superscript"/>
        </w:rPr>
        <w:t>3</w:t>
      </w:r>
    </w:p>
    <w:p w:rsidR="00000000" w:rsidRDefault="00DF1862">
      <w:pPr>
        <w:ind w:firstLine="426"/>
        <w:jc w:val="both"/>
      </w:pPr>
      <w:r>
        <w:t>Несовпадение заданного и фактического объемов составляет 0,1%, что для практических расчетов является допустимым.</w:t>
      </w:r>
    </w:p>
    <w:p w:rsidR="00000000" w:rsidRDefault="00DF1862">
      <w:pPr>
        <w:ind w:firstLine="426"/>
        <w:jc w:val="both"/>
      </w:pPr>
      <w:r>
        <w:rPr>
          <w:b/>
          <w:bCs/>
        </w:rPr>
        <w:t>Е.4 Определение объема бурта при неполном использовании площадки отсека</w:t>
      </w:r>
    </w:p>
    <w:p w:rsidR="00000000" w:rsidRDefault="00DF1862">
      <w:pPr>
        <w:ind w:firstLine="426"/>
        <w:jc w:val="both"/>
      </w:pPr>
      <w:r>
        <w:t>При размещении в отсеке технологического оборудования часть отсека пло</w:t>
      </w:r>
      <w:r>
        <w:t>щадью FH остается незаполненной (рисунок Е.5).</w:t>
      </w:r>
    </w:p>
    <w:p w:rsidR="00000000" w:rsidRDefault="00DF1862">
      <w:pPr>
        <w:ind w:firstLine="426"/>
        <w:jc w:val="both"/>
      </w:pPr>
      <w:r>
        <w:rPr>
          <w:color w:val="auto"/>
        </w:rP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3886200" cy="26955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В этом случае объем хранимых сыпучих материалов по приведенной на рисунке Е.5 форме бурта с достаточной для практических целей точностью определяют по формуле</w:t>
      </w:r>
      <w:r>
        <w:t>:</w:t>
      </w:r>
    </w:p>
    <w:p w:rsidR="00000000" w:rsidRDefault="00DF1862">
      <w:pPr>
        <w:ind w:firstLine="426"/>
        <w:jc w:val="both"/>
      </w:pPr>
      <w:r>
        <w:rPr>
          <w:i/>
          <w:iCs/>
        </w:rPr>
        <w:t> </w:t>
      </w:r>
    </w:p>
    <w:p w:rsidR="00000000" w:rsidRDefault="00DF1862">
      <w:pPr>
        <w:ind w:firstLine="426"/>
        <w:jc w:val="center"/>
      </w:pPr>
      <w:r>
        <w:rPr>
          <w:i/>
          <w:iCs/>
        </w:rPr>
        <w:t>V</w:t>
      </w:r>
      <w:r>
        <w:rPr>
          <w:i/>
          <w:iCs/>
          <w:vertAlign w:val="subscript"/>
        </w:rPr>
        <w:t xml:space="preserve">ф </w:t>
      </w:r>
      <w:r>
        <w:rPr>
          <w:i/>
          <w:iCs/>
        </w:rPr>
        <w:t>= V - V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                                </w:t>
      </w:r>
      <w:r>
        <w:t>(Е.15)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>ф</w:t>
      </w:r>
      <w:r>
        <w:rPr>
          <w:i/>
          <w:iCs/>
        </w:rPr>
        <w:t xml:space="preserve"> - </w:t>
      </w:r>
      <w:r>
        <w:t>фактический объем бурта, м</w:t>
      </w:r>
      <w:r>
        <w:rPr>
          <w:vertAlign w:val="superscript"/>
        </w:rPr>
        <w:t>3</w:t>
      </w:r>
      <w:r>
        <w:t>;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V - </w:t>
      </w:r>
      <w:r>
        <w:t>объем полного бурта в отсеке размерами (при использовании всей площади отсека для складирования хранимого материала) определяют в м</w:t>
      </w:r>
      <w:r>
        <w:rPr>
          <w:vertAlign w:val="superscript"/>
        </w:rPr>
        <w:t>3</w:t>
      </w:r>
      <w:r>
        <w:t xml:space="preserve"> по формуле Е.5:</w:t>
      </w:r>
    </w:p>
    <w:p w:rsidR="00000000" w:rsidRDefault="00DF1862">
      <w:pPr>
        <w:ind w:firstLine="426"/>
        <w:jc w:val="both"/>
      </w:pPr>
      <w:r>
        <w:rPr>
          <w:i/>
          <w:iCs/>
        </w:rPr>
        <w:t> </w:t>
      </w:r>
    </w:p>
    <w:p w:rsidR="00000000" w:rsidRDefault="00DF1862">
      <w:pPr>
        <w:ind w:firstLine="426"/>
        <w:jc w:val="center"/>
      </w:pPr>
      <w:r>
        <w:rPr>
          <w:i/>
          <w:iCs/>
        </w:rPr>
        <w:t>V=V</w:t>
      </w:r>
      <w:r>
        <w:rPr>
          <w:i/>
          <w:iCs/>
          <w:vertAlign w:val="subscript"/>
        </w:rPr>
        <w:t>c</w:t>
      </w:r>
      <w:r>
        <w:rPr>
          <w:i/>
          <w:iCs/>
        </w:rPr>
        <w:t>-V</w:t>
      </w:r>
      <w:r>
        <w:rPr>
          <w:i/>
          <w:iCs/>
          <w:vertAlign w:val="subscript"/>
        </w:rPr>
        <w:t>1</w:t>
      </w:r>
      <w:r>
        <w:rPr>
          <w:i/>
          <w:iCs/>
        </w:rPr>
        <w:t>-V</w:t>
      </w:r>
      <w:r>
        <w:rPr>
          <w:i/>
          <w:iCs/>
          <w:vertAlign w:val="subscript"/>
        </w:rPr>
        <w:t>2</w:t>
      </w:r>
      <w:r>
        <w:rPr>
          <w:i/>
          <w:iCs/>
        </w:rPr>
        <w:t>-V</w:t>
      </w:r>
      <w:r>
        <w:rPr>
          <w:i/>
          <w:iCs/>
          <w:vertAlign w:val="subscript"/>
        </w:rPr>
        <w:t>3</w:t>
      </w:r>
      <w:r>
        <w:rPr>
          <w:i/>
          <w:iCs/>
        </w:rPr>
        <w:t>-V</w:t>
      </w:r>
      <w:r>
        <w:rPr>
          <w:i/>
          <w:iCs/>
          <w:vertAlign w:val="subscript"/>
        </w:rPr>
        <w:t>4</w:t>
      </w:r>
      <w:r>
        <w:rPr>
          <w:i/>
          <w:iCs/>
        </w:rPr>
        <w:t>-V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                              </w:t>
      </w:r>
      <w:r>
        <w:t>(E.5)</w:t>
      </w:r>
    </w:p>
    <w:p w:rsidR="00000000" w:rsidRDefault="00DF1862">
      <w:pPr>
        <w:ind w:firstLine="426"/>
        <w:jc w:val="both"/>
      </w:pPr>
      <w:r>
        <w:rPr>
          <w:i/>
          <w:iCs/>
        </w:rPr>
        <w:t> </w:t>
      </w:r>
    </w:p>
    <w:p w:rsidR="00000000" w:rsidRDefault="00DF1862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 xml:space="preserve">незаполненная часть бурта, образующаяся в результате уменьшения площади складирования (в отсеке </w:t>
      </w:r>
      <w:r>
        <w:rPr>
          <w:i/>
          <w:iCs/>
        </w:rPr>
        <w:t xml:space="preserve">В </w:t>
      </w:r>
      <w:r>
        <w:t xml:space="preserve">× </w:t>
      </w:r>
      <w:r>
        <w:rPr>
          <w:i/>
          <w:iCs/>
        </w:rPr>
        <w:t xml:space="preserve">L) </w:t>
      </w:r>
      <w:r>
        <w:t xml:space="preserve">на величину 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>: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4105275" cy="4095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где 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площадь отсека, не заполняемая складируемым материалом, м</w:t>
      </w:r>
      <w:r>
        <w:rPr>
          <w:vertAlign w:val="superscript"/>
        </w:rPr>
        <w:t>2</w:t>
      </w:r>
      <w:r>
        <w:t>;</w:t>
      </w:r>
    </w:p>
    <w:p w:rsidR="00000000" w:rsidRDefault="00DF1862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 xml:space="preserve">часть периметра полного бурта (на площади </w:t>
      </w:r>
      <w:r>
        <w:rPr>
          <w:i/>
          <w:iCs/>
        </w:rPr>
        <w:t>В ×L</w:t>
      </w:r>
      <w:r>
        <w:t>)</w:t>
      </w:r>
      <w:r>
        <w:t xml:space="preserve">в границах не заполняемой площади 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, </w:t>
      </w:r>
      <w:r>
        <w:t>м;</w:t>
      </w:r>
    </w:p>
    <w:p w:rsidR="00000000" w:rsidRDefault="00DF1862">
      <w:pPr>
        <w:ind w:firstLine="426"/>
        <w:jc w:val="both"/>
      </w:pPr>
      <w:r>
        <w:rPr>
          <w:i/>
          <w:iCs/>
        </w:rPr>
        <w:t>һ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значение высоты пригруза складируемого материала к подпорной стене (в месте устройства не заполняемой части отсека), принятое для определения V</w:t>
      </w:r>
      <w:r>
        <w:rPr>
          <w:i/>
          <w:iCs/>
        </w:rPr>
        <w:t xml:space="preserve">, </w:t>
      </w:r>
      <w:r>
        <w:t>м;</w:t>
      </w:r>
    </w:p>
    <w:p w:rsidR="00000000" w:rsidRDefault="00DF1862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δ</w:t>
      </w:r>
      <w:r>
        <w:rPr>
          <w:i/>
          <w:iCs/>
        </w:rPr>
        <w:t xml:space="preserve"> - </w:t>
      </w:r>
      <w:r>
        <w:t>длина граничной линии на полу отсека между буртом и не за</w:t>
      </w:r>
      <w:r>
        <w:t xml:space="preserve">полняемой площадью отсека 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</w:rPr>
        <w:t>, м.</w:t>
      </w:r>
    </w:p>
    <w:p w:rsidR="00000000" w:rsidRDefault="00DF1862">
      <w:pPr>
        <w:ind w:firstLine="426"/>
        <w:jc w:val="both"/>
      </w:pPr>
      <w:r>
        <w:t xml:space="preserve">При 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= </w:t>
      </w:r>
      <w:r>
        <w:t xml:space="preserve">0 принимать </w:t>
      </w:r>
      <w:r>
        <w:rPr>
          <w:i/>
          <w:iCs/>
        </w:rPr>
        <w:t>l</w:t>
      </w:r>
      <w:r>
        <w:rPr>
          <w:i/>
          <w:iCs/>
          <w:vertAlign w:val="subscript"/>
        </w:rPr>
        <w:t>δ</w:t>
      </w:r>
      <w:r>
        <w:rPr>
          <w:i/>
          <w:iCs/>
          <w:vertAlign w:val="superscript"/>
        </w:rPr>
        <w:t>=</w:t>
      </w:r>
      <w:r>
        <w:rPr>
          <w:i/>
          <w:iCs/>
        </w:rPr>
        <w:t xml:space="preserve"> l</w:t>
      </w:r>
      <w:r>
        <w:rPr>
          <w:i/>
          <w:iCs/>
          <w:vertAlign w:val="subscript"/>
        </w:rPr>
        <w:t>H</w:t>
      </w:r>
      <w:r>
        <w:rPr>
          <w:i/>
          <w:iCs/>
        </w:rPr>
        <w:t>.</w:t>
      </w:r>
    </w:p>
    <w:p w:rsidR="00000000" w:rsidRDefault="00DF1862">
      <w:pPr>
        <w:ind w:firstLine="426"/>
        <w:jc w:val="right"/>
      </w:pPr>
      <w:r>
        <w:rPr>
          <w:b/>
          <w:bCs/>
        </w:rP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DF186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>Расчет вместимостей и площадей складов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p w:rsidR="00000000" w:rsidRDefault="00DF1862">
      <w:pPr>
        <w:ind w:firstLine="426"/>
        <w:jc w:val="both"/>
      </w:pPr>
      <w:r>
        <w:t>Потребность в складской вместимости вычисляют по формуле: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t>V = (F - σ)/K                              (Ж.1)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V - </w:t>
      </w:r>
      <w:r>
        <w:t xml:space="preserve">вместимость склада, т; </w:t>
      </w:r>
    </w:p>
    <w:p w:rsidR="00000000" w:rsidRDefault="00DF1862">
      <w:pPr>
        <w:ind w:firstLine="426"/>
        <w:jc w:val="both"/>
      </w:pPr>
      <w:r>
        <w:t xml:space="preserve">σ - норма внесения, т/га; 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F - </w:t>
      </w:r>
      <w:r>
        <w:t xml:space="preserve">площадь, подлежащая удобрению, га; 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K - </w:t>
      </w:r>
      <w:r>
        <w:t xml:space="preserve">коэффициент оборачиваемости. </w:t>
      </w:r>
    </w:p>
    <w:p w:rsidR="00000000" w:rsidRDefault="00DF1862">
      <w:pPr>
        <w:ind w:firstLine="426"/>
        <w:jc w:val="both"/>
      </w:pPr>
      <w:r>
        <w:t>Годовой грузооборот склада, т:</w:t>
      </w:r>
    </w:p>
    <w:p w:rsidR="00000000" w:rsidRDefault="00DF1862">
      <w:pPr>
        <w:ind w:firstLine="426"/>
        <w:jc w:val="both"/>
      </w:pPr>
      <w:r>
        <w:rPr>
          <w:i/>
          <w:iCs/>
        </w:rPr>
        <w:t> </w:t>
      </w:r>
    </w:p>
    <w:p w:rsidR="00000000" w:rsidRDefault="00DF1862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 = F × α                                  </w:t>
      </w:r>
      <w:r>
        <w:t>(Ж.2)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Количество удобрений, подлежащих приему на</w:t>
      </w:r>
      <w:r>
        <w:t xml:space="preserve"> склад в одну смену, т:</w:t>
      </w:r>
    </w:p>
    <w:p w:rsidR="00000000" w:rsidRDefault="00DF1862">
      <w:pPr>
        <w:ind w:firstLine="426"/>
        <w:jc w:val="both"/>
      </w:pPr>
      <w:r>
        <w:rPr>
          <w:smallCaps/>
        </w:rP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4381500" cy="4191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где: </w:t>
      </w:r>
      <w:r>
        <w:rPr>
          <w:i/>
          <w:iCs/>
        </w:rPr>
        <w:t>Д</w:t>
      </w:r>
      <w:r>
        <w:rPr>
          <w:i/>
          <w:iCs/>
          <w:vertAlign w:val="subscript"/>
        </w:rPr>
        <w:t>пр</w:t>
      </w:r>
      <w:r>
        <w:rPr>
          <w:i/>
          <w:iCs/>
        </w:rPr>
        <w:t xml:space="preserve"> - </w:t>
      </w:r>
      <w:r>
        <w:t xml:space="preserve">время приема удобрений в течение года, сут.; 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h - </w:t>
      </w:r>
      <w:r>
        <w:t>число смен в сутках.</w:t>
      </w:r>
    </w:p>
    <w:p w:rsidR="00000000" w:rsidRDefault="00DF1862">
      <w:pPr>
        <w:ind w:firstLine="426"/>
        <w:jc w:val="both"/>
      </w:pPr>
      <w:r>
        <w:t>Расчетное количество удобрений, подлежащих выдаче со склада в одну смену, определяют</w:t>
      </w:r>
      <w:r>
        <w:t xml:space="preserve"> по формуле: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3695700" cy="4286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где </w:t>
      </w:r>
      <w:r>
        <w:rPr>
          <w:i/>
          <w:iCs/>
          <w:smallCaps/>
        </w:rPr>
        <w:t>Q</w:t>
      </w:r>
      <w:r>
        <w:rPr>
          <w:i/>
          <w:iCs/>
          <w:smallCaps/>
          <w:vertAlign w:val="subscript"/>
        </w:rPr>
        <w:t>bc</w:t>
      </w:r>
      <w:r>
        <w:rPr>
          <w:i/>
          <w:iCs/>
        </w:rPr>
        <w:t xml:space="preserve">- </w:t>
      </w:r>
      <w:r>
        <w:t>количество выдаваемых удобрений в смену, т;</w:t>
      </w:r>
    </w:p>
    <w:p w:rsidR="00000000" w:rsidRDefault="00DF1862">
      <w:pPr>
        <w:ind w:firstLine="426"/>
        <w:jc w:val="both"/>
      </w:pPr>
      <w:r>
        <w:rPr>
          <w:i/>
          <w:iCs/>
        </w:rPr>
        <w:t>П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выдача удобрений в течение опред</w:t>
      </w:r>
      <w:r>
        <w:t>еленного времени года, %;</w:t>
      </w:r>
    </w:p>
    <w:p w:rsidR="00000000" w:rsidRDefault="00DF1862">
      <w:pPr>
        <w:ind w:firstLine="426"/>
        <w:jc w:val="both"/>
      </w:pPr>
      <w:r>
        <w:rPr>
          <w:i/>
          <w:iCs/>
        </w:rPr>
        <w:t>Д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продолжительность выдачи удобрений, сут.;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h - </w:t>
      </w:r>
      <w:r>
        <w:t>число смен в сутках.</w:t>
      </w:r>
    </w:p>
    <w:p w:rsidR="00000000" w:rsidRDefault="00DF1862">
      <w:pPr>
        <w:ind w:firstLine="426"/>
        <w:jc w:val="both"/>
      </w:pPr>
      <w:r>
        <w:t>Общая площадь склада определяется: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rPr>
          <w:i/>
          <w:iCs/>
        </w:rPr>
        <w:t>F = F</w:t>
      </w:r>
      <w:r>
        <w:rPr>
          <w:i/>
          <w:iCs/>
          <w:vertAlign w:val="subscript"/>
        </w:rPr>
        <w:t xml:space="preserve">СК </w:t>
      </w:r>
      <w:r>
        <w:rPr>
          <w:i/>
          <w:iCs/>
        </w:rPr>
        <w:t>+ F</w:t>
      </w:r>
      <w:r>
        <w:rPr>
          <w:i/>
          <w:iCs/>
          <w:vertAlign w:val="subscript"/>
        </w:rPr>
        <w:t>ПЛ</w:t>
      </w:r>
      <w:r>
        <w:rPr>
          <w:i/>
          <w:iCs/>
        </w:rPr>
        <w:t xml:space="preserve"> + F</w:t>
      </w:r>
      <w:r>
        <w:rPr>
          <w:i/>
          <w:iCs/>
          <w:vertAlign w:val="subscript"/>
        </w:rPr>
        <w:t>ПР</w:t>
      </w:r>
      <w:r>
        <w:rPr>
          <w:i/>
          <w:iCs/>
        </w:rPr>
        <w:t xml:space="preserve"> + F</w:t>
      </w:r>
      <w:r>
        <w:rPr>
          <w:i/>
          <w:iCs/>
          <w:vertAlign w:val="subscript"/>
        </w:rPr>
        <w:t>C</w:t>
      </w:r>
      <w:r>
        <w:t xml:space="preserve">                                (Ж. 5)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F - </w:t>
      </w:r>
      <w:r>
        <w:t>общая площадь склада, м</w:t>
      </w:r>
      <w:r>
        <w:rPr>
          <w:vertAlign w:val="superscript"/>
        </w:rPr>
        <w:t>2</w:t>
      </w:r>
      <w:r>
        <w:t xml:space="preserve">; </w:t>
      </w:r>
    </w:p>
    <w:p w:rsidR="00000000" w:rsidRDefault="00DF1862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СК</w:t>
      </w:r>
      <w:r>
        <w:rPr>
          <w:i/>
          <w:iCs/>
        </w:rPr>
        <w:t xml:space="preserve"> - </w:t>
      </w:r>
      <w:r>
        <w:t>суммарная площа</w:t>
      </w:r>
      <w:r>
        <w:t>дь секций для хранения, м</w:t>
      </w:r>
      <w:r>
        <w:rPr>
          <w:vertAlign w:val="superscript"/>
        </w:rPr>
        <w:t>2</w:t>
      </w:r>
      <w:r>
        <w:t xml:space="preserve">; </w:t>
      </w:r>
    </w:p>
    <w:p w:rsidR="00000000" w:rsidRDefault="00DF1862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ПЛ</w:t>
      </w:r>
      <w:r>
        <w:rPr>
          <w:i/>
          <w:iCs/>
        </w:rPr>
        <w:t xml:space="preserve"> - </w:t>
      </w:r>
      <w:r>
        <w:t>площадь приемных и отгрузочных площадок, м</w:t>
      </w:r>
      <w:r>
        <w:rPr>
          <w:vertAlign w:val="superscript"/>
        </w:rPr>
        <w:t>2</w:t>
      </w:r>
      <w:r>
        <w:t xml:space="preserve">; </w:t>
      </w:r>
    </w:p>
    <w:p w:rsidR="00000000" w:rsidRDefault="00DF1862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ПР</w:t>
      </w:r>
      <w:r>
        <w:rPr>
          <w:i/>
          <w:iCs/>
        </w:rPr>
        <w:t xml:space="preserve"> - </w:t>
      </w:r>
      <w:r>
        <w:t>суммарная площадь проходов и проездов вне секций хранения, м</w:t>
      </w:r>
      <w:r>
        <w:rPr>
          <w:vertAlign w:val="superscript"/>
        </w:rPr>
        <w:t>2</w:t>
      </w:r>
      <w:r>
        <w:t xml:space="preserve">; </w:t>
      </w:r>
    </w:p>
    <w:p w:rsidR="00000000" w:rsidRDefault="00DF1862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площадь служебных и бытовых помещений, м</w:t>
      </w:r>
      <w:r>
        <w:rPr>
          <w:vertAlign w:val="superscript"/>
        </w:rPr>
        <w:t>2</w:t>
      </w:r>
      <w:r>
        <w:t>.</w:t>
      </w:r>
    </w:p>
    <w:p w:rsidR="00000000" w:rsidRDefault="00DF1862">
      <w:pPr>
        <w:ind w:firstLine="426"/>
        <w:jc w:val="both"/>
      </w:pPr>
      <w:r>
        <w:t>Для приближенных расчетов суммарная площадь секций может быть определена через коэффициент использования площади по формуле: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3876675" cy="3905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где </w:t>
      </w:r>
      <w:r>
        <w:rPr>
          <w:i/>
          <w:iCs/>
        </w:rPr>
        <w:t>F</w:t>
      </w:r>
      <w:r>
        <w:rPr>
          <w:i/>
          <w:iCs/>
          <w:vertAlign w:val="subscript"/>
        </w:rPr>
        <w:t>г</w:t>
      </w:r>
      <w:r>
        <w:rPr>
          <w:i/>
          <w:iCs/>
        </w:rPr>
        <w:t xml:space="preserve"> - </w:t>
      </w:r>
      <w:r>
        <w:t>площадь складирования, м</w:t>
      </w:r>
      <w:r>
        <w:rPr>
          <w:vertAlign w:val="superscript"/>
        </w:rPr>
        <w:t>2</w:t>
      </w:r>
      <w:r>
        <w:t xml:space="preserve">; 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K - </w:t>
      </w:r>
      <w:r>
        <w:t>коэффициент использования площади.</w:t>
      </w:r>
    </w:p>
    <w:p w:rsidR="00000000" w:rsidRDefault="00DF1862">
      <w:pPr>
        <w:ind w:firstLine="426"/>
        <w:jc w:val="both"/>
      </w:pPr>
      <w:r>
        <w:t>В зависимости от способа хранения площадь складирования вычисляют по формулам:</w:t>
      </w:r>
    </w:p>
    <w:p w:rsidR="00000000" w:rsidRDefault="00DF1862">
      <w:pPr>
        <w:ind w:firstLine="426"/>
        <w:jc w:val="both"/>
      </w:pPr>
      <w:r>
        <w:t>а) при хранении незатаренных удобрений в бурте: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3676650" cy="3905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Q - </w:t>
      </w:r>
      <w:r>
        <w:t xml:space="preserve">количество хранимых удобрений, т; 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Р - </w:t>
      </w:r>
      <w:r>
        <w:t>удельная нагрузка, т/м</w:t>
      </w:r>
      <w:r>
        <w:rPr>
          <w:vertAlign w:val="superscript"/>
        </w:rPr>
        <w:t>2</w:t>
      </w:r>
      <w:r>
        <w:t>.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t>Р = Н × γ                  </w:t>
      </w:r>
      <w:r>
        <w:t>                  (Ж.8)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Н - </w:t>
      </w:r>
      <w:r>
        <w:t xml:space="preserve">средняя высота отсыпки бурта удобрений, м; 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γ - </w:t>
      </w:r>
      <w:r>
        <w:t>объемная масса удобрений, т/м</w:t>
      </w:r>
      <w:r>
        <w:rPr>
          <w:vertAlign w:val="superscript"/>
        </w:rPr>
        <w:t>3</w:t>
      </w:r>
      <w:r>
        <w:t>;</w:t>
      </w:r>
    </w:p>
    <w:p w:rsidR="00000000" w:rsidRDefault="00DF1862">
      <w:pPr>
        <w:ind w:firstLine="426"/>
        <w:jc w:val="both"/>
      </w:pPr>
      <w:r>
        <w:t>б) при хранении затаренных удобрений в штабелях, а также на плоских или стоечных поддонах:</w:t>
      </w:r>
    </w:p>
    <w:p w:rsidR="00000000" w:rsidRDefault="00DF1862">
      <w:pPr>
        <w:ind w:firstLine="426"/>
        <w:jc w:val="both"/>
      </w:pPr>
      <w:r>
        <w:rPr>
          <w:vertAlign w:val="subscript"/>
        </w:rP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3533775" cy="38100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f - </w:t>
      </w:r>
      <w:r>
        <w:t>площадь, занимаемая одним упаковочным местом (мешком, одним плоским или стоечным поддоном), м</w:t>
      </w:r>
      <w:r>
        <w:rPr>
          <w:vertAlign w:val="superscript"/>
        </w:rPr>
        <w:t>2</w:t>
      </w:r>
      <w:r>
        <w:t>;</w:t>
      </w:r>
    </w:p>
    <w:p w:rsidR="00000000" w:rsidRDefault="00DF1862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- </w:t>
      </w:r>
      <w:r>
        <w:t>число мест в штуках, определяют делением массы хранимых у</w:t>
      </w:r>
      <w:r>
        <w:t>добрений на среднюю массу одного места (мешка, плоского или стоечного поддона);</w:t>
      </w:r>
    </w:p>
    <w:p w:rsidR="00000000" w:rsidRDefault="00DF1862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коэффициент плотности укладки штабеля, принимается в пределах 1 - 1,3 в зависимости от способа хранения;</w:t>
      </w:r>
    </w:p>
    <w:p w:rsidR="00000000" w:rsidRDefault="00DF1862">
      <w:pPr>
        <w:ind w:firstLine="426"/>
        <w:jc w:val="both"/>
      </w:pPr>
      <w:r>
        <w:rPr>
          <w:i/>
          <w:iCs/>
        </w:rPr>
        <w:t xml:space="preserve">п - </w:t>
      </w:r>
      <w:r>
        <w:t>число рядов мешков по высоте в штабеле, число ярусов поддонов;</w:t>
      </w:r>
    </w:p>
    <w:p w:rsidR="00000000" w:rsidRDefault="00DF1862">
      <w:pPr>
        <w:ind w:firstLine="426"/>
        <w:jc w:val="both"/>
      </w:pPr>
      <w:r>
        <w:t>в) при хранении удобрений на стеллажах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rPr>
          <w:noProof/>
        </w:rPr>
        <w:drawing>
          <wp:inline distT="0" distB="0" distL="0" distR="0">
            <wp:extent cx="3914775" cy="40957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Q - </w:t>
      </w:r>
      <w:r>
        <w:t>масса хранимых грузов, т;</w:t>
      </w:r>
    </w:p>
    <w:p w:rsidR="00000000" w:rsidRDefault="00DF1862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c</w:t>
      </w:r>
      <w:r>
        <w:t>- вместимост</w:t>
      </w:r>
      <w:r>
        <w:t>ь одного стеллажа, т;</w:t>
      </w:r>
    </w:p>
    <w:p w:rsidR="00000000" w:rsidRDefault="00DF1862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с</w:t>
      </w:r>
      <w:r>
        <w:t>- площадь, занимаемая одним стеллажом, м</w:t>
      </w:r>
      <w:r>
        <w:rPr>
          <w:vertAlign w:val="superscript"/>
        </w:rPr>
        <w:t>2</w:t>
      </w:r>
      <w:r>
        <w:t>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 xml:space="preserve">Приложение З </w:t>
      </w:r>
    </w:p>
    <w:p w:rsidR="00000000" w:rsidRDefault="00DF186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 xml:space="preserve">Показатели запыленности воздуха в складах минеральных удобрений </w:t>
      </w:r>
      <w:r>
        <w:rPr>
          <w:rStyle w:val="s1"/>
        </w:rPr>
        <w:br/>
        <w:t>и химических мелиорантов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З.1 Показатели запыленности воздуха в складах минеральных удобрений и химических мелиорантов приведены в таблице З.1.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>Таблица З.1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499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1909"/>
        <w:gridCol w:w="1890"/>
        <w:gridCol w:w="1903"/>
        <w:gridCol w:w="1750"/>
      </w:tblGrid>
      <w:tr w:rsidR="00000000">
        <w:trPr>
          <w:trHeight w:val="20"/>
        </w:trPr>
        <w:tc>
          <w:tcPr>
            <w:tcW w:w="9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Технологическая операция</w:t>
            </w:r>
          </w:p>
        </w:tc>
        <w:tc>
          <w:tcPr>
            <w:tcW w:w="103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Средства механизации</w:t>
            </w:r>
          </w:p>
        </w:tc>
        <w:tc>
          <w:tcPr>
            <w:tcW w:w="102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Источник пылеобразования</w:t>
            </w:r>
          </w:p>
        </w:tc>
        <w:tc>
          <w:tcPr>
            <w:tcW w:w="19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 концентрация пыли, мг/м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Грузы гранули</w:t>
            </w:r>
            <w:r>
              <w:t>рованные и кристаллические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Грузы порошковидные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В вагоне общего назначения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Разгрузка вагона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МВС-4М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Работа рушителей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280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2500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Сброс удобрения из ковша МВС на ленточный транспортер МВС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390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4600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В складском помещении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Разгрузка вагонов общего назначения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Ленточный транспортер ЛТ-10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Сброс удобрения с концевого барабана транспортера в насыпь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90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Конвейер ленточный передвижной ПКС-80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Сброс удобрения с концевого барабана транспортера в насыпь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1300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Разгрузка вагона типа «Хоппер»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Конвейер ленточный горизонтальный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Сброс удобрени</w:t>
            </w:r>
            <w:r>
              <w:t>я с концевого барабана конвейера в насыпь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160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Приемное устройство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Поступление удобрения из разгрузочного люка вагона в бункер приемного устройства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«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Поступление удобрения из бункера приемного устройства на наклонный транспортер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55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Разгрузка вагона типа «Хоппер»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Повышенный путь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Поступление удобрения из разгрузочного люка вагона в насыпь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235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Поступление удобрения из разгрузочного люка вагона в </w:t>
            </w:r>
            <w:r>
              <w:t>автомобиль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41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Внутрискладские операции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Кран грейферный ОК-32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Сброс удобрения из ковша крана в насыпь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115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Сброс удобрения из ковша крана в бункер-накопитель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58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85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«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Погрузчик многоковшовый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Сброс удобрения с концевого барабана погрузчика в насыпь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Внутрискладские операции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Бульдозер ДТ-54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Перемещение удобрения к насыпи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1900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Сбрасывающая тележка Б-6550-60П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Сброс удобрения с тележки в насыпь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370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Сброс удобрения с ленточного транспортера МВС в приемное устройство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190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Разгрузка вагона типа «Хоппер»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Конвейер ленточный передвижной КЛП-80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Поступление удобрения из разгрузочного люка вагона на конвейер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65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Разгрузка вагона типа «Хоппер»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Приемное уст</w:t>
            </w:r>
            <w:r>
              <w:t>ройство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Поступление удобрения из разгрузочного люка вагона в бункер приемного устройства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Разгрузка вагона типа «Хоппер»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Повышенный путь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Поступление из разгрузочного люка вагона в автомобиль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Выдача удобрений со склада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Ленточный транспортер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Сброс удобрения с концевого барабана транс портера в автомобиль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208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Погрузчик фронтальный перекидной ПБ-35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Сброс удобрения из ковша погрузчика в автомобиль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59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«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Бункер-накопитель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Поступление удобрения из течки бункера в ав</w:t>
            </w:r>
            <w:r>
              <w:t>томобиль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274</w:t>
            </w: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DF186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 xml:space="preserve">Характеристика основных видов минеральных удобрений </w:t>
      </w:r>
      <w:r>
        <w:rPr>
          <w:rStyle w:val="s1"/>
        </w:rPr>
        <w:br/>
        <w:t>по пожароопасным свойствам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p w:rsidR="00000000" w:rsidRDefault="00DF1862">
      <w:pPr>
        <w:ind w:firstLine="426"/>
        <w:jc w:val="both"/>
      </w:pPr>
      <w:r>
        <w:t>И.1 Характеристика основных видов минеральных удобрений: внешний вид, основной химический состав, характеристика степени агрессивности, характеристика пожаро- и взрывоопасности (класс опасности, категория производства и класс помещения) приведена в таблице</w:t>
      </w:r>
      <w:r>
        <w:t xml:space="preserve"> И.1.</w:t>
      </w:r>
    </w:p>
    <w:p w:rsidR="00000000" w:rsidRDefault="00DF1862">
      <w:pPr>
        <w:ind w:firstLine="426"/>
        <w:jc w:val="both"/>
      </w:pPr>
      <w:r>
        <w:t xml:space="preserve">И.2 Класс опасности определяется по </w:t>
      </w:r>
      <w:hyperlink r:id="rId106" w:history="1">
        <w:r>
          <w:rPr>
            <w:rStyle w:val="a3"/>
          </w:rPr>
          <w:t>ГОСТ 19433-88</w:t>
        </w:r>
      </w:hyperlink>
      <w:r>
        <w:rPr>
          <w:vertAlign w:val="superscript"/>
        </w:rPr>
        <w:t>х</w:t>
      </w:r>
      <w:r>
        <w:t>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>Таблица И.1 - Характеристики основных видов минеральных удобрений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497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7"/>
        <w:gridCol w:w="1268"/>
        <w:gridCol w:w="3353"/>
        <w:gridCol w:w="1345"/>
        <w:gridCol w:w="2329"/>
        <w:gridCol w:w="2163"/>
      </w:tblGrid>
      <w:tr w:rsidR="00000000">
        <w:trPr>
          <w:trHeight w:val="20"/>
        </w:trPr>
        <w:tc>
          <w:tcPr>
            <w:tcW w:w="8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удобрения</w:t>
            </w:r>
          </w:p>
        </w:tc>
        <w:tc>
          <w:tcPr>
            <w:tcW w:w="5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Внешний вид</w:t>
            </w:r>
          </w:p>
        </w:tc>
        <w:tc>
          <w:tcPr>
            <w:tcW w:w="13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Основной химический состав уд</w:t>
            </w:r>
            <w:r>
              <w:t>обрения</w:t>
            </w:r>
          </w:p>
        </w:tc>
        <w:tc>
          <w:tcPr>
            <w:tcW w:w="5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Содержание воды, %</w:t>
            </w:r>
          </w:p>
        </w:tc>
        <w:tc>
          <w:tcPr>
            <w:tcW w:w="9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Характеристика степени агрессивности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>Пожаро- и взрывоопасность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Класс опасности. Категория производства. Класс помещения</w:t>
            </w:r>
          </w:p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1 Аммиачная селитра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NH</w:t>
            </w:r>
            <w:r>
              <w:rPr>
                <w:vertAlign w:val="subscript"/>
              </w:rPr>
              <w:t>4</w:t>
            </w:r>
            <w:r>
              <w:t>NO</w:t>
            </w:r>
            <w:r>
              <w:rPr>
                <w:vertAlign w:val="superscript"/>
              </w:rPr>
              <w:t>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0,2-0,3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Является окислителем. Выделение токсичных окислов азота и кислорода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Пожароопасна. При температуре 210°С и взаимодействии с серой, кислотами, суперфосфатом, хлорной известью, порошковыми металлами (особенно с пинком) разлагается с выделением азота и кислоро</w:t>
            </w:r>
            <w:r>
              <w:t>да. Выделяющийся кислород может вызвать загорание горючих материалов и, как следствие, пожар. В случае загрязнения аммиачной селитры органическими материалами или при сильном пожаре, разложение аммиачной селитры может перейти во взрыв. Класс 5. Подкласс 9.</w:t>
            </w:r>
            <w:r>
              <w:t>1</w:t>
            </w:r>
          </w:p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2 Карбамид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CO(NH</w:t>
            </w:r>
            <w:r>
              <w:rPr>
                <w:vertAlign w:val="subscript"/>
              </w:rPr>
              <w:t>2</w:t>
            </w:r>
            <w:r>
              <w:t>)</w:t>
            </w:r>
            <w:r>
              <w:rPr>
                <w:vertAlign w:val="subscript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0,25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Выделение аммиака при взаимодействии с известковыми материалами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При нормальных условиях пожаро- и взрывобезопасен. Температура воспламенения более 220°С, температура самовоспламенения - 715°С. Класс 9. Подкласс 9.2</w:t>
            </w:r>
          </w:p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3 Сульфат аммония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Кристаллы. 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(NH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SO</w:t>
            </w:r>
            <w:r>
              <w:rPr>
                <w:vertAlign w:val="subscript"/>
              </w:rP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 xml:space="preserve">0,2 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Выделение аммиака при взаимодействии с известковыми материалами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Не горюч. При нагревании до 235°С разлагается с выделением аммиака и трехокиси серы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Фосфорные</w:t>
            </w:r>
          </w:p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4 Суперфосфат из апатитового концентрата гранулированный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Са(Н</w:t>
            </w:r>
            <w:r>
              <w:rPr>
                <w:vertAlign w:val="subscript"/>
              </w:rPr>
              <w:t>2</w:t>
            </w:r>
            <w:r>
              <w:t>РО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×Н</w:t>
            </w:r>
            <w:r>
              <w:rPr>
                <w:vertAlign w:val="subscript"/>
              </w:rPr>
              <w:t>2</w:t>
            </w:r>
            <w:r>
              <w:t>О+Н</w:t>
            </w:r>
            <w:r>
              <w:rPr>
                <w:vertAlign w:val="subscript"/>
              </w:rPr>
              <w:t>3</w:t>
            </w:r>
            <w:r>
              <w:t>РО</w:t>
            </w:r>
            <w:r>
              <w:rPr>
                <w:vertAlign w:val="subscript"/>
              </w:rPr>
              <w:t>4</w:t>
            </w:r>
            <w:r>
              <w:t>+СаSO</w:t>
            </w:r>
            <w:r>
              <w:rPr>
                <w:vertAlign w:val="subscript"/>
              </w:rP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Содержит свободную кислоту в пересчете на Р</w:t>
            </w:r>
            <w:r>
              <w:rPr>
                <w:vertAlign w:val="subscript"/>
              </w:rPr>
              <w:t>2</w:t>
            </w:r>
            <w:r>
              <w:t>О</w:t>
            </w:r>
            <w:r>
              <w:rPr>
                <w:vertAlign w:val="subscript"/>
              </w:rPr>
              <w:t xml:space="preserve">5 </w:t>
            </w:r>
            <w:r>
              <w:t>- 2,5%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Пожаро- и взрывобезопасен. Класс 9. Подкласс 9.1</w:t>
            </w:r>
          </w:p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5 Суперфосфат двойной гранулированный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Са(Н</w:t>
            </w:r>
            <w:r>
              <w:rPr>
                <w:vertAlign w:val="subscript"/>
              </w:rPr>
              <w:t>2</w:t>
            </w:r>
            <w:r>
              <w:t>РО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×Н</w:t>
            </w:r>
            <w:r>
              <w:rPr>
                <w:vertAlign w:val="subscript"/>
              </w:rPr>
              <w:t>2</w:t>
            </w:r>
            <w:r>
              <w:t>О+Н</w:t>
            </w:r>
            <w:r>
              <w:rPr>
                <w:vertAlign w:val="subscript"/>
              </w:rPr>
              <w:t>3</w:t>
            </w:r>
            <w:r>
              <w:t>РО</w:t>
            </w:r>
            <w:r>
              <w:rPr>
                <w:vertAlign w:val="subscript"/>
              </w:rP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3,0-4,0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Содержит свободную кислоту в пересчете на Р</w:t>
            </w:r>
            <w:r>
              <w:rPr>
                <w:vertAlign w:val="subscript"/>
              </w:rPr>
              <w:t>2</w:t>
            </w:r>
            <w:r>
              <w:t>О</w:t>
            </w:r>
            <w:r>
              <w:rPr>
                <w:vertAlign w:val="subscript"/>
              </w:rPr>
              <w:t xml:space="preserve">5 </w:t>
            </w:r>
            <w:r>
              <w:t>- 2,5-5%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Пожаро- и взрывобезопасен. Класс 9. Подкласс 9.2</w:t>
            </w:r>
          </w:p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6 Суперфосфат аммонизированный из фосфоритов Каратау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>CNH</w:t>
            </w:r>
            <w:r>
              <w:rPr>
                <w:vertAlign w:val="subscript"/>
              </w:rPr>
              <w:t>4</w:t>
            </w:r>
            <w:r>
              <w:t>PO</w:t>
            </w:r>
            <w:r>
              <w:rPr>
                <w:vertAlign w:val="subscript"/>
              </w:rPr>
              <w:t xml:space="preserve">4 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Mq(H</w:t>
            </w:r>
            <w:r>
              <w:rPr>
                <w:vertAlign w:val="subscript"/>
              </w:rPr>
              <w:t>2</w:t>
            </w:r>
            <w:r>
              <w:t>PO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3,0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Не агрессивен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Пожаро- и взрывобезопасен. Класс 9. Подкласс 9.1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Калийные</w:t>
            </w:r>
          </w:p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7 Калий хлористый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КСГ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При влажности до 0,5% некоррозионноопасен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Не горюч. Пожаро- и взрывобезопасна. Класс 9. Подкласс 9.2</w:t>
            </w:r>
          </w:p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Мелкие кристаллы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КСl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При влажности до 1,0% некорр</w:t>
            </w:r>
            <w:r>
              <w:t>озионноопасен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8 Соль калийная, смешанная, 40%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Кристаллы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KCl + NaCl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При влажности до 2,0% некоррозионноопасен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Комплексные</w:t>
            </w:r>
          </w:p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9 Аммофос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>NH</w:t>
            </w:r>
            <w:r>
              <w:rPr>
                <w:vertAlign w:val="subscript"/>
              </w:rPr>
              <w:t>4</w:t>
            </w:r>
            <w:r>
              <w:t>H</w:t>
            </w:r>
            <w:r>
              <w:rPr>
                <w:vertAlign w:val="subscript"/>
              </w:rPr>
              <w:t>2</w:t>
            </w:r>
            <w:r>
              <w:t>PO</w:t>
            </w:r>
            <w:r>
              <w:rPr>
                <w:vertAlign w:val="subscript"/>
              </w:rPr>
              <w:t xml:space="preserve">4 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(NH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HPO</w:t>
            </w:r>
            <w:r>
              <w:rPr>
                <w:vertAlign w:val="subscript"/>
              </w:rP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Выделение NH</w:t>
            </w:r>
            <w:r>
              <w:rPr>
                <w:vertAlign w:val="subscript"/>
              </w:rPr>
              <w:t xml:space="preserve">3 </w:t>
            </w:r>
            <w:r>
              <w:t>при взаимодействии с известковыми материалами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Пожаро- и взрывобезопасен. Класс 9. Подкласс 9.2. Категория 923</w:t>
            </w:r>
          </w:p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10 Нитрофоска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NH</w:t>
            </w:r>
            <w:r>
              <w:rPr>
                <w:vertAlign w:val="subscript"/>
              </w:rPr>
              <w:t>4</w:t>
            </w:r>
            <w:r>
              <w:t>NO</w:t>
            </w:r>
            <w:r>
              <w:rPr>
                <w:vertAlign w:val="subscript"/>
              </w:rPr>
              <w:t>3</w:t>
            </w:r>
            <w:r>
              <w:t>+(NH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HPO</w:t>
            </w:r>
            <w:r>
              <w:rPr>
                <w:vertAlign w:val="subscript"/>
              </w:rPr>
              <w:t>4</w:t>
            </w:r>
            <w:r>
              <w:t xml:space="preserve"> + NH</w:t>
            </w:r>
            <w:r>
              <w:rPr>
                <w:vertAlign w:val="subscript"/>
              </w:rPr>
              <w:t>4</w:t>
            </w:r>
            <w:r>
              <w:t>H</w:t>
            </w:r>
            <w:r>
              <w:rPr>
                <w:vertAlign w:val="subscript"/>
              </w:rPr>
              <w:t>2</w:t>
            </w:r>
            <w:r>
              <w:t>PO</w:t>
            </w:r>
            <w:r>
              <w:rPr>
                <w:vertAlign w:val="subscript"/>
              </w:rPr>
              <w:t>4</w:t>
            </w:r>
            <w:r>
              <w:t>+KNO</w:t>
            </w:r>
            <w:r>
              <w:rPr>
                <w:vertAlign w:val="subscript"/>
              </w:rPr>
              <w:t>3</w:t>
            </w:r>
            <w:r>
              <w:t>+CaHPO</w:t>
            </w:r>
            <w:r>
              <w:rPr>
                <w:vertAlign w:val="subscript"/>
              </w:rP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При нагревании разлагается с выделением окислов азота и кислорода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Взрывобезопасна. Пожароопасна. Горюча. При повышенных температурах склонна к тепловому самонагреванию. Класс 9. Подкласс 9.1</w:t>
            </w:r>
          </w:p>
        </w:tc>
      </w:tr>
      <w:tr w:rsidR="00000000">
        <w:trPr>
          <w:trHeight w:val="20"/>
        </w:trPr>
        <w:tc>
          <w:tcPr>
            <w:tcW w:w="8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11 Азофоска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NH</w:t>
            </w:r>
            <w:r>
              <w:rPr>
                <w:vertAlign w:val="subscript"/>
              </w:rPr>
              <w:t>4</w:t>
            </w:r>
            <w:r>
              <w:t>NO</w:t>
            </w:r>
            <w:r>
              <w:rPr>
                <w:vertAlign w:val="subscript"/>
              </w:rPr>
              <w:t>3</w:t>
            </w:r>
            <w:r>
              <w:t>+(NH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HPO</w:t>
            </w:r>
            <w:r>
              <w:rPr>
                <w:vertAlign w:val="subscript"/>
              </w:rPr>
              <w:t>4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9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Слабый окислитель</w:t>
            </w: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Невз</w:t>
            </w:r>
            <w:r>
              <w:t>рывобезопасна. Пожароопасна Трудногорюча. Класс 9. Подкласс 9.1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NH</w:t>
            </w:r>
            <w:r>
              <w:rPr>
                <w:vertAlign w:val="subscript"/>
              </w:rPr>
              <w:t>4</w:t>
            </w:r>
            <w:r>
              <w:t>H</w:t>
            </w:r>
            <w:r>
              <w:rPr>
                <w:vertAlign w:val="subscript"/>
              </w:rPr>
              <w:t>2</w:t>
            </w:r>
            <w:r>
              <w:t>PO</w:t>
            </w:r>
            <w:r>
              <w:rPr>
                <w:vertAlign w:val="subscript"/>
              </w:rPr>
              <w:t>4</w:t>
            </w:r>
            <w:r>
              <w:t>+KC1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8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12 Нитроаммофоска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NH</w:t>
            </w:r>
            <w:r>
              <w:rPr>
                <w:vertAlign w:val="subscript"/>
              </w:rPr>
              <w:t>4</w:t>
            </w:r>
            <w:r>
              <w:t>NO</w:t>
            </w:r>
            <w:r>
              <w:rPr>
                <w:vertAlign w:val="subscript"/>
              </w:rPr>
              <w:t>3</w:t>
            </w:r>
            <w:r>
              <w:t>+(NH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HPO</w:t>
            </w:r>
            <w:r>
              <w:rPr>
                <w:vertAlign w:val="subscript"/>
              </w:rPr>
              <w:t>4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9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To же</w:t>
            </w: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NH</w:t>
            </w:r>
            <w:r>
              <w:rPr>
                <w:vertAlign w:val="subscript"/>
              </w:rPr>
              <w:t>4</w:t>
            </w:r>
            <w:r>
              <w:t>H</w:t>
            </w:r>
            <w:r>
              <w:rPr>
                <w:vertAlign w:val="subscript"/>
              </w:rPr>
              <w:t>2</w:t>
            </w:r>
            <w:r>
              <w:t>PO</w:t>
            </w:r>
            <w:r>
              <w:rPr>
                <w:vertAlign w:val="subscript"/>
              </w:rPr>
              <w:t>4</w:t>
            </w:r>
            <w:r>
              <w:t>+KC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8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13 Нитроаммофос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NH</w:t>
            </w:r>
            <w:r>
              <w:rPr>
                <w:vertAlign w:val="subscript"/>
              </w:rPr>
              <w:t>4</w:t>
            </w:r>
            <w:r>
              <w:t>NO</w:t>
            </w:r>
            <w:r>
              <w:rPr>
                <w:vertAlign w:val="subscript"/>
              </w:rPr>
              <w:t xml:space="preserve">3 </w:t>
            </w:r>
            <w:r>
              <w:t>(NH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HPO</w:t>
            </w:r>
            <w:r>
              <w:rPr>
                <w:vertAlign w:val="subscript"/>
              </w:rPr>
              <w:t>4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9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«</w:t>
            </w: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Невзрывоопасен. При нагревании выше 170°С имеет склонность к саморазложению и тлению. Класс 9. Подкласс 9.1.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NH</w:t>
            </w:r>
            <w:r>
              <w:rPr>
                <w:vertAlign w:val="subscript"/>
              </w:rPr>
              <w:t>4</w:t>
            </w:r>
            <w:r>
              <w:t>H</w:t>
            </w:r>
            <w:r>
              <w:rPr>
                <w:vertAlign w:val="subscript"/>
              </w:rPr>
              <w:t>2</w:t>
            </w:r>
            <w:r>
              <w:t>PO</w:t>
            </w:r>
            <w:r>
              <w:rPr>
                <w:vertAlign w:val="subscript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14 Нитрофос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Невзрывоопасен. При нагревании выше 170°С имеет склонность к саморазложению и тлению. Класс 9. Подкласс 9.1</w:t>
            </w:r>
          </w:p>
        </w:tc>
      </w:tr>
      <w:tr w:rsidR="00000000">
        <w:trPr>
          <w:trHeight w:val="20"/>
        </w:trPr>
        <w:tc>
          <w:tcPr>
            <w:tcW w:w="8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15 Диаммофоска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(NH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HPO</w:t>
            </w:r>
            <w:r>
              <w:rPr>
                <w:vertAlign w:val="subscript"/>
              </w:rPr>
              <w:t>4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9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Пожаро- и взрывобезопасен. Класс 9. Подкласс 9.1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KC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16 Аммофосфат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Гранулы</w:t>
            </w:r>
          </w:p>
        </w:tc>
        <w:tc>
          <w:tcPr>
            <w:tcW w:w="1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(NH</w:t>
            </w:r>
            <w:r>
              <w:rPr>
                <w:vertAlign w:val="subscript"/>
              </w:rPr>
              <w:t>4</w:t>
            </w:r>
            <w:r>
              <w:t>)</w:t>
            </w:r>
            <w:r>
              <w:rPr>
                <w:vertAlign w:val="subscript"/>
              </w:rPr>
              <w:t>2</w:t>
            </w:r>
            <w:r>
              <w:t>HPO</w:t>
            </w:r>
            <w:r>
              <w:rPr>
                <w:vertAlign w:val="subscript"/>
              </w:rP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Пожаро- и взрывобезопасен. Класс 9. Подкласс 9.1</w:t>
            </w: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DF1862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 xml:space="preserve">Таблица К.1 - Классификация помещений складов агрохимикатов, </w:t>
      </w:r>
      <w:r>
        <w:rPr>
          <w:rStyle w:val="s1"/>
        </w:rPr>
        <w:br/>
      </w:r>
      <w:r>
        <w:rPr>
          <w:rStyle w:val="s1"/>
        </w:rPr>
        <w:t>пестицидов и консервантов по взрывной и пожарной опасности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1"/>
        <w:gridCol w:w="2084"/>
      </w:tblGrid>
      <w:tr w:rsidR="00000000">
        <w:trPr>
          <w:trHeight w:val="20"/>
        </w:trPr>
        <w:tc>
          <w:tcPr>
            <w:tcW w:w="38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помещений</w:t>
            </w:r>
          </w:p>
        </w:tc>
        <w:tc>
          <w:tcPr>
            <w:tcW w:w="11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Классификация пожароопасных зон помещений по [6]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для хранения затаренных и незатаренных агрохимикатов с взрывопожароопасными свойствами (аммиачная селитра)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</w:t>
            </w:r>
            <w:r>
              <w:t>кция для хранения взрывопожаробезопасных затаренных в сгораемую тару агрохимикатов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для хранения незатаренных сгораемых агрохимикатов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для хранения незатаренных агрохимикатов и химмелиорантов с взрывопожаробезопасными свойствами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Нормальное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Навес или площадка с твердым покрытием для хранения агрохимикатов в контейнерах и для размещения тукосмесительного оборудования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П-III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Тукосмес</w:t>
            </w:r>
            <w:r>
              <w:t>ительный отсек для размещения тукосмесительного оборудования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для чрезвычайно- и высокоопасных пестицидов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Отапливаемая секция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препаратов-окислителей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П-І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взрывопожароопасных пестицидов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Изолированная секция высоко</w:t>
            </w:r>
            <w:r>
              <w:t>летучих пестицидов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В-1а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пестицидов, не требующих особых условий хранения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Помещение для приготовления применяемых форм пестицидов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Отапливаемое помещение для расфасовки и перезатаривания пестицидов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Помещение для хранения пустой необезвреженной тары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Площадка для приготовления применяемых форм пестицидов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В-Iг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Склады жидкого аммиака и консервантов: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резервуарный парк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В-1г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сливо-наливные эстакады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компрессорные и насосные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B-I6</w:t>
            </w:r>
          </w:p>
        </w:tc>
      </w:tr>
      <w:tr w:rsidR="00000000">
        <w:trPr>
          <w:trHeight w:val="20"/>
        </w:trPr>
        <w:tc>
          <w:tcPr>
            <w:tcW w:w="38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операторная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Нормальное</w:t>
            </w: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 xml:space="preserve">Приложение Л </w:t>
      </w:r>
    </w:p>
    <w:p w:rsidR="00000000" w:rsidRDefault="00DF186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 xml:space="preserve">Таблица Л.1 - Характеристика помещений по условиям эксплуатации </w:t>
      </w:r>
      <w:r>
        <w:rPr>
          <w:rStyle w:val="s1"/>
        </w:rPr>
        <w:br/>
      </w:r>
      <w:r>
        <w:rPr>
          <w:rStyle w:val="s1"/>
        </w:rPr>
        <w:t xml:space="preserve">и опасности поражения электрическим током и степень защиты </w:t>
      </w:r>
      <w:r>
        <w:rPr>
          <w:rStyle w:val="s1"/>
        </w:rPr>
        <w:br/>
        <w:t>оболочки электрических машин и аппаратов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498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6"/>
        <w:gridCol w:w="1783"/>
        <w:gridCol w:w="1902"/>
        <w:gridCol w:w="1766"/>
      </w:tblGrid>
      <w:tr w:rsidR="00000000">
        <w:trPr>
          <w:trHeight w:val="20"/>
        </w:trPr>
        <w:tc>
          <w:tcPr>
            <w:tcW w:w="20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Помещение склада</w:t>
            </w:r>
          </w:p>
        </w:tc>
        <w:tc>
          <w:tcPr>
            <w:tcW w:w="19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Характеристика помещения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Степень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 условиям эксплуатации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 опасности поражения электрическим током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защиты оболочки электрических машин и аппаратов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Изолированная секция высоколетучих пестицидов (фумигантов)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Влажное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Повышенной опасности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JP 55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чрезвычайно- и высокоопасных пестицидов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Ота</w:t>
            </w:r>
            <w:r>
              <w:t>пливаемая секция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Нормальное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препаратов окислителей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Влажное помещение с химически активной средой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легковоспламеняющихся жидких пестицидов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Влажное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горючих порошкообразных пестицидов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с искусственным охлаждением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химических консервантов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регуляторов роста растений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Секция пестицидов, не требующих особых условий хранения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Отсек биопрепаратов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Нормальное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Помещение для приготовления применяемых форм пестицидов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Сырое с химически активной или органической средой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Особо опасное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JP 55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Помещение для обезвреживания и мойки транспортных и технологических машин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Особо опасное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JP 55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Отапливаемое помещение для расфасовки и перезатаривания пестицидов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Пыльное с химически активной или органической средой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JP 51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Помещение для хранения необезвреженной тары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Повышенной опасности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Венткамера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Нормальное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JP 20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Электрощит</w:t>
            </w:r>
            <w:r>
              <w:t>овая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Особо опасное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Теплопункт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Сухое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Нормальное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"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Помещение для инвентаря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Влажное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Повышенной опасности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JP 41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Участки приема и отгрузки пестицидов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Влажное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Повышенной опасности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JP 41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Резервуарный парк, сливоналивные эстакады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Сырое с химически активной или органической средой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Особо опасное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JP 55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Компрессорная, насосная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Влажное с химически активной или органической средой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Повышенной опасности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JP 41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Операторная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Сухое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Нормальное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JP 20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Аварийный душ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Сырое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Особо опасное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JP 55</w:t>
            </w: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>Приложение М</w:t>
      </w:r>
    </w:p>
    <w:p w:rsidR="00000000" w:rsidRDefault="00DF1862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 xml:space="preserve">СТЕПЕНЬ АГРЕССИВНОГО ВОЗДЕЙСТВИЯ </w:t>
      </w:r>
      <w:r>
        <w:rPr>
          <w:rStyle w:val="s1"/>
        </w:rPr>
        <w:br/>
        <w:t>МИНЕРАЛЬНЫХ УДОБРЕНИЙ НА КОНСТРУКЦИИ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p w:rsidR="00000000" w:rsidRDefault="00DF1862">
      <w:pPr>
        <w:ind w:firstLine="426"/>
        <w:jc w:val="both"/>
      </w:pPr>
      <w:r>
        <w:t>М.1 Степень агрессивного воздействия минеральных удобрений на конструкции может быть различна и зависит от расположения конструкций в объеме склада, поэтому следует разделить конструкции на четыре условные зоны:</w:t>
      </w:r>
    </w:p>
    <w:p w:rsidR="00000000" w:rsidRDefault="00DF1862">
      <w:pPr>
        <w:ind w:firstLine="426"/>
        <w:jc w:val="both"/>
      </w:pPr>
      <w:r>
        <w:t>зона 1 соответствует оценке степени агрессив</w:t>
      </w:r>
      <w:r>
        <w:t>ного воздействия минеральных удобрений, приведенных в табл. П.1;</w:t>
      </w:r>
    </w:p>
    <w:p w:rsidR="00000000" w:rsidRDefault="00DF1862">
      <w:pPr>
        <w:ind w:firstLine="426"/>
        <w:jc w:val="both"/>
      </w:pPr>
      <w:r>
        <w:t>зона 2 для всех конструкций оценивается на одну ступень ниже по сравнению с первой зоной;</w:t>
      </w:r>
    </w:p>
    <w:p w:rsidR="00000000" w:rsidRDefault="00DF1862">
      <w:pPr>
        <w:ind w:firstLine="426"/>
        <w:jc w:val="both"/>
      </w:pPr>
      <w:r>
        <w:t>зона 3 по степени агрессивного воздействия приравнивается к первой зоне;</w:t>
      </w:r>
    </w:p>
    <w:p w:rsidR="00000000" w:rsidRDefault="00DF1862">
      <w:pPr>
        <w:ind w:firstLine="426"/>
        <w:jc w:val="both"/>
      </w:pPr>
      <w:r>
        <w:t>зона 4 не зависит от зоны вл</w:t>
      </w:r>
      <w:r>
        <w:t>ажности, так как дана для растворов удобрений и грунтовых вод.</w:t>
      </w:r>
    </w:p>
    <w:p w:rsidR="00000000" w:rsidRDefault="00DF1862">
      <w:pPr>
        <w:ind w:firstLine="426"/>
        <w:jc w:val="both"/>
      </w:pPr>
      <w:r>
        <w:t>М.2 Перечень конструкций, входящих в каждую условную зону, и степень агрессивного воздействия удобрений на конструкции из разных материалов в зависимости от их расположения в объеме склада прив</w:t>
      </w:r>
      <w:r>
        <w:t>едены в табл. М.2 (по наиболее агрессивным для каждого материала удобрениям, таким, как аммиачная селитра, сульфат аммония, калийные удобрения, карбамид и др., помещенные в табл. М.1).</w:t>
      </w:r>
    </w:p>
    <w:p w:rsidR="00000000" w:rsidRDefault="00DF1862">
      <w:pPr>
        <w:ind w:firstLine="426"/>
        <w:jc w:val="both"/>
      </w:pPr>
      <w:r>
        <w:t>М.3 Покрытие пола в помещениях, предназначенных для хранения пестицидов</w:t>
      </w:r>
      <w:r>
        <w:t>, должно обладать коррозионной стойкостью и непроницаемостью. Оценка степени агрессивного воздействия пестицидов на материалы покрытия при увлажнении в период мокрой уборки с учетом механических воздействий приведена в табл. М.4.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>Таблица М.1 - Оценка агр</w:t>
      </w:r>
      <w:r>
        <w:rPr>
          <w:b/>
          <w:bCs/>
        </w:rPr>
        <w:t xml:space="preserve">ессивного воздействия удобрений при контакте </w:t>
      </w:r>
    </w:p>
    <w:p w:rsidR="00000000" w:rsidRDefault="00DF1862">
      <w:pPr>
        <w:ind w:firstLine="426"/>
        <w:jc w:val="center"/>
      </w:pPr>
      <w:r>
        <w:rPr>
          <w:b/>
          <w:bCs/>
        </w:rPr>
        <w:t>их со строительными конструкциями из разных материалов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7"/>
        <w:gridCol w:w="1327"/>
        <w:gridCol w:w="1687"/>
        <w:gridCol w:w="1592"/>
        <w:gridCol w:w="1592"/>
        <w:gridCol w:w="1592"/>
        <w:gridCol w:w="1476"/>
        <w:gridCol w:w="1530"/>
        <w:gridCol w:w="62"/>
        <w:gridCol w:w="1592"/>
      </w:tblGrid>
      <w:tr w:rsidR="00000000">
        <w:trPr>
          <w:trHeight w:val="20"/>
        </w:trPr>
        <w:tc>
          <w:tcPr>
            <w:tcW w:w="6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удобрений</w:t>
            </w:r>
          </w:p>
        </w:tc>
        <w:tc>
          <w:tcPr>
            <w:tcW w:w="5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Зона влажности</w:t>
            </w:r>
          </w:p>
        </w:tc>
        <w:tc>
          <w:tcPr>
            <w:tcW w:w="3795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воздействия* на конструкции из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цементного бетона, асбестоцемента</w:t>
            </w:r>
          </w:p>
        </w:tc>
        <w:tc>
          <w:tcPr>
            <w:tcW w:w="60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железобетона</w:t>
            </w:r>
          </w:p>
        </w:tc>
        <w:tc>
          <w:tcPr>
            <w:tcW w:w="52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армоцемента</w:t>
            </w:r>
          </w:p>
        </w:tc>
        <w:tc>
          <w:tcPr>
            <w:tcW w:w="52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дерева</w:t>
            </w:r>
          </w:p>
        </w:tc>
        <w:tc>
          <w:tcPr>
            <w:tcW w:w="5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углеродистой стали</w:t>
            </w:r>
          </w:p>
        </w:tc>
        <w:tc>
          <w:tcPr>
            <w:tcW w:w="105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кирпича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глиняного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силикатного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1. Азотные удобрения</w:t>
            </w:r>
          </w:p>
        </w:tc>
      </w:tr>
      <w:tr w:rsidR="00000000">
        <w:trPr>
          <w:trHeight w:val="20"/>
        </w:trPr>
        <w:tc>
          <w:tcPr>
            <w:tcW w:w="6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Сульфат аммония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  <w:tr w:rsidR="00000000">
        <w:trPr>
          <w:trHeight w:val="20"/>
        </w:trPr>
        <w:tc>
          <w:tcPr>
            <w:tcW w:w="6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Сульфат аммония - натрия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</w:tr>
      <w:tr w:rsidR="00000000">
        <w:trPr>
          <w:trHeight w:val="20"/>
        </w:trPr>
        <w:tc>
          <w:tcPr>
            <w:tcW w:w="6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Селитра аммиачная*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</w:tr>
      <w:tr w:rsidR="00000000">
        <w:trPr>
          <w:trHeight w:val="20"/>
        </w:trPr>
        <w:tc>
          <w:tcPr>
            <w:tcW w:w="6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Селитра натриевая*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 применяется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  <w:tr w:rsidR="00000000">
        <w:trPr>
          <w:trHeight w:val="20"/>
        </w:trPr>
        <w:tc>
          <w:tcPr>
            <w:tcW w:w="6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Селитра калиевая*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6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Селитра кальциевая*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</w:tr>
      <w:tr w:rsidR="00000000">
        <w:trPr>
          <w:trHeight w:val="20"/>
        </w:trPr>
        <w:tc>
          <w:tcPr>
            <w:tcW w:w="6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Карбамид (мочевина)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2. Калийные удобрения</w:t>
            </w:r>
          </w:p>
        </w:tc>
      </w:tr>
      <w:tr w:rsidR="00000000">
        <w:trPr>
          <w:trHeight w:val="20"/>
        </w:trPr>
        <w:tc>
          <w:tcPr>
            <w:tcW w:w="6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Калий хлористый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6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Сульфат калия, калимагнезия, каинит, сильвинит, карналлит, калийная смешанная соль (40%-ная)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3. Фосфорные удобрения</w:t>
            </w:r>
          </w:p>
        </w:tc>
      </w:tr>
      <w:tr w:rsidR="00000000">
        <w:trPr>
          <w:trHeight w:val="20"/>
        </w:trPr>
        <w:tc>
          <w:tcPr>
            <w:tcW w:w="6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Суперфосфат гранулированный, Суперфосфат аммонизированный гранулированный, Суперфосфат аммонизированный порошковидный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  <w:tr w:rsidR="00000000">
        <w:trPr>
          <w:trHeight w:val="20"/>
        </w:trPr>
        <w:tc>
          <w:tcPr>
            <w:tcW w:w="6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Суперфосфат простой, суперфосфат двойной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  <w:tr w:rsidR="00000000">
        <w:trPr>
          <w:trHeight w:val="20"/>
        </w:trPr>
        <w:tc>
          <w:tcPr>
            <w:tcW w:w="6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Фосфоритная мука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 xml:space="preserve">Сухая </w:t>
            </w:r>
          </w:p>
          <w:p w:rsidR="00000000" w:rsidRDefault="00DF1862">
            <w:pPr>
              <w:spacing w:line="276" w:lineRule="auto"/>
              <w:jc w:val="center"/>
            </w:pPr>
            <w:r>
              <w:t xml:space="preserve">Нормальная 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11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104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4. Комплексные удобрения</w:t>
            </w:r>
          </w:p>
        </w:tc>
      </w:tr>
      <w:tr w:rsidR="00000000">
        <w:trPr>
          <w:trHeight w:val="20"/>
        </w:trPr>
        <w:tc>
          <w:tcPr>
            <w:tcW w:w="6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Аммофос: гранулированный удобрительный, нитроаммофос гранулированный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</w:tr>
      <w:tr w:rsidR="00000000">
        <w:trPr>
          <w:trHeight w:val="20"/>
        </w:trPr>
        <w:tc>
          <w:tcPr>
            <w:tcW w:w="6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Нитрофоска азотно-сульфатная, нитроаммофоска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</w:tr>
      <w:tr w:rsidR="00000000">
        <w:tc>
          <w:tcPr>
            <w:tcW w:w="2130" w:type="dxa"/>
            <w:vAlign w:val="center"/>
            <w:hideMark/>
          </w:tcPr>
          <w:p w:rsidR="00000000" w:rsidRDefault="00DF1862"/>
        </w:tc>
        <w:tc>
          <w:tcPr>
            <w:tcW w:w="1320" w:type="dxa"/>
            <w:vAlign w:val="center"/>
            <w:hideMark/>
          </w:tcPr>
          <w:p w:rsidR="00000000" w:rsidRDefault="00DF186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  <w:hideMark/>
          </w:tcPr>
          <w:p w:rsidR="00000000" w:rsidRDefault="00DF186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05" w:type="dxa"/>
            <w:vAlign w:val="center"/>
            <w:hideMark/>
          </w:tcPr>
          <w:p w:rsidR="00000000" w:rsidRDefault="00DF186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05" w:type="dxa"/>
            <w:vAlign w:val="center"/>
            <w:hideMark/>
          </w:tcPr>
          <w:p w:rsidR="00000000" w:rsidRDefault="00DF186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05" w:type="dxa"/>
            <w:vAlign w:val="center"/>
            <w:hideMark/>
          </w:tcPr>
          <w:p w:rsidR="00000000" w:rsidRDefault="00DF186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  <w:hideMark/>
          </w:tcPr>
          <w:p w:rsidR="00000000" w:rsidRDefault="00DF186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45" w:type="dxa"/>
            <w:vAlign w:val="center"/>
            <w:hideMark/>
          </w:tcPr>
          <w:p w:rsidR="00000000" w:rsidRDefault="00DF186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DF186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05" w:type="dxa"/>
            <w:vAlign w:val="center"/>
            <w:hideMark/>
          </w:tcPr>
          <w:p w:rsidR="00000000" w:rsidRDefault="00DF1862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>Таблица М.2 - Оценка агрессивного воздействия пестицидов на строительные материалы</w:t>
      </w:r>
    </w:p>
    <w:p w:rsidR="00000000" w:rsidRDefault="00DF1862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7"/>
        <w:gridCol w:w="1342"/>
        <w:gridCol w:w="1592"/>
        <w:gridCol w:w="1592"/>
        <w:gridCol w:w="1383"/>
        <w:gridCol w:w="1592"/>
        <w:gridCol w:w="1592"/>
      </w:tblGrid>
      <w:tr w:rsidR="00000000">
        <w:trPr>
          <w:trHeight w:val="20"/>
        </w:trPr>
        <w:tc>
          <w:tcPr>
            <w:tcW w:w="74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пестицидов</w:t>
            </w:r>
          </w:p>
        </w:tc>
        <w:tc>
          <w:tcPr>
            <w:tcW w:w="69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Зона влажности</w:t>
            </w:r>
          </w:p>
        </w:tc>
        <w:tc>
          <w:tcPr>
            <w:tcW w:w="356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на конструкции из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цементного бетона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железобетона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дерева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углеродистой стали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кирпича (глиняного и силикатного)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 xml:space="preserve">1. Секция для хранения </w:t>
            </w:r>
            <w:r>
              <w:t>с</w:t>
            </w:r>
            <w:r>
              <w:rPr>
                <w:b/>
                <w:bCs/>
              </w:rPr>
              <w:t>ильнодействующих ядовитых веществ (СДЯВ)</w:t>
            </w:r>
          </w:p>
        </w:tc>
      </w:tr>
      <w:tr w:rsidR="00000000">
        <w:trPr>
          <w:trHeight w:val="20"/>
        </w:trPr>
        <w:tc>
          <w:tcPr>
            <w:tcW w:w="7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Порошки:</w:t>
            </w:r>
          </w:p>
        </w:tc>
        <w:tc>
          <w:tcPr>
            <w:tcW w:w="6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both"/>
            </w:pPr>
            <w:r>
              <w:t>Сухая, нормальная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Влажная</w:t>
            </w:r>
          </w:p>
        </w:tc>
        <w:tc>
          <w:tcPr>
            <w:tcW w:w="2658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center"/>
            </w:pPr>
            <w:r>
              <w:t>Неагрессивная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9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7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</w:pPr>
            <w:r>
              <w:t>гранозан,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7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</w:pPr>
            <w:r>
              <w:t>фосфид цинка,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7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</w:pPr>
            <w:r>
              <w:t>пентатиурам,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7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</w:pPr>
            <w:r>
              <w:t>гексатиурам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7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Жидкости:</w:t>
            </w:r>
          </w:p>
        </w:tc>
        <w:tc>
          <w:tcPr>
            <w:tcW w:w="6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both"/>
            </w:pPr>
            <w:r>
              <w:t>Сухая, нормальная</w:t>
            </w:r>
          </w:p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Влажная</w:t>
            </w:r>
          </w:p>
        </w:tc>
        <w:tc>
          <w:tcPr>
            <w:tcW w:w="67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75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9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7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both"/>
            </w:pPr>
            <w:r>
              <w:t>метафос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7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both"/>
            </w:pPr>
            <w:r>
              <w:t>глифтор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7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both"/>
            </w:pPr>
            <w:r>
              <w:t>хлорпикрин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7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spacing w:line="276" w:lineRule="auto"/>
              <w:jc w:val="both"/>
            </w:pPr>
            <w:r>
              <w:t>дихлорэтан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2. Секция пожароопасных порошковидных ядовитых веществ</w:t>
            </w:r>
          </w:p>
        </w:tc>
      </w:tr>
      <w:tr w:rsidR="00000000">
        <w:trPr>
          <w:trHeight w:val="20"/>
        </w:trPr>
        <w:tc>
          <w:tcPr>
            <w:tcW w:w="74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Цинеб, симазин, фентиурам, пропазин, феназон, политриазин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Сухая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 применяется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Нормальная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3. Секция пожароопасных жидких ядовитых веществ</w:t>
            </w:r>
          </w:p>
        </w:tc>
      </w:tr>
      <w:tr w:rsidR="00000000">
        <w:trPr>
          <w:trHeight w:val="20"/>
        </w:trPr>
        <w:tc>
          <w:tcPr>
            <w:tcW w:w="7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Гамма-изомер гексахлорана, гептахлор, карбофос, фталофос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Сухая, нормальная, влажная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 применяется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7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both"/>
            </w:pPr>
            <w:r>
              <w:t>Бутифос, бетанал, эптам, нитран-К гексахлорана, рицифон, полихлорпинен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Сухая, нормальная, влажная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 применяется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</w:tbl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ПРИМЕЧАНИЕ. Степень агрессивного воздействия пестицидов на строительные конструкции из разных материалов приведена ввиду того, что при погрузочно-разгрузочных работах они могут быть рассыпаны или разлиты; при приготовлении растворов рабочих концентраций во</w:t>
      </w:r>
      <w:r>
        <w:t>зможен пролив жидкостей.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 xml:space="preserve">Таблица М.3 - Оценка степени агрессивного воздействия минеральных удобрений на конструкции </w:t>
      </w:r>
    </w:p>
    <w:p w:rsidR="00000000" w:rsidRDefault="00DF1862">
      <w:pPr>
        <w:ind w:firstLine="426"/>
        <w:jc w:val="center"/>
      </w:pPr>
      <w:r>
        <w:rPr>
          <w:b/>
          <w:bCs/>
        </w:rPr>
        <w:t>складов павильонной застройки и силосного типа в условных зонах их эксплуатации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8"/>
        <w:gridCol w:w="1941"/>
        <w:gridCol w:w="1665"/>
        <w:gridCol w:w="1936"/>
        <w:gridCol w:w="1592"/>
        <w:gridCol w:w="1313"/>
        <w:gridCol w:w="963"/>
      </w:tblGrid>
      <w:tr w:rsidR="00000000">
        <w:trPr>
          <w:trHeight w:val="20"/>
        </w:trPr>
        <w:tc>
          <w:tcPr>
            <w:tcW w:w="5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Номера условных зон деления по условиям эксплуатации</w:t>
            </w:r>
          </w:p>
        </w:tc>
        <w:tc>
          <w:tcPr>
            <w:tcW w:w="8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Ус</w:t>
            </w:r>
            <w:r>
              <w:t>ловия эксплуатации конструкций склада</w:t>
            </w:r>
          </w:p>
        </w:tc>
        <w:tc>
          <w:tcPr>
            <w:tcW w:w="5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Материал конструкций</w:t>
            </w:r>
          </w:p>
        </w:tc>
        <w:tc>
          <w:tcPr>
            <w:tcW w:w="134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Конструкции и элементы, входящие в условные зоны</w:t>
            </w:r>
          </w:p>
        </w:tc>
        <w:tc>
          <w:tcPr>
            <w:tcW w:w="167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минеральных удобрений на конструкции для зон влажности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сухой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нормальной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влажной</w:t>
            </w:r>
          </w:p>
        </w:tc>
      </w:tr>
      <w:tr w:rsidR="00000000">
        <w:trPr>
          <w:trHeight w:val="20"/>
        </w:trPr>
        <w:tc>
          <w:tcPr>
            <w:tcW w:w="5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1</w:t>
            </w:r>
          </w:p>
        </w:tc>
        <w:tc>
          <w:tcPr>
            <w:tcW w:w="88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Контакт с массой минеральных удобрений внутри склада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Железобетон**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Стены и колонны на высоту, превышающую на 0,5 м уровень засыпки; подпорные стенки на всю высоту с обеих сторон (в складах павильонной застройки), внутренняя поверхность силосов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</w:t>
            </w:r>
            <w:r>
              <w:t>няя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Глиняный кирпич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Стены и столбы на высоту, превышающую на 0,5 м уровень засыпки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Силикатный кирпич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Стены и столбы от цоколя до высоты, превышающей на 0,5 м уровень засыпки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Сталь Ст3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Внутренняя поверхность силосов, труб для пневмоподачи удобрений и бункеров приемных устройств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5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2</w:t>
            </w:r>
          </w:p>
        </w:tc>
        <w:tc>
          <w:tcPr>
            <w:tcW w:w="88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Атмосфера внутри склада запыленная минеральными удобрениями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Железобетон**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Верхняя часть стен и колонн с отметки зоны I, конструкции покрытия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Глиняный кирпич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Верхняя часть стен и столбов с отметки зоны I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Си</w:t>
            </w:r>
            <w:r>
              <w:t>ликатный кирпич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Тоже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Асбестоцемент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Стены на всю высоту с отметки зоны I и кровля склада; внутренняя поверхность приемного устройства с отметки зоны I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Армоцемент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Стены на всю высоту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Сталь Ст3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Конструкции покрытия; резьбовые соединения; закладные детал</w:t>
            </w:r>
            <w:r>
              <w:t>и и сварные швы; конструкции внутри приемного устройства и насосной станции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3</w:t>
            </w:r>
          </w:p>
        </w:tc>
        <w:tc>
          <w:tcPr>
            <w:tcW w:w="88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Наружная атмосфера и контакт с просыпающимися и пылящими удобрениями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Железобетон**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Стены склада на высоту 1 м, боковая поверхность рампы на всю высоту и навес над рампой - в складах павильонной застройки; внешняя поверхность подсилосной площадки и опорных колонн - в складах силосного типа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Глиняный кирпич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 xml:space="preserve">Стены </w:t>
            </w:r>
            <w:r>
              <w:t>на высоту 1 м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Силикатный кирпич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Стены на высоту 1 м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Асбестоцемент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Стены на всю высоту, навес над рампой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Армоцемент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Стены на всю высоту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Сильная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Сталь Ст3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Конструкции приемного устройства, насосной, бункеров, галерей, навеса ворот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4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Контакт с растворами удобрений и агрессивными грунтовыми водами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Железобетон**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Фундаменты складов всех типов: соприкасающиеся с грунтом, поверхность заглубления приемного устройства, облицовка каналов приямков</w:t>
            </w:r>
          </w:p>
        </w:tc>
        <w:tc>
          <w:tcPr>
            <w:tcW w:w="167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Средняя или сильная в зависимости от степени агрессивного воздействия грунтовых вод</w:t>
            </w:r>
          </w:p>
        </w:tc>
      </w:tr>
    </w:tbl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ПРИМЕЧАНИЕ 1. Условия эксплуатации конструкций в таблице приведены для складов незатаренных удобрений. </w:t>
      </w:r>
    </w:p>
    <w:p w:rsidR="00000000" w:rsidRDefault="00DF1862">
      <w:pPr>
        <w:ind w:firstLine="426"/>
        <w:jc w:val="both"/>
      </w:pPr>
      <w:r>
        <w:t xml:space="preserve">ПРИМЕЧАНИЕ 2. Принимается, что условия эксплуатации конструкций в складах затаренных удобрений отличаются следующим: </w:t>
      </w:r>
    </w:p>
    <w:p w:rsidR="00000000" w:rsidRDefault="00DF1862">
      <w:pPr>
        <w:ind w:firstLine="426"/>
        <w:jc w:val="both"/>
      </w:pPr>
      <w:r>
        <w:t>а) в зоне 1 высота нижней части стен принята 1 м;</w:t>
      </w:r>
    </w:p>
    <w:p w:rsidR="00000000" w:rsidRDefault="00DF1862">
      <w:pPr>
        <w:ind w:firstLine="426"/>
        <w:jc w:val="both"/>
      </w:pPr>
      <w:r>
        <w:t>б) в зоне 2 степень агрессивного воздействия минеральных удобрений на конструкции, за ис</w:t>
      </w:r>
      <w:r>
        <w:t>ключением металлических конструкций, оценивается как неагрессивная.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center"/>
      </w:pPr>
      <w:r>
        <w:rPr>
          <w:b/>
          <w:bCs/>
        </w:rPr>
        <w:t>Таблица М.4 - Оценка степени агрессивного воздействия растворов пестицидов на материалы покрытия пола</w:t>
      </w:r>
    </w:p>
    <w:p w:rsidR="00000000" w:rsidRDefault="00DF186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9"/>
        <w:gridCol w:w="2044"/>
        <w:gridCol w:w="2240"/>
        <w:gridCol w:w="2352"/>
      </w:tblGrid>
      <w:tr w:rsidR="00000000">
        <w:trPr>
          <w:trHeight w:val="20"/>
        </w:trPr>
        <w:tc>
          <w:tcPr>
            <w:tcW w:w="14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пестицидов</w:t>
            </w:r>
          </w:p>
        </w:tc>
        <w:tc>
          <w:tcPr>
            <w:tcW w:w="355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на материалы покрытия пол</w:t>
            </w:r>
            <w:r>
              <w:t>а из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F1862"/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Шлакоситалловой плитки, полимербетона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полиэтилена, полипропилена, полиамидов, поливинилхлорида, стеклопластика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асфальтобетона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1. Секция для хранения сильнодействующих ядовитых веществ (СДЯВ)</w:t>
            </w:r>
          </w:p>
        </w:tc>
      </w:tr>
      <w:tr w:rsidR="00000000">
        <w:trPr>
          <w:trHeight w:val="20"/>
        </w:trPr>
        <w:tc>
          <w:tcPr>
            <w:tcW w:w="1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Метафос, глифтор, гранозан, фосфид цинка, пентатиурам, гексатиурам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2. Секция пожароопасных ядовитых веществ</w:t>
            </w:r>
          </w:p>
        </w:tc>
      </w:tr>
      <w:tr w:rsidR="00000000">
        <w:trPr>
          <w:trHeight w:val="20"/>
        </w:trPr>
        <w:tc>
          <w:tcPr>
            <w:tcW w:w="1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Гамма-изомер гексахлорана, гептахлор, карбофос, фталофос, цинеб, симазин фентиурам, пропазин</w:t>
            </w:r>
          </w:p>
        </w:tc>
        <w:tc>
          <w:tcPr>
            <w:tcW w:w="22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rPr>
                <w:b/>
                <w:bCs/>
                <w:i/>
                <w:iCs/>
              </w:rPr>
              <w:t>Секция окислителей</w:t>
            </w:r>
          </w:p>
        </w:tc>
      </w:tr>
      <w:tr w:rsidR="00000000">
        <w:trPr>
          <w:trHeight w:val="20"/>
        </w:trPr>
        <w:tc>
          <w:tcPr>
            <w:tcW w:w="1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</w:pPr>
            <w:r>
              <w:t>Перманганат калия, хлорат магния, хлорат-хлорид кальция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24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F1862">
            <w:pPr>
              <w:autoSpaceDE w:val="0"/>
              <w:autoSpaceDN w:val="0"/>
              <w:spacing w:line="276" w:lineRule="auto"/>
              <w:jc w:val="center"/>
            </w:pPr>
            <w:r>
              <w:t>Слабая</w:t>
            </w:r>
          </w:p>
        </w:tc>
      </w:tr>
    </w:tbl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right"/>
      </w:pPr>
      <w:r>
        <w:rPr>
          <w:b/>
          <w:bCs/>
        </w:rPr>
        <w:t>Приложение Н</w:t>
      </w:r>
    </w:p>
    <w:p w:rsidR="00000000" w:rsidRDefault="00DF186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>Нормы первичных средств пожаротушения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>Н.1 Склады твердых минеральных удобрений (единица измерения защищаемой площади 500 м):</w:t>
      </w:r>
    </w:p>
    <w:p w:rsidR="00000000" w:rsidRDefault="00DF1862">
      <w:pPr>
        <w:ind w:firstLine="426"/>
        <w:jc w:val="both"/>
      </w:pPr>
      <w:r>
        <w:t>огнетушитель пенный (химический, воздушно-пенный) - 1 шт.;</w:t>
      </w:r>
    </w:p>
    <w:p w:rsidR="00000000" w:rsidRDefault="00DF1862">
      <w:pPr>
        <w:ind w:firstLine="426"/>
        <w:jc w:val="both"/>
      </w:pPr>
      <w:r>
        <w:t>бочка с водой (емкость не менее 0,2 м) и ведро - 1 шт.</w:t>
      </w:r>
    </w:p>
    <w:p w:rsidR="00000000" w:rsidRDefault="00DF1862">
      <w:pPr>
        <w:ind w:firstLine="426"/>
        <w:jc w:val="both"/>
      </w:pPr>
      <w:r>
        <w:t xml:space="preserve">Н.2 Склады аммиачной селитры, аммиачной воды и жидкого </w:t>
      </w:r>
      <w:r>
        <w:t>аммиака (единица измерения защищаемой площади 100 м):</w:t>
      </w:r>
    </w:p>
    <w:p w:rsidR="00000000" w:rsidRDefault="00DF1862">
      <w:pPr>
        <w:ind w:firstLine="426"/>
        <w:jc w:val="both"/>
      </w:pPr>
      <w:r>
        <w:t>огнетушитель пенный (химический, воздушно-пенный) - 1 шт.;</w:t>
      </w:r>
    </w:p>
    <w:p w:rsidR="00000000" w:rsidRDefault="00DF1862">
      <w:pPr>
        <w:ind w:firstLine="426"/>
        <w:jc w:val="both"/>
      </w:pPr>
      <w:r>
        <w:t>огнетушитель аэрозольный и углекислотно-бромэтиловый - 1 шт.*;</w:t>
      </w:r>
    </w:p>
    <w:p w:rsidR="00000000" w:rsidRDefault="00DF1862">
      <w:pPr>
        <w:ind w:firstLine="426"/>
        <w:jc w:val="both"/>
      </w:pPr>
      <w:r>
        <w:t>* Вместо аэрозольных огнетушителей могут устанавливаться углекислотные. Ящик с п</w:t>
      </w:r>
      <w:r>
        <w:t>еском (емкость не менее 0,5 м ) и совковая лопата - 1 шт.</w:t>
      </w:r>
    </w:p>
    <w:p w:rsidR="00000000" w:rsidRDefault="00DF1862">
      <w:pPr>
        <w:ind w:firstLine="426"/>
        <w:jc w:val="both"/>
      </w:pPr>
      <w:r>
        <w:t>Примечания</w:t>
      </w:r>
    </w:p>
    <w:p w:rsidR="00000000" w:rsidRDefault="00DF1862">
      <w:pPr>
        <w:ind w:firstLine="426"/>
        <w:jc w:val="both"/>
      </w:pPr>
      <w:r>
        <w:t>1. Во всех случаях необходимо иметь не менее одного огнетушителя на помещение.</w:t>
      </w:r>
    </w:p>
    <w:p w:rsidR="00000000" w:rsidRDefault="00DF1862">
      <w:pPr>
        <w:ind w:firstLine="426"/>
        <w:jc w:val="both"/>
      </w:pPr>
      <w:r>
        <w:t>2. Каждое помещение рекомендуется обеспечивать пенными огнетушителями только одного типа.</w:t>
      </w:r>
    </w:p>
    <w:p w:rsidR="00000000" w:rsidRDefault="00DF1862">
      <w:pPr>
        <w:ind w:firstLine="426"/>
        <w:jc w:val="both"/>
      </w:pPr>
      <w:r>
        <w:t>Н.3 Огнетушители и другие первичные средства пожаротушения должны размещаться в помещениях на видных и легкодоступных местах, по возможности ближе к выходам из помеще</w:t>
      </w:r>
      <w:r>
        <w:t>ний.</w:t>
      </w:r>
    </w:p>
    <w:p w:rsidR="00000000" w:rsidRDefault="00DF1862">
      <w:pPr>
        <w:ind w:firstLine="426"/>
        <w:jc w:val="both"/>
      </w:pPr>
      <w:r>
        <w:t xml:space="preserve">Н.4 При необходимости ящики с песком емкостью 0,5 м могут быть заменены ящиками емкостью 1,0 или 3,0 м. Конструкция ящика должна обеспечивать удобство извлечения песка и исключить попадание в ящик атмосферных осадков. </w:t>
      </w:r>
    </w:p>
    <w:p w:rsidR="00000000" w:rsidRDefault="00DF1862">
      <w:pPr>
        <w:ind w:firstLine="426"/>
        <w:jc w:val="both"/>
      </w:pPr>
      <w:r>
        <w:t xml:space="preserve">Н.5 На территории склада помимо </w:t>
      </w:r>
      <w:r>
        <w:t>указанных первичных средств пожаротушения должен быть оборудован пожарный щит с набором пенных огнетушителей - 2 шт., ломов - 2 шт., багров - 2 шт., топоров - 2 шт., лопат - 2 шт. Здесь же необходимо иметь ящик с песком и приставные лестницы (не менее одно</w:t>
      </w:r>
      <w:r>
        <w:t>го на каждое здание).</w:t>
      </w:r>
    </w:p>
    <w:p w:rsidR="00000000" w:rsidRDefault="00DF1862">
      <w:pPr>
        <w:ind w:firstLine="426"/>
        <w:jc w:val="both"/>
      </w:pPr>
      <w:r>
        <w:t>Склады пестицидов:</w:t>
      </w:r>
    </w:p>
    <w:p w:rsidR="00000000" w:rsidRDefault="00DF1862">
      <w:pPr>
        <w:ind w:firstLine="426"/>
        <w:jc w:val="both"/>
      </w:pPr>
      <w:r>
        <w:t>категории производств А, Б (единица защищаемой площади 400 м):</w:t>
      </w:r>
    </w:p>
    <w:p w:rsidR="00000000" w:rsidRDefault="00DF1862">
      <w:pPr>
        <w:ind w:firstLine="426"/>
        <w:jc w:val="both"/>
      </w:pPr>
      <w:r>
        <w:t>а) огнетушитель углекислотный - 2 шт.;</w:t>
      </w:r>
    </w:p>
    <w:p w:rsidR="00000000" w:rsidRDefault="00DF1862">
      <w:pPr>
        <w:ind w:firstLine="426"/>
        <w:jc w:val="both"/>
      </w:pPr>
      <w:r>
        <w:t>б) огнетушитель пенный химический, воздушно-пенный, жидкостный - 4 шт.;</w:t>
      </w:r>
    </w:p>
    <w:p w:rsidR="00000000" w:rsidRDefault="00DF1862">
      <w:pPr>
        <w:ind w:firstLine="426"/>
        <w:jc w:val="both"/>
      </w:pPr>
      <w:r>
        <w:t>в) ящик с песком (емкость не менее 0,5 м)</w:t>
      </w:r>
      <w:r>
        <w:t xml:space="preserve"> и лопаты - 1 шт.;</w:t>
      </w:r>
    </w:p>
    <w:p w:rsidR="00000000" w:rsidRDefault="00DF1862">
      <w:pPr>
        <w:ind w:firstLine="426"/>
        <w:jc w:val="both"/>
      </w:pPr>
      <w:r>
        <w:t>г) войлок, кошма, ткань хризотиловая (1×1 м, 2×1,5 м, 2×2 м) - 1 шт.</w:t>
      </w:r>
    </w:p>
    <w:p w:rsidR="00000000" w:rsidRDefault="00DF1862">
      <w:pPr>
        <w:ind w:firstLine="426"/>
        <w:jc w:val="both"/>
      </w:pPr>
      <w:r>
        <w:t xml:space="preserve">категории производств В (единица защищаемой площади 500 м): </w:t>
      </w:r>
    </w:p>
    <w:p w:rsidR="00000000" w:rsidRDefault="00DF1862">
      <w:pPr>
        <w:ind w:firstLine="426"/>
        <w:jc w:val="both"/>
      </w:pPr>
      <w:r>
        <w:t>а) огнетушитель углекислотный - 2 шт.;</w:t>
      </w:r>
    </w:p>
    <w:p w:rsidR="00000000" w:rsidRDefault="00DF1862">
      <w:pPr>
        <w:ind w:firstLine="426"/>
        <w:jc w:val="both"/>
      </w:pPr>
      <w:r>
        <w:t>б) огнетушитель пенный химический, воздушно-пенный, жидкостный - 4 ш</w:t>
      </w:r>
      <w:r>
        <w:t xml:space="preserve">т. </w:t>
      </w:r>
    </w:p>
    <w:p w:rsidR="00000000" w:rsidRDefault="00DF1862">
      <w:pPr>
        <w:ind w:firstLine="426"/>
        <w:jc w:val="both"/>
      </w:pPr>
      <w:r>
        <w:t>категории производств Г (единица защищаемой площади 600-800 м):</w:t>
      </w:r>
    </w:p>
    <w:p w:rsidR="00000000" w:rsidRDefault="00DF1862">
      <w:pPr>
        <w:ind w:firstLine="426"/>
        <w:jc w:val="both"/>
      </w:pPr>
      <w:r>
        <w:t>а) огнетушитель углекислотный - 2 шт.;</w:t>
      </w:r>
    </w:p>
    <w:p w:rsidR="00000000" w:rsidRDefault="00DF1862">
      <w:pPr>
        <w:ind w:firstLine="426"/>
        <w:jc w:val="both"/>
      </w:pPr>
      <w:r>
        <w:t>б) огнетушитель пенный химический, воздушно-пенный, жидкостный - 4 шт.;</w:t>
      </w:r>
    </w:p>
    <w:p w:rsidR="00000000" w:rsidRDefault="00DF1862">
      <w:pPr>
        <w:ind w:firstLine="426"/>
        <w:jc w:val="both"/>
      </w:pPr>
      <w:r>
        <w:t>в) бочка с водой (емкость не менее 0,2 м</w:t>
      </w:r>
      <w:r>
        <w:rPr>
          <w:vertAlign w:val="superscript"/>
        </w:rPr>
        <w:t>3</w:t>
      </w:r>
      <w:r>
        <w:t>) и ведро - 2 шт.</w:t>
      </w:r>
    </w:p>
    <w:p w:rsidR="00000000" w:rsidRDefault="00DF1862">
      <w:pPr>
        <w:ind w:firstLine="426"/>
        <w:jc w:val="both"/>
      </w:pPr>
      <w:r>
        <w:t>Примечания</w:t>
      </w:r>
    </w:p>
    <w:p w:rsidR="00000000" w:rsidRDefault="00DF1862">
      <w:pPr>
        <w:ind w:firstLine="426"/>
        <w:jc w:val="both"/>
      </w:pPr>
      <w:r>
        <w:t>1. Поме</w:t>
      </w:r>
      <w:r>
        <w:t>щения, оборудованные автоматическими стационарными установками пожаротушения, обеспечиваются первичными средствами пожаротушения из расчета 50% расчетного количества.</w:t>
      </w:r>
    </w:p>
    <w:p w:rsidR="00000000" w:rsidRDefault="00DF1862">
      <w:pPr>
        <w:ind w:firstLine="426"/>
        <w:jc w:val="both"/>
      </w:pPr>
      <w:r>
        <w:t>2. Помимо пожарного оборудования на территории складов в местах, определяемых пожарной ох</w:t>
      </w:r>
      <w:r>
        <w:t>раной, должны быть размещены пожарные пункты (шкафы, щиты, окрашенные в красный цвет с надписью «Пожарный пункт N...») со следующим минимальным набором пожарного оборудования (инвентаря), шт.: топоров - 2, ломов и лопат - 2, багров железных - 2, ведер, окр</w:t>
      </w:r>
      <w:r>
        <w:t>ашенных в красный цвет - 2.</w:t>
      </w:r>
    </w:p>
    <w:p w:rsidR="00000000" w:rsidRDefault="00DF1862">
      <w:pPr>
        <w:ind w:firstLine="426"/>
        <w:jc w:val="both"/>
      </w:pPr>
      <w:r>
        <w:t>3. Территория обеспечивается пожарными щитами из расчета 1 щит на 5000 м</w:t>
      </w:r>
      <w:r>
        <w:rPr>
          <w:vertAlign w:val="superscript"/>
        </w:rPr>
        <w:t>2</w:t>
      </w:r>
      <w:r>
        <w:t>.</w:t>
      </w:r>
    </w:p>
    <w:p w:rsidR="00000000" w:rsidRDefault="00DF1862">
      <w:pPr>
        <w:ind w:firstLine="426"/>
        <w:jc w:val="both"/>
      </w:pPr>
      <w:r>
        <w:t>4. В зимнее время огнетушители переносятся в отапливаемые помещения.</w:t>
      </w:r>
    </w:p>
    <w:p w:rsidR="00000000" w:rsidRDefault="00DF1862">
      <w:pPr>
        <w:ind w:firstLine="426"/>
        <w:jc w:val="both"/>
      </w:pPr>
      <w:r>
        <w:rPr>
          <w:b/>
          <w:bCs/>
        </w:rPr>
        <w:t> </w:t>
      </w:r>
    </w:p>
    <w:p w:rsidR="00000000" w:rsidRDefault="00DF1862">
      <w:pPr>
        <w:jc w:val="center"/>
      </w:pPr>
      <w:r>
        <w:rPr>
          <w:rStyle w:val="s1"/>
        </w:rPr>
        <w:t>Библиография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t xml:space="preserve">1. </w:t>
      </w:r>
      <w:hyperlink r:id="rId107" w:history="1">
        <w:r>
          <w:rPr>
            <w:rStyle w:val="a3"/>
          </w:rPr>
          <w:t>СП РК</w:t>
        </w:r>
      </w:hyperlink>
      <w:r>
        <w:t xml:space="preserve"> Предприятия по ремонту и техническому обслуживанию автомобильного транспорта (взамен </w:t>
      </w:r>
      <w:hyperlink r:id="rId108" w:history="1">
        <w:r>
          <w:rPr>
            <w:rStyle w:val="a3"/>
          </w:rPr>
          <w:t>ВСН 01-89</w:t>
        </w:r>
      </w:hyperlink>
      <w:r>
        <w:t>).</w:t>
      </w:r>
    </w:p>
    <w:p w:rsidR="00000000" w:rsidRDefault="00DF1862">
      <w:pPr>
        <w:ind w:firstLine="426"/>
        <w:jc w:val="both"/>
      </w:pPr>
      <w:r>
        <w:t xml:space="preserve">2. </w:t>
      </w:r>
      <w:hyperlink r:id="rId109" w:history="1">
        <w:r>
          <w:rPr>
            <w:rStyle w:val="a3"/>
          </w:rPr>
          <w:t>НТП-АПК 1.10.13.002</w:t>
        </w:r>
        <w:r>
          <w:rPr>
            <w:rStyle w:val="a3"/>
          </w:rPr>
          <w:t>-03</w:t>
        </w:r>
      </w:hyperlink>
      <w:r>
        <w:t>. Нормы технологического проектирования складов жидких средств химизации</w:t>
      </w:r>
    </w:p>
    <w:p w:rsidR="00000000" w:rsidRDefault="00DF1862">
      <w:pPr>
        <w:ind w:firstLine="426"/>
        <w:jc w:val="both"/>
      </w:pPr>
      <w:r>
        <w:t>3. НТП-АПК 1.10.13.003-03. Нормы технологического проектирования складов пестицидов</w:t>
      </w:r>
    </w:p>
    <w:p w:rsidR="00000000" w:rsidRDefault="00DF1862">
      <w:pPr>
        <w:ind w:firstLine="426"/>
        <w:jc w:val="both"/>
      </w:pPr>
      <w:r>
        <w:t>4. НТП-АПК 1.10.13.001-03. Нормы технологического проектирования складов твердых минеральных удобрений и химических мелиорантов</w:t>
      </w:r>
    </w:p>
    <w:p w:rsidR="00000000" w:rsidRDefault="00DF1862">
      <w:pPr>
        <w:ind w:firstLine="426"/>
        <w:jc w:val="both"/>
      </w:pPr>
      <w:r>
        <w:t xml:space="preserve">5. ПУЭ РК </w:t>
      </w:r>
      <w:hyperlink r:id="rId110" w:anchor="sub_id=100" w:history="1">
        <w:r>
          <w:rPr>
            <w:rStyle w:val="a3"/>
          </w:rPr>
          <w:t>Правила</w:t>
        </w:r>
      </w:hyperlink>
      <w:r>
        <w:t xml:space="preserve"> </w:t>
      </w:r>
      <w:r>
        <w:t>устройства электроустановок</w:t>
      </w:r>
    </w:p>
    <w:p w:rsidR="00000000" w:rsidRDefault="00DF1862">
      <w:pPr>
        <w:ind w:firstLine="426"/>
        <w:jc w:val="both"/>
      </w:pPr>
      <w:r>
        <w:t> </w:t>
      </w:r>
    </w:p>
    <w:p w:rsidR="00000000" w:rsidRDefault="00DF1862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 xml:space="preserve">твердое минеральное удобрение, мелиоранты, склады, номенклатура, нормы площади, технологические требования, конструктивные решения, охрана окружающей природной среды. </w:t>
      </w:r>
    </w:p>
    <w:sectPr w:rsidR="00000000">
      <w:headerReference w:type="even" r:id="rId111"/>
      <w:headerReference w:type="default" r:id="rId112"/>
      <w:footerReference w:type="even" r:id="rId113"/>
      <w:footerReference w:type="default" r:id="rId114"/>
      <w:headerReference w:type="first" r:id="rId115"/>
      <w:footerReference w:type="first" r:id="rId1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1862" w:rsidRDefault="00DF1862" w:rsidP="00DF1862">
      <w:r>
        <w:separator/>
      </w:r>
    </w:p>
  </w:endnote>
  <w:endnote w:type="continuationSeparator" w:id="0">
    <w:p w:rsidR="00DF1862" w:rsidRDefault="00DF1862" w:rsidP="00DF1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862" w:rsidRDefault="00DF18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862" w:rsidRDefault="00DF18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862" w:rsidRDefault="00DF18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1862" w:rsidRDefault="00DF1862" w:rsidP="00DF1862">
      <w:r>
        <w:separator/>
      </w:r>
    </w:p>
  </w:footnote>
  <w:footnote w:type="continuationSeparator" w:id="0">
    <w:p w:rsidR="00DF1862" w:rsidRDefault="00DF1862" w:rsidP="00DF1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862" w:rsidRDefault="00DF18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862" w:rsidRDefault="00DF1862" w:rsidP="00DF186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F1862" w:rsidRDefault="00DF1862" w:rsidP="00DF186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3.02-130-2014 «Склады сухих минеральных удобрений и химических средств защиты растений»</w:t>
    </w:r>
  </w:p>
  <w:p w:rsidR="00DF1862" w:rsidRPr="00DF1862" w:rsidRDefault="00DF1862" w:rsidP="00DF186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862" w:rsidRDefault="00DF18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62"/>
    <w:rsid w:val="00DF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3371F2-8754-4FE8-9F2E-CB1F72B1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DF18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1862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F18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186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6255689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://online.zakon.kz/Document/?doc_id=36255689" TargetMode="External"/><Relationship Id="rId42" Type="http://schemas.openxmlformats.org/officeDocument/2006/relationships/image" Target="media/image2.jpeg"/><Relationship Id="rId47" Type="http://schemas.openxmlformats.org/officeDocument/2006/relationships/image" Target="https://prod-prg-document-store-api.azurewebsites.net/api/DocumentObject/GetImageAsync?ImageId=40985894" TargetMode="External"/><Relationship Id="rId63" Type="http://schemas.openxmlformats.org/officeDocument/2006/relationships/image" Target="https://prod-prg-document-store-api.azurewebsites.net/api/DocumentObject/GetImageAsync?ImageId=40985902" TargetMode="External"/><Relationship Id="rId68" Type="http://schemas.openxmlformats.org/officeDocument/2006/relationships/image" Target="media/image15.jpeg"/><Relationship Id="rId84" Type="http://schemas.openxmlformats.org/officeDocument/2006/relationships/image" Target="media/image23.jpeg"/><Relationship Id="rId89" Type="http://schemas.openxmlformats.org/officeDocument/2006/relationships/image" Target="https://prod-prg-document-store-api.azurewebsites.net/api/DocumentObject/GetImageAsync?ImageId=40985915" TargetMode="External"/><Relationship Id="rId112" Type="http://schemas.openxmlformats.org/officeDocument/2006/relationships/header" Target="header2.xml"/><Relationship Id="rId16" Type="http://schemas.openxmlformats.org/officeDocument/2006/relationships/hyperlink" Target="http://online.zakon.kz/Document/?doc_id=36255689" TargetMode="External"/><Relationship Id="rId107" Type="http://schemas.openxmlformats.org/officeDocument/2006/relationships/hyperlink" Target="http://online.zakon.kz/Document/?doc_id=32512022" TargetMode="External"/><Relationship Id="rId11" Type="http://schemas.openxmlformats.org/officeDocument/2006/relationships/hyperlink" Target="http://online.zakon.kz/Document/?doc_id=36255689" TargetMode="External"/><Relationship Id="rId32" Type="http://schemas.openxmlformats.org/officeDocument/2006/relationships/hyperlink" Target="http://online.zakon.kz/Document/?doc_id=30039891" TargetMode="External"/><Relationship Id="rId37" Type="http://schemas.openxmlformats.org/officeDocument/2006/relationships/hyperlink" Target="http://online.zakon.kz/Document/?doc_id=36255689" TargetMode="External"/><Relationship Id="rId53" Type="http://schemas.openxmlformats.org/officeDocument/2006/relationships/image" Target="https://prod-prg-document-store-api.azurewebsites.net/api/DocumentObject/GetImageAsync?ImageId=40985897" TargetMode="External"/><Relationship Id="rId58" Type="http://schemas.openxmlformats.org/officeDocument/2006/relationships/image" Target="media/image10.jpeg"/><Relationship Id="rId74" Type="http://schemas.openxmlformats.org/officeDocument/2006/relationships/image" Target="media/image18.jpeg"/><Relationship Id="rId79" Type="http://schemas.openxmlformats.org/officeDocument/2006/relationships/image" Target="https://prod-prg-document-store-api.azurewebsites.net/api/DocumentObject/GetImageAsync?ImageId=40985910" TargetMode="External"/><Relationship Id="rId102" Type="http://schemas.openxmlformats.org/officeDocument/2006/relationships/image" Target="media/image32.jpeg"/><Relationship Id="rId5" Type="http://schemas.openxmlformats.org/officeDocument/2006/relationships/endnotes" Target="endnotes.xml"/><Relationship Id="rId90" Type="http://schemas.openxmlformats.org/officeDocument/2006/relationships/image" Target="media/image26.jpeg"/><Relationship Id="rId95" Type="http://schemas.openxmlformats.org/officeDocument/2006/relationships/image" Target="https://prod-prg-document-store-api.azurewebsites.net/api/DocumentObject/GetImageAsync?ImageId=40985918" TargetMode="External"/><Relationship Id="rId22" Type="http://schemas.openxmlformats.org/officeDocument/2006/relationships/hyperlink" Target="http://online.zakon.kz/Document/?doc_id=36255689" TargetMode="External"/><Relationship Id="rId27" Type="http://schemas.openxmlformats.org/officeDocument/2006/relationships/hyperlink" Target="http://online.zakon.kz/Document/?doc_id=36255689" TargetMode="External"/><Relationship Id="rId43" Type="http://schemas.openxmlformats.org/officeDocument/2006/relationships/image" Target="https://prod-prg-document-store-api.azurewebsites.net/api/DocumentObject/GetImageAsync?ImageId=40985892" TargetMode="External"/><Relationship Id="rId48" Type="http://schemas.openxmlformats.org/officeDocument/2006/relationships/image" Target="media/image5.jpeg"/><Relationship Id="rId64" Type="http://schemas.openxmlformats.org/officeDocument/2006/relationships/image" Target="media/image13.jpeg"/><Relationship Id="rId69" Type="http://schemas.openxmlformats.org/officeDocument/2006/relationships/image" Target="https://prod-prg-document-store-api.azurewebsites.net/api/DocumentObject/GetImageAsync?ImageId=40985905" TargetMode="External"/><Relationship Id="rId113" Type="http://schemas.openxmlformats.org/officeDocument/2006/relationships/footer" Target="footer1.xml"/><Relationship Id="rId118" Type="http://schemas.openxmlformats.org/officeDocument/2006/relationships/theme" Target="theme/theme1.xml"/><Relationship Id="rId80" Type="http://schemas.openxmlformats.org/officeDocument/2006/relationships/image" Target="media/image21.jpeg"/><Relationship Id="rId85" Type="http://schemas.openxmlformats.org/officeDocument/2006/relationships/image" Target="https://prod-prg-document-store-api.azurewebsites.net/api/DocumentObject/GetImageAsync?ImageId=40985913" TargetMode="External"/><Relationship Id="rId12" Type="http://schemas.openxmlformats.org/officeDocument/2006/relationships/hyperlink" Target="http://online.zakon.kz/Document/?doc_id=36255689" TargetMode="External"/><Relationship Id="rId17" Type="http://schemas.openxmlformats.org/officeDocument/2006/relationships/hyperlink" Target="http://online.zakon.kz/Document/?doc_id=36255689" TargetMode="External"/><Relationship Id="rId33" Type="http://schemas.openxmlformats.org/officeDocument/2006/relationships/hyperlink" Target="http://online.zakon.kz/Document/?doc_id=1038542" TargetMode="External"/><Relationship Id="rId38" Type="http://schemas.openxmlformats.org/officeDocument/2006/relationships/hyperlink" Target="http://online.zakon.kz/Document/?doc_id=36255689" TargetMode="External"/><Relationship Id="rId59" Type="http://schemas.openxmlformats.org/officeDocument/2006/relationships/image" Target="https://prod-prg-document-store-api.azurewebsites.net/api/DocumentObject/GetImageAsync?ImageId=40985900" TargetMode="External"/><Relationship Id="rId103" Type="http://schemas.openxmlformats.org/officeDocument/2006/relationships/image" Target="https://prod-prg-document-store-api.azurewebsites.net/api/DocumentObject/GetImageAsync?ImageId=40985922" TargetMode="External"/><Relationship Id="rId108" Type="http://schemas.openxmlformats.org/officeDocument/2006/relationships/hyperlink" Target="http://online.zakon.kz/Document/?doc_id=30001870" TargetMode="External"/><Relationship Id="rId54" Type="http://schemas.openxmlformats.org/officeDocument/2006/relationships/image" Target="media/image8.jpeg"/><Relationship Id="rId70" Type="http://schemas.openxmlformats.org/officeDocument/2006/relationships/image" Target="media/image16.jpeg"/><Relationship Id="rId75" Type="http://schemas.openxmlformats.org/officeDocument/2006/relationships/image" Target="https://prod-prg-document-store-api.azurewebsites.net/api/DocumentObject/GetImageAsync?ImageId=40985908" TargetMode="External"/><Relationship Id="rId91" Type="http://schemas.openxmlformats.org/officeDocument/2006/relationships/image" Target="https://prod-prg-document-store-api.azurewebsites.net/api/DocumentObject/GetImageAsync?ImageId=40985916" TargetMode="External"/><Relationship Id="rId96" Type="http://schemas.openxmlformats.org/officeDocument/2006/relationships/image" Target="media/image29.jpeg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255689" TargetMode="External"/><Relationship Id="rId23" Type="http://schemas.openxmlformats.org/officeDocument/2006/relationships/hyperlink" Target="http://online.zakon.kz/Document/?doc_id=36255689" TargetMode="External"/><Relationship Id="rId28" Type="http://schemas.openxmlformats.org/officeDocument/2006/relationships/hyperlink" Target="http://online.zakon.kz/Document/?doc_id=36255689" TargetMode="External"/><Relationship Id="rId49" Type="http://schemas.openxmlformats.org/officeDocument/2006/relationships/image" Target="https://prod-prg-document-store-api.azurewebsites.net/api/DocumentObject/GetImageAsync?ImageId=40985895" TargetMode="External"/><Relationship Id="rId114" Type="http://schemas.openxmlformats.org/officeDocument/2006/relationships/footer" Target="footer2.xml"/><Relationship Id="rId10" Type="http://schemas.openxmlformats.org/officeDocument/2006/relationships/hyperlink" Target="http://online.zakon.kz/Document/?doc_id=36255689" TargetMode="External"/><Relationship Id="rId31" Type="http://schemas.openxmlformats.org/officeDocument/2006/relationships/hyperlink" Target="http://online.zakon.kz/Document/?doc_id=36255689" TargetMode="External"/><Relationship Id="rId44" Type="http://schemas.openxmlformats.org/officeDocument/2006/relationships/image" Target="media/image3.jpeg"/><Relationship Id="rId52" Type="http://schemas.openxmlformats.org/officeDocument/2006/relationships/image" Target="media/image7.jpeg"/><Relationship Id="rId60" Type="http://schemas.openxmlformats.org/officeDocument/2006/relationships/image" Target="media/image11.jpeg"/><Relationship Id="rId65" Type="http://schemas.openxmlformats.org/officeDocument/2006/relationships/image" Target="https://prod-prg-document-store-api.azurewebsites.net/api/DocumentObject/GetImageAsync?ImageId=40985903" TargetMode="External"/><Relationship Id="rId73" Type="http://schemas.openxmlformats.org/officeDocument/2006/relationships/image" Target="https://prod-prg-document-store-api.azurewebsites.net/api/DocumentObject/GetImageAsync?ImageId=40985907" TargetMode="External"/><Relationship Id="rId78" Type="http://schemas.openxmlformats.org/officeDocument/2006/relationships/image" Target="media/image20.jpeg"/><Relationship Id="rId81" Type="http://schemas.openxmlformats.org/officeDocument/2006/relationships/image" Target="https://prod-prg-document-store-api.azurewebsites.net/api/DocumentObject/GetImageAsync?ImageId=40985911" TargetMode="External"/><Relationship Id="rId86" Type="http://schemas.openxmlformats.org/officeDocument/2006/relationships/image" Target="media/image24.jpeg"/><Relationship Id="rId94" Type="http://schemas.openxmlformats.org/officeDocument/2006/relationships/image" Target="media/image28.jpeg"/><Relationship Id="rId99" Type="http://schemas.openxmlformats.org/officeDocument/2006/relationships/image" Target="https://prod-prg-document-store-api.azurewebsites.net/api/DocumentObject/GetImageAsync?ImageId=40985920" TargetMode="External"/><Relationship Id="rId101" Type="http://schemas.openxmlformats.org/officeDocument/2006/relationships/image" Target="https://prod-prg-document-store-api.azurewebsites.net/api/DocumentObject/GetImageAsync?ImageId=4098592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255689" TargetMode="External"/><Relationship Id="rId13" Type="http://schemas.openxmlformats.org/officeDocument/2006/relationships/hyperlink" Target="http://online.zakon.kz/Document/?doc_id=36255689" TargetMode="External"/><Relationship Id="rId18" Type="http://schemas.openxmlformats.org/officeDocument/2006/relationships/hyperlink" Target="http://online.zakon.kz/Document/?doc_id=36255689" TargetMode="External"/><Relationship Id="rId39" Type="http://schemas.openxmlformats.org/officeDocument/2006/relationships/hyperlink" Target="http://online.zakon.kz/Document/?doc_id=36255689" TargetMode="External"/><Relationship Id="rId109" Type="http://schemas.openxmlformats.org/officeDocument/2006/relationships/hyperlink" Target="http://online.zakon.kz/Document/?doc_id=31232391" TargetMode="External"/><Relationship Id="rId34" Type="http://schemas.openxmlformats.org/officeDocument/2006/relationships/hyperlink" Target="http://online.zakon.kz/Document/?doc_id=36255689" TargetMode="External"/><Relationship Id="rId50" Type="http://schemas.openxmlformats.org/officeDocument/2006/relationships/image" Target="media/image6.jpeg"/><Relationship Id="rId55" Type="http://schemas.openxmlformats.org/officeDocument/2006/relationships/image" Target="https://prod-prg-document-store-api.azurewebsites.net/api/DocumentObject/GetImageAsync?ImageId=40985898" TargetMode="External"/><Relationship Id="rId76" Type="http://schemas.openxmlformats.org/officeDocument/2006/relationships/image" Target="media/image19.jpeg"/><Relationship Id="rId97" Type="http://schemas.openxmlformats.org/officeDocument/2006/relationships/image" Target="https://prod-prg-document-store-api.azurewebsites.net/api/DocumentObject/GetImageAsync?ImageId=40985919" TargetMode="External"/><Relationship Id="rId104" Type="http://schemas.openxmlformats.org/officeDocument/2006/relationships/image" Target="media/image33.jpeg"/><Relationship Id="rId7" Type="http://schemas.openxmlformats.org/officeDocument/2006/relationships/hyperlink" Target="http://online.zakon.kz/Document/?doc_id=36255689" TargetMode="External"/><Relationship Id="rId71" Type="http://schemas.openxmlformats.org/officeDocument/2006/relationships/image" Target="https://prod-prg-document-store-api.azurewebsites.net/api/DocumentObject/GetImageAsync?ImageId=40985906" TargetMode="External"/><Relationship Id="rId92" Type="http://schemas.openxmlformats.org/officeDocument/2006/relationships/image" Target="media/image27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6255689" TargetMode="External"/><Relationship Id="rId24" Type="http://schemas.openxmlformats.org/officeDocument/2006/relationships/hyperlink" Target="http://online.zakon.kz/Document/?doc_id=36255689" TargetMode="External"/><Relationship Id="rId40" Type="http://schemas.openxmlformats.org/officeDocument/2006/relationships/image" Target="media/image1.jpeg"/><Relationship Id="rId45" Type="http://schemas.openxmlformats.org/officeDocument/2006/relationships/image" Target="https://prod-prg-document-store-api.azurewebsites.net/api/DocumentObject/GetImageAsync?ImageId=40985893" TargetMode="External"/><Relationship Id="rId66" Type="http://schemas.openxmlformats.org/officeDocument/2006/relationships/image" Target="media/image14.jpeg"/><Relationship Id="rId87" Type="http://schemas.openxmlformats.org/officeDocument/2006/relationships/image" Target="https://prod-prg-document-store-api.azurewebsites.net/api/DocumentObject/GetImageAsync?ImageId=40985914" TargetMode="External"/><Relationship Id="rId110" Type="http://schemas.openxmlformats.org/officeDocument/2006/relationships/hyperlink" Target="http://online.zakon.kz/Document/?doc_id=32102729" TargetMode="External"/><Relationship Id="rId115" Type="http://schemas.openxmlformats.org/officeDocument/2006/relationships/header" Target="header3.xml"/><Relationship Id="rId61" Type="http://schemas.openxmlformats.org/officeDocument/2006/relationships/image" Target="https://prod-prg-document-store-api.azurewebsites.net/api/DocumentObject/GetImageAsync?ImageId=40985901" TargetMode="External"/><Relationship Id="rId82" Type="http://schemas.openxmlformats.org/officeDocument/2006/relationships/image" Target="media/image22.jpeg"/><Relationship Id="rId19" Type="http://schemas.openxmlformats.org/officeDocument/2006/relationships/hyperlink" Target="http://online.zakon.kz/Document/?doc_id=36255689" TargetMode="External"/><Relationship Id="rId14" Type="http://schemas.openxmlformats.org/officeDocument/2006/relationships/hyperlink" Target="http://online.zakon.kz/Document/?doc_id=36255689" TargetMode="External"/><Relationship Id="rId30" Type="http://schemas.openxmlformats.org/officeDocument/2006/relationships/hyperlink" Target="http://online.zakon.kz/Document/?doc_id=36255689" TargetMode="External"/><Relationship Id="rId35" Type="http://schemas.openxmlformats.org/officeDocument/2006/relationships/hyperlink" Target="http://online.zakon.kz/Document/?doc_id=36255689" TargetMode="External"/><Relationship Id="rId56" Type="http://schemas.openxmlformats.org/officeDocument/2006/relationships/image" Target="media/image9.jpeg"/><Relationship Id="rId77" Type="http://schemas.openxmlformats.org/officeDocument/2006/relationships/image" Target="https://prod-prg-document-store-api.azurewebsites.net/api/DocumentObject/GetImageAsync?ImageId=40985909" TargetMode="External"/><Relationship Id="rId100" Type="http://schemas.openxmlformats.org/officeDocument/2006/relationships/image" Target="media/image31.jpeg"/><Relationship Id="rId105" Type="http://schemas.openxmlformats.org/officeDocument/2006/relationships/image" Target="https://prod-prg-document-store-api.azurewebsites.net/api/DocumentObject/GetImageAsync?ImageId=40985923" TargetMode="External"/><Relationship Id="rId8" Type="http://schemas.openxmlformats.org/officeDocument/2006/relationships/hyperlink" Target="http://online.zakon.kz/Document/?doc_id=36255689" TargetMode="External"/><Relationship Id="rId51" Type="http://schemas.openxmlformats.org/officeDocument/2006/relationships/image" Target="https://prod-prg-document-store-api.azurewebsites.net/api/DocumentObject/GetImageAsync?ImageId=40985896" TargetMode="External"/><Relationship Id="rId72" Type="http://schemas.openxmlformats.org/officeDocument/2006/relationships/image" Target="media/image17.jpeg"/><Relationship Id="rId93" Type="http://schemas.openxmlformats.org/officeDocument/2006/relationships/image" Target="https://prod-prg-document-store-api.azurewebsites.net/api/DocumentObject/GetImageAsync?ImageId=40985917" TargetMode="External"/><Relationship Id="rId98" Type="http://schemas.openxmlformats.org/officeDocument/2006/relationships/image" Target="media/image30.jpeg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6255689" TargetMode="External"/><Relationship Id="rId46" Type="http://schemas.openxmlformats.org/officeDocument/2006/relationships/image" Target="media/image4.jpeg"/><Relationship Id="rId67" Type="http://schemas.openxmlformats.org/officeDocument/2006/relationships/image" Target="https://prod-prg-document-store-api.azurewebsites.net/api/DocumentObject/GetImageAsync?ImageId=40985904" TargetMode="External"/><Relationship Id="rId116" Type="http://schemas.openxmlformats.org/officeDocument/2006/relationships/footer" Target="footer3.xml"/><Relationship Id="rId20" Type="http://schemas.openxmlformats.org/officeDocument/2006/relationships/hyperlink" Target="http://online.zakon.kz/Document/?doc_id=36255689" TargetMode="External"/><Relationship Id="rId41" Type="http://schemas.openxmlformats.org/officeDocument/2006/relationships/image" Target="https://prod-prg-document-store-api.azurewebsites.net/api/DocumentObject/GetImageAsync?ImageId=40985891" TargetMode="External"/><Relationship Id="rId62" Type="http://schemas.openxmlformats.org/officeDocument/2006/relationships/image" Target="media/image12.jpeg"/><Relationship Id="rId83" Type="http://schemas.openxmlformats.org/officeDocument/2006/relationships/image" Target="https://prod-prg-document-store-api.azurewebsites.net/api/DocumentObject/GetImageAsync?ImageId=40985912" TargetMode="External"/><Relationship Id="rId88" Type="http://schemas.openxmlformats.org/officeDocument/2006/relationships/image" Target="media/image25.jpeg"/><Relationship Id="rId111" Type="http://schemas.openxmlformats.org/officeDocument/2006/relationships/header" Target="header1.xml"/><Relationship Id="rId15" Type="http://schemas.openxmlformats.org/officeDocument/2006/relationships/hyperlink" Target="http://online.zakon.kz/Document/?doc_id=36255689" TargetMode="External"/><Relationship Id="rId36" Type="http://schemas.openxmlformats.org/officeDocument/2006/relationships/hyperlink" Target="http://online.zakon.kz/Document/?doc_id=36255689" TargetMode="External"/><Relationship Id="rId57" Type="http://schemas.openxmlformats.org/officeDocument/2006/relationships/image" Target="https://prod-prg-document-store-api.azurewebsites.net/api/DocumentObject/GetImageAsync?ImageId=40985899" TargetMode="External"/><Relationship Id="rId106" Type="http://schemas.openxmlformats.org/officeDocument/2006/relationships/hyperlink" Target="http://online.zakon.kz/Document/?doc_id=10341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13817</Words>
  <Characters>78763</Characters>
  <Application>Microsoft Office Word</Application>
  <DocSecurity>0</DocSecurity>
  <Lines>656</Lines>
  <Paragraphs>184</Paragraphs>
  <ScaleCrop>false</ScaleCrop>
  <Company/>
  <LinksUpToDate>false</LinksUpToDate>
  <CharactersWithSpaces>92396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3.02-130-2014 «Склады сухих минеральных удобрений и химических средств защиты растений»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2021-08-25T13:37:00Z</dcterms:created>
  <dcterms:modified xsi:type="dcterms:W3CDTF">2021-08-25T13:37:00Z</dcterms:modified>
</cp:coreProperties>
</file>