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07266F" w14:textId="77777777" w:rsidR="00000000" w:rsidRDefault="009C649F">
      <w:pPr>
        <w:jc w:val="center"/>
      </w:pPr>
      <w:bookmarkStart w:id="0" w:name="_GoBack"/>
      <w:bookmarkEnd w:id="0"/>
      <w:r>
        <w:rPr>
          <w:rStyle w:val="s1"/>
        </w:rPr>
        <w:t>СН РК 3.03-03-2001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 xml:space="preserve">НОРМЫ ТЕХНОЛОГИЧЕСКОГО ПРОЕКТИРОВАНИЯ </w:t>
      </w:r>
      <w:r>
        <w:br/>
      </w:r>
      <w:r>
        <w:rPr>
          <w:rStyle w:val="s1"/>
        </w:rPr>
        <w:t>АВТОЗАПРАВОЧНЫХ СТАНЦИИ БЛОЧНО-КОНТЕЙНЕРНОГО ТИПА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INDUSTRIAL DESIGN STANDARDS - SERVICE STATIONS</w:t>
      </w:r>
      <w:r>
        <w:br/>
      </w:r>
      <w:r>
        <w:rPr>
          <w:rStyle w:val="s1"/>
        </w:rPr>
        <w:t>WITH SURFACE-MOUNTED FUEL STORAGE TANKS</w:t>
      </w:r>
    </w:p>
    <w:p w14:paraId="425A2659" w14:textId="77777777" w:rsidR="00000000" w:rsidRDefault="009C649F">
      <w:pPr>
        <w:jc w:val="center"/>
      </w:pPr>
      <w:r>
        <w:rPr>
          <w:rStyle w:val="s1"/>
        </w:rPr>
        <w:t> </w:t>
      </w:r>
    </w:p>
    <w:p w14:paraId="177DFCC0" w14:textId="77777777" w:rsidR="00000000" w:rsidRDefault="009C649F">
      <w:pPr>
        <w:jc w:val="both"/>
      </w:pPr>
      <w:r>
        <w:rPr>
          <w:rStyle w:val="s3"/>
          <w:b w:val="0"/>
          <w:bCs w:val="0"/>
        </w:rPr>
        <w:t xml:space="preserve">Индексация изменена </w:t>
      </w:r>
      <w:hyperlink r:id="rId6" w:history="1">
        <w:r>
          <w:rPr>
            <w:rStyle w:val="a3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  <w:b w:val="0"/>
          <w:bCs w:val="0"/>
        </w:rPr>
        <w:t xml:space="preserve"> Председателя Комитета по делам строительства и жилищно-коммунального хозяйства Министерства индустрии и торговли РК от 17 октября 2007 года № 351 </w:t>
      </w:r>
    </w:p>
    <w:p w14:paraId="5756121D" w14:textId="77777777" w:rsidR="00000000" w:rsidRDefault="009C649F">
      <w:pPr>
        <w:jc w:val="center"/>
      </w:pPr>
      <w:r>
        <w:t> </w:t>
      </w:r>
    </w:p>
    <w:p w14:paraId="1C01BD80" w14:textId="77777777" w:rsidR="00000000" w:rsidRDefault="009C649F">
      <w:pPr>
        <w:jc w:val="center"/>
      </w:pPr>
      <w:r>
        <w:rPr>
          <w:rStyle w:val="s1"/>
        </w:rPr>
        <w:t>СОДЕРЖАНИЕ</w:t>
      </w:r>
    </w:p>
    <w:p w14:paraId="09CF9E9C" w14:textId="77777777" w:rsidR="00000000" w:rsidRDefault="009C649F">
      <w:pPr>
        <w:autoSpaceDE w:val="0"/>
        <w:autoSpaceDN w:val="0"/>
        <w:jc w:val="both"/>
      </w:pPr>
      <w:r>
        <w:t> </w:t>
      </w:r>
    </w:p>
    <w:p w14:paraId="7D04889B" w14:textId="77777777" w:rsidR="00000000" w:rsidRDefault="009C649F">
      <w:pPr>
        <w:ind w:firstLine="400"/>
        <w:jc w:val="both"/>
      </w:pPr>
      <w:hyperlink r:id="rId7" w:anchor="sub_id=100" w:history="1">
        <w:r>
          <w:rPr>
            <w:rStyle w:val="a3"/>
          </w:rPr>
          <w:t xml:space="preserve">1. Общие положения </w:t>
        </w:r>
      </w:hyperlink>
    </w:p>
    <w:p w14:paraId="31F99C85" w14:textId="77777777" w:rsidR="00000000" w:rsidRDefault="009C649F">
      <w:pPr>
        <w:ind w:firstLine="400"/>
        <w:jc w:val="both"/>
      </w:pPr>
      <w:hyperlink r:id="rId8" w:anchor="sub_id=200" w:history="1">
        <w:r>
          <w:rPr>
            <w:rStyle w:val="a3"/>
          </w:rPr>
          <w:t xml:space="preserve">2. Генеральный план </w:t>
        </w:r>
      </w:hyperlink>
    </w:p>
    <w:p w14:paraId="4FF657AF" w14:textId="77777777" w:rsidR="00000000" w:rsidRDefault="009C649F">
      <w:pPr>
        <w:ind w:firstLine="400"/>
        <w:jc w:val="both"/>
      </w:pPr>
      <w:hyperlink r:id="rId9" w:anchor="sub_id=300" w:history="1">
        <w:r>
          <w:rPr>
            <w:rStyle w:val="a3"/>
          </w:rPr>
          <w:t xml:space="preserve">3. Конструктивные решения и изготовление БКАЗС </w:t>
        </w:r>
      </w:hyperlink>
    </w:p>
    <w:p w14:paraId="388EA559" w14:textId="77777777" w:rsidR="00000000" w:rsidRDefault="009C649F">
      <w:pPr>
        <w:ind w:firstLine="400"/>
        <w:jc w:val="both"/>
      </w:pPr>
      <w:hyperlink r:id="rId10" w:anchor="sub_id=400" w:history="1">
        <w:r>
          <w:rPr>
            <w:rStyle w:val="a3"/>
          </w:rPr>
          <w:t xml:space="preserve">4. Архитектурно-строительные решения </w:t>
        </w:r>
      </w:hyperlink>
    </w:p>
    <w:p w14:paraId="536A19D4" w14:textId="77777777" w:rsidR="00000000" w:rsidRDefault="009C649F">
      <w:pPr>
        <w:ind w:firstLine="400"/>
        <w:jc w:val="both"/>
      </w:pPr>
      <w:hyperlink r:id="rId11" w:anchor="sub_id=500" w:history="1">
        <w:r>
          <w:rPr>
            <w:rStyle w:val="a3"/>
          </w:rPr>
          <w:t xml:space="preserve">5. Водоснабжение и канализация </w:t>
        </w:r>
      </w:hyperlink>
    </w:p>
    <w:p w14:paraId="286DB355" w14:textId="77777777" w:rsidR="00000000" w:rsidRDefault="009C649F">
      <w:pPr>
        <w:ind w:firstLine="400"/>
        <w:jc w:val="both"/>
      </w:pPr>
      <w:hyperlink r:id="rId12" w:anchor="sub_id=600" w:history="1">
        <w:r>
          <w:rPr>
            <w:rStyle w:val="a3"/>
          </w:rPr>
          <w:t xml:space="preserve">6. Отопление и вентиляция </w:t>
        </w:r>
      </w:hyperlink>
    </w:p>
    <w:p w14:paraId="13858B24" w14:textId="77777777" w:rsidR="00000000" w:rsidRDefault="009C649F">
      <w:pPr>
        <w:ind w:firstLine="400"/>
        <w:jc w:val="both"/>
      </w:pPr>
      <w:hyperlink r:id="rId13" w:anchor="sub_id=700" w:history="1">
        <w:r>
          <w:rPr>
            <w:rStyle w:val="a3"/>
          </w:rPr>
          <w:t>7. Электротехнические устройства, м</w:t>
        </w:r>
        <w:r>
          <w:rPr>
            <w:rStyle w:val="a3"/>
          </w:rPr>
          <w:t xml:space="preserve">олниезащита и связь </w:t>
        </w:r>
      </w:hyperlink>
    </w:p>
    <w:p w14:paraId="05378D98" w14:textId="77777777" w:rsidR="00000000" w:rsidRDefault="009C649F">
      <w:pPr>
        <w:ind w:firstLine="400"/>
        <w:jc w:val="both"/>
      </w:pPr>
      <w:hyperlink r:id="rId14" w:anchor="sub_id=800" w:history="1">
        <w:r>
          <w:rPr>
            <w:rStyle w:val="a3"/>
          </w:rPr>
          <w:t xml:space="preserve">8. Пожаротушение </w:t>
        </w:r>
      </w:hyperlink>
    </w:p>
    <w:p w14:paraId="3F3FA575" w14:textId="77777777" w:rsidR="00000000" w:rsidRDefault="009C649F">
      <w:pPr>
        <w:ind w:firstLine="400"/>
        <w:jc w:val="both"/>
      </w:pPr>
      <w:hyperlink r:id="rId15" w:anchor="sub_id=900" w:history="1">
        <w:r>
          <w:rPr>
            <w:rStyle w:val="a3"/>
          </w:rPr>
          <w:t xml:space="preserve">9. Охрана окружающей природной среды </w:t>
        </w:r>
      </w:hyperlink>
    </w:p>
    <w:p w14:paraId="07BB5DE9" w14:textId="77777777" w:rsidR="00000000" w:rsidRDefault="009C649F">
      <w:pPr>
        <w:ind w:firstLine="400"/>
        <w:jc w:val="both"/>
      </w:pPr>
      <w:hyperlink r:id="rId16" w:anchor="sub_id=1000" w:history="1">
        <w:r>
          <w:rPr>
            <w:rStyle w:val="a3"/>
          </w:rPr>
          <w:t xml:space="preserve">10. Требования к строительству БКАЗС </w:t>
        </w:r>
      </w:hyperlink>
    </w:p>
    <w:p w14:paraId="3A0E7668" w14:textId="77777777" w:rsidR="00000000" w:rsidRDefault="009C649F">
      <w:pPr>
        <w:ind w:firstLine="400"/>
        <w:jc w:val="both"/>
      </w:pPr>
      <w:hyperlink r:id="rId17" w:anchor="sub_id=1100" w:history="1">
        <w:r>
          <w:rPr>
            <w:rStyle w:val="a3"/>
          </w:rPr>
          <w:t xml:space="preserve">11. Требования к эксплуатации БКАЗС </w:t>
        </w:r>
      </w:hyperlink>
    </w:p>
    <w:p w14:paraId="57E1478D" w14:textId="77777777" w:rsidR="00000000" w:rsidRDefault="009C649F">
      <w:pPr>
        <w:ind w:firstLine="720"/>
        <w:jc w:val="both"/>
      </w:pPr>
      <w:hyperlink r:id="rId18" w:anchor="sub_id=1" w:history="1">
        <w:r>
          <w:rPr>
            <w:rStyle w:val="a3"/>
          </w:rPr>
          <w:t xml:space="preserve">Приложение 1. Обязательное. Термины и понятия, примененные в СН РК В. 2.3-1-97 </w:t>
        </w:r>
      </w:hyperlink>
    </w:p>
    <w:p w14:paraId="7882C8E8" w14:textId="77777777" w:rsidR="00000000" w:rsidRDefault="009C649F">
      <w:pPr>
        <w:ind w:firstLine="720"/>
        <w:jc w:val="both"/>
      </w:pPr>
      <w:hyperlink r:id="rId19" w:anchor="sub_id=2" w:history="1">
        <w:r>
          <w:rPr>
            <w:rStyle w:val="a3"/>
          </w:rPr>
          <w:t>Приложение 2. Обязательное. Нормы п</w:t>
        </w:r>
        <w:r>
          <w:rPr>
            <w:rStyle w:val="a3"/>
          </w:rPr>
          <w:t>отребности первичных средств пожаротушения БКАЗС</w:t>
        </w:r>
      </w:hyperlink>
    </w:p>
    <w:p w14:paraId="4C626092" w14:textId="77777777" w:rsidR="00000000" w:rsidRDefault="009C649F">
      <w:pPr>
        <w:ind w:firstLine="709"/>
      </w:pPr>
      <w:r>
        <w:rPr>
          <w:b/>
          <w:bCs/>
        </w:rPr>
        <w:t> </w:t>
      </w:r>
    </w:p>
    <w:p w14:paraId="751F9747" w14:textId="77777777" w:rsidR="00000000" w:rsidRDefault="009C649F">
      <w:pPr>
        <w:autoSpaceDE w:val="0"/>
        <w:autoSpaceDN w:val="0"/>
        <w:ind w:firstLine="406"/>
        <w:jc w:val="both"/>
      </w:pPr>
      <w:r>
        <w:t>Настоящие нормы устанавливают требования к размещению, изготовлению, проектированию, строительству и эксплуатации блочно-контейнерных автозаправочных станции (далее - БКАЗС) с наземным расположением резерв</w:t>
      </w:r>
      <w:r>
        <w:t>уаров для легковоспламеняющихся и горючих нефтепродуктов и являются обязательными для исполнения всеми предприятиями, организациями и юридическими лицами независимо от ведомственной принадлежности, вида деятельности и формы собственности на территории Респ</w:t>
      </w:r>
      <w:r>
        <w:t>ублики Казахстан.</w:t>
      </w:r>
    </w:p>
    <w:p w14:paraId="57FB819E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66A869EE" w14:textId="77777777" w:rsidR="00000000" w:rsidRDefault="009C649F">
      <w:pPr>
        <w:jc w:val="center"/>
      </w:pPr>
      <w:r>
        <w:rPr>
          <w:rStyle w:val="s1"/>
        </w:rPr>
        <w:t>1. ОБЩИЕ ПОЛОЖЕНИЯ</w:t>
      </w:r>
    </w:p>
    <w:p w14:paraId="65F4C000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7976B975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1.1.</w:t>
      </w:r>
      <w:r>
        <w:t xml:space="preserve"> </w:t>
      </w:r>
      <w:r>
        <w:t>БКАЗС относятся к мобильным (инвентарным) зданиям и сооружениям, по типу мобильности - контейнерные, по функциональному назначению - временные автозаправочные станции.</w:t>
      </w:r>
    </w:p>
    <w:p w14:paraId="5AB5A833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1.2.</w:t>
      </w:r>
      <w:r>
        <w:t xml:space="preserve"> Общая вместимость резервуаров БКАЗС определяется суммарным номинальным объемом резе</w:t>
      </w:r>
      <w:r>
        <w:t>рвуаров для хранения нефтепродуктов (при наличии на БКАЗС горючих нефтепродуктов 1 м</w:t>
      </w:r>
      <w:r>
        <w:rPr>
          <w:vertAlign w:val="superscript"/>
        </w:rPr>
        <w:t>3</w:t>
      </w:r>
      <w:r>
        <w:t xml:space="preserve"> легковоспламеняющихся нефтепродуктов приравнивается к 5 м</w:t>
      </w:r>
      <w:r>
        <w:rPr>
          <w:vertAlign w:val="superscript"/>
        </w:rPr>
        <w:t>3</w:t>
      </w:r>
      <w:r>
        <w:t xml:space="preserve"> горючих). При определении общей вместимости не учитываются емкости резервуаров сбора утечек.</w:t>
      </w:r>
    </w:p>
    <w:p w14:paraId="06029F8C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1.3.</w:t>
      </w:r>
      <w:r>
        <w:t xml:space="preserve"> Общая вместим</w:t>
      </w:r>
      <w:r>
        <w:t>ость блок-контейнеров для хранения нефтепродуктов, размещаемых на территории БКАЗС, должна быть (с учетом вместимости хранимой автоцистерны):</w:t>
      </w:r>
    </w:p>
    <w:p w14:paraId="2DAF6A5E" w14:textId="77777777" w:rsidR="00000000" w:rsidRDefault="009C649F">
      <w:pPr>
        <w:autoSpaceDE w:val="0"/>
        <w:autoSpaceDN w:val="0"/>
        <w:ind w:firstLine="406"/>
        <w:jc w:val="both"/>
      </w:pPr>
      <w:r>
        <w:t>- при размещении БКАЗС в городах и других населенных пунктах не более 30 м</w:t>
      </w:r>
      <w:r>
        <w:rPr>
          <w:vertAlign w:val="superscript"/>
        </w:rPr>
        <w:t>3</w:t>
      </w:r>
      <w:r>
        <w:t>;</w:t>
      </w:r>
    </w:p>
    <w:p w14:paraId="3D906DF1" w14:textId="77777777" w:rsidR="00000000" w:rsidRDefault="009C649F">
      <w:pPr>
        <w:autoSpaceDE w:val="0"/>
        <w:autoSpaceDN w:val="0"/>
        <w:ind w:firstLine="406"/>
        <w:jc w:val="both"/>
      </w:pPr>
      <w:r>
        <w:t>- при размещении БКАЗС за пределами н</w:t>
      </w:r>
      <w:r>
        <w:t>аселенных пунктов не более 40 м</w:t>
      </w:r>
      <w:r>
        <w:rPr>
          <w:vertAlign w:val="superscript"/>
        </w:rPr>
        <w:t>3</w:t>
      </w:r>
      <w:r>
        <w:t>.</w:t>
      </w:r>
    </w:p>
    <w:p w14:paraId="68D68F90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1.4.</w:t>
      </w:r>
      <w:r>
        <w:t xml:space="preserve"> БКАЗС подразделяются на два типа: тип А - более 250 заправок в сутки (более 80 заправок в час пик) при общей вместимости резервуаров свыше 30 м</w:t>
      </w:r>
      <w:r>
        <w:rPr>
          <w:vertAlign w:val="superscript"/>
        </w:rPr>
        <w:t>3</w:t>
      </w:r>
      <w:r>
        <w:t xml:space="preserve"> до 40 м</w:t>
      </w:r>
      <w:r>
        <w:rPr>
          <w:vertAlign w:val="superscript"/>
        </w:rPr>
        <w:t>3</w:t>
      </w:r>
      <w:r>
        <w:t xml:space="preserve">; тип Б </w:t>
      </w:r>
      <w:r>
        <w:rPr>
          <w:b/>
          <w:bCs/>
        </w:rPr>
        <w:t>-</w:t>
      </w:r>
      <w:r>
        <w:t xml:space="preserve"> до 250 заправок в сутки (до 80 заправок в час пик) при</w:t>
      </w:r>
      <w:r>
        <w:t xml:space="preserve"> общей вместимости резервуаров до 30 м</w:t>
      </w:r>
      <w:r>
        <w:rPr>
          <w:vertAlign w:val="superscript"/>
        </w:rPr>
        <w:t>3</w:t>
      </w:r>
      <w:r>
        <w:t xml:space="preserve"> включительно.</w:t>
      </w:r>
    </w:p>
    <w:p w14:paraId="0A4E7F6D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1.5.</w:t>
      </w:r>
      <w:r>
        <w:t xml:space="preserve"> При проектировании БКАЗС следует учитывать требования соответствующих нормативных документов системы строительных норм и правил, если они не определены настоящими нормами, а также отраслевых (ведом</w:t>
      </w:r>
      <w:r>
        <w:t>ственных) норм технологического и строительного проектирования, другими нормативными документами, утвержденными в установленном порядке (санитарными, экологическими, пожарными и др.).</w:t>
      </w:r>
    </w:p>
    <w:p w14:paraId="007B3299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1.6.</w:t>
      </w:r>
      <w:r>
        <w:t xml:space="preserve"> Выбор земельного участка (площадки) для строительства БКАЗС должен </w:t>
      </w:r>
      <w:r>
        <w:t>осуществляться в установленном порядке и на основании акта выбора площадки. Акт выбора площадки сопровождается одиночными материалами в части техногенных технологических нагрузок.</w:t>
      </w:r>
    </w:p>
    <w:p w14:paraId="1150BB53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1.7.</w:t>
      </w:r>
      <w:r>
        <w:t xml:space="preserve"> Термины и понятия, применяемые в настоящих нормах, приведены в обязател</w:t>
      </w:r>
      <w:r>
        <w:t xml:space="preserve">ьном </w:t>
      </w:r>
      <w:hyperlink r:id="rId20" w:anchor="sub_id=1" w:history="1">
        <w:r>
          <w:rPr>
            <w:rStyle w:val="a3"/>
          </w:rPr>
          <w:t>приложении 1</w:t>
        </w:r>
      </w:hyperlink>
      <w:r>
        <w:t>.</w:t>
      </w:r>
    </w:p>
    <w:p w14:paraId="612F2B47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699C3D1C" w14:textId="77777777" w:rsidR="00000000" w:rsidRDefault="009C649F">
      <w:pPr>
        <w:jc w:val="center"/>
      </w:pPr>
      <w:r>
        <w:rPr>
          <w:rStyle w:val="s1"/>
        </w:rPr>
        <w:t>2. ГЕНЕРАЛЬНЫЙ ПЛАН</w:t>
      </w:r>
    </w:p>
    <w:p w14:paraId="29E15C80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45A6619B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2.1.</w:t>
      </w:r>
      <w:r>
        <w:t xml:space="preserve"> БКАЗС следует размещать на обособленном участке преимущественно с подветренной стороны ветров преобладающего направления по отнош</w:t>
      </w:r>
      <w:r>
        <w:t>ению к жилой застройке и в строгом соответствии с проектной документацией, согласованной с органами Государственного надзора (санитарно-эпидемиологическими, экологическими и противопожарными и др.).</w:t>
      </w:r>
    </w:p>
    <w:p w14:paraId="1AFB5F9D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2.2.</w:t>
      </w:r>
      <w:r>
        <w:t xml:space="preserve"> Территорию БКАЗС необходимо функционально зонировать</w:t>
      </w:r>
      <w:r>
        <w:t xml:space="preserve"> на: подъездную зону, зону БКАЗС, зону мусоросборника.</w:t>
      </w:r>
    </w:p>
    <w:p w14:paraId="388FB784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2.3.</w:t>
      </w:r>
      <w:r>
        <w:t xml:space="preserve"> Схему движения автотранспорта по территории БКАЗС следует принимать односторонней с раздельными подъездными дорогами.</w:t>
      </w:r>
    </w:p>
    <w:p w14:paraId="7C80269B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2.4.</w:t>
      </w:r>
      <w:r>
        <w:t xml:space="preserve"> Следует предусматривать обрамление территории БКАЗС ограждением высотой н</w:t>
      </w:r>
      <w:r>
        <w:t>е менее 0,2 м. На въезде и выезде с территории БКАЗС необходимо выполнять повышенные участки на дорогах высотой не менее 0,2 м.</w:t>
      </w:r>
    </w:p>
    <w:p w14:paraId="5B55F87A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2.5.</w:t>
      </w:r>
      <w:r>
        <w:t xml:space="preserve"> На территории БКАЗС должны быть предусмотрены мероприятия по предотвращению и ограничению розлива нефтепродуктов.</w:t>
      </w:r>
    </w:p>
    <w:p w14:paraId="0C2A3704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2.6.</w:t>
      </w:r>
      <w:r>
        <w:t xml:space="preserve"> Терр</w:t>
      </w:r>
      <w:r>
        <w:t>итория БКАЗС должна иметь общий уклон к месту расположения резервуара-сборника для поверхностно-ливневых стоков.</w:t>
      </w:r>
    </w:p>
    <w:p w14:paraId="4A8D4DFF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2.7.</w:t>
      </w:r>
      <w:r>
        <w:t xml:space="preserve"> Размещение инженерных сетей на территории БКАЗС следует принимать в соответствии с </w:t>
      </w:r>
      <w:hyperlink r:id="rId21" w:history="1">
        <w:r>
          <w:rPr>
            <w:rStyle w:val="a3"/>
          </w:rPr>
          <w:t>СНиП 11-89-80</w:t>
        </w:r>
      </w:hyperlink>
      <w:r>
        <w:t xml:space="preserve">, </w:t>
      </w:r>
      <w:hyperlink r:id="rId22" w:history="1">
        <w:r>
          <w:rPr>
            <w:rStyle w:val="a3"/>
          </w:rPr>
          <w:t>СНиП 2.07.01-89</w:t>
        </w:r>
      </w:hyperlink>
      <w:r>
        <w:t>.</w:t>
      </w:r>
    </w:p>
    <w:p w14:paraId="29F61CA9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2.8.</w:t>
      </w:r>
      <w:r>
        <w:t xml:space="preserve"> </w:t>
      </w:r>
      <w:r>
        <w:t>Пересечение территории БКАЗС тротуарами пешеходного движения не допускается. Расстояние от блок-контейнера хранения до пешеходного тротуара должно быть не менее 5 м.</w:t>
      </w:r>
    </w:p>
    <w:p w14:paraId="61B63DE2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2.9.</w:t>
      </w:r>
      <w:r>
        <w:t xml:space="preserve"> Минимальные расстояния от БКАЗС до зданий, сооружений и других объектов, не относящих</w:t>
      </w:r>
      <w:r>
        <w:t>ся к комплексу БКАЗС, определяются в зависимости от типа станций и принимаются по табл. 1.</w:t>
      </w:r>
    </w:p>
    <w:p w14:paraId="2770F3AD" w14:textId="77777777" w:rsidR="00000000" w:rsidRDefault="009C649F">
      <w:pPr>
        <w:pStyle w:val="31"/>
        <w:ind w:firstLine="406"/>
      </w:pPr>
      <w:r>
        <w:rPr>
          <w:rFonts w:ascii="Times New Roman" w:hAnsi="Times New Roman"/>
          <w:b/>
          <w:bCs/>
          <w:sz w:val="24"/>
          <w:szCs w:val="24"/>
        </w:rPr>
        <w:t>2.10.</w:t>
      </w:r>
      <w:r>
        <w:rPr>
          <w:rFonts w:ascii="Times New Roman" w:hAnsi="Times New Roman"/>
          <w:sz w:val="24"/>
          <w:szCs w:val="24"/>
        </w:rPr>
        <w:t xml:space="preserve"> При размещении БКАЗС на территории автотранспортных, промышленных, сельскохозяйственных и других предприятий расстояние от блока хранения топлива до производст</w:t>
      </w:r>
      <w:r>
        <w:rPr>
          <w:rFonts w:ascii="Times New Roman" w:hAnsi="Times New Roman"/>
          <w:sz w:val="24"/>
          <w:szCs w:val="24"/>
        </w:rPr>
        <w:t>венных зданий и сооружении этих предприятий I, II, III и IIIа степеней огнестойкости должны быть не менее 12 м, до зданий и сооружений IIIб, IV, IVa и V степеней огнестойкости - 18 м, до административных и бытовых зданий предприятий - 25 м, до открытых пло</w:t>
      </w:r>
      <w:r>
        <w:rPr>
          <w:rFonts w:ascii="Times New Roman" w:hAnsi="Times New Roman"/>
          <w:sz w:val="24"/>
          <w:szCs w:val="24"/>
        </w:rPr>
        <w:t>щадок и навесов хранения автомобилей и другого подвижного состава - 18 м (расстояние не нормируется, если стена здания, обращенная в сторону БКАЗС, глухая противопожарная I типа противопожарных преград с минимальным пределом огнестойкости 2,5 часа), до оси</w:t>
      </w:r>
      <w:r>
        <w:rPr>
          <w:rFonts w:ascii="Times New Roman" w:hAnsi="Times New Roman"/>
          <w:sz w:val="24"/>
          <w:szCs w:val="24"/>
        </w:rPr>
        <w:t xml:space="preserve"> внутренних железнодорожных путей предприятия - по табл. 1, до края проезжей части автомобильных дорог предприятия 9 м.</w:t>
      </w:r>
    </w:p>
    <w:p w14:paraId="3340EEE4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2.11.</w:t>
      </w:r>
      <w:r>
        <w:t xml:space="preserve"> Расстояние от топливораздаточных колонок блок-контейнера хранения до зданий и сооружении БКАЗС следует принимать не менее, м:</w:t>
      </w:r>
    </w:p>
    <w:p w14:paraId="5D197FC3" w14:textId="77777777" w:rsidR="00000000" w:rsidRDefault="009C649F">
      <w:pPr>
        <w:autoSpaceDE w:val="0"/>
        <w:autoSpaceDN w:val="0"/>
        <w:ind w:firstLine="406"/>
        <w:jc w:val="both"/>
      </w:pPr>
      <w:r>
        <w:t>3 - до стен без проемов зданий I, II, III степеней огнестойкости;</w:t>
      </w:r>
    </w:p>
    <w:p w14:paraId="36473B00" w14:textId="77777777" w:rsidR="00000000" w:rsidRDefault="009C649F">
      <w:pPr>
        <w:autoSpaceDE w:val="0"/>
        <w:autoSpaceDN w:val="0"/>
        <w:ind w:firstLine="406"/>
        <w:jc w:val="both"/>
      </w:pPr>
      <w:r>
        <w:t>9 - до стен с проемами зданий I, II, III и IIIa степеней огнестойкости;</w:t>
      </w:r>
    </w:p>
    <w:p w14:paraId="65AF3CB3" w14:textId="77777777" w:rsidR="00000000" w:rsidRDefault="009C649F">
      <w:pPr>
        <w:autoSpaceDE w:val="0"/>
        <w:autoSpaceDN w:val="0"/>
        <w:ind w:firstLine="406"/>
        <w:jc w:val="both"/>
      </w:pPr>
      <w:r>
        <w:t>18 - до зданий IIIб, IV, IVa, V степеней огнестойкости.</w:t>
      </w:r>
    </w:p>
    <w:p w14:paraId="0EB886BB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2.12.</w:t>
      </w:r>
      <w:r>
        <w:t xml:space="preserve"> Покрытие проездов на территории БКАЗС и площадок для сли</w:t>
      </w:r>
      <w:r>
        <w:t>ва нефтепродуктов в резервуары должно проектироваться стойким к воздействию нефтепродуктов, с уклонами в сторону дренажных лотков сбора стоков в дренажную емкость или производственно-ливневую канализацию БКАЗС.</w:t>
      </w:r>
    </w:p>
    <w:p w14:paraId="58157665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2.13.</w:t>
      </w:r>
      <w:r>
        <w:t xml:space="preserve"> Территория обособленной площадки слива </w:t>
      </w:r>
      <w:r>
        <w:t>должна быть спланирована с минимальным уклоном, чтобы при проливах нефтепродуктов из автоцистерн или резервуаров (при переполнении) они не могли растекаться на остальную территорию БКАЗС и территорию прилегающих объектов, в том числе дорог.</w:t>
      </w:r>
    </w:p>
    <w:p w14:paraId="4A6BDEF3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2.14.</w:t>
      </w:r>
      <w:r>
        <w:t xml:space="preserve"> На террит</w:t>
      </w:r>
      <w:r>
        <w:t>ории БКАЗС следует предусматривать независимый проезд к местам слива нефтепродуктов шириной не менее 3,5 м, допускается совмещать его с основным проездом для заправляемых автомобилей. Хранение автоцистерны допускается на территории БКАЗС с соблюдением прот</w:t>
      </w:r>
      <w:r>
        <w:t>ивопожарных разрывов на специально отведенном месте с твердым покрытием, при этом место стоянки приравнивается к наземному резервуару с нефтепродуктами.</w:t>
      </w:r>
    </w:p>
    <w:p w14:paraId="2754FD73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2.15.</w:t>
      </w:r>
      <w:r>
        <w:t xml:space="preserve"> На территории БКАЗС могут быть размещены отдельно киоски и павильоны по продаже автозапчастей, со</w:t>
      </w:r>
      <w:r>
        <w:t>путствующих непродовольственных товаров, если расстояние между ними и другими сооружениями БКАЗС соответствует табл. 1 настоящих норм.</w:t>
      </w:r>
    </w:p>
    <w:p w14:paraId="028BF135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2.16.</w:t>
      </w:r>
      <w:r>
        <w:t xml:space="preserve"> Расстояние между блок-контейнерами хранения должно приниматься из условия безопасного проезда и подъезда автотрансп</w:t>
      </w:r>
      <w:r>
        <w:t>орта с учетом радиусов разворотов.</w:t>
      </w:r>
    </w:p>
    <w:p w14:paraId="4DB13C38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2.17.</w:t>
      </w:r>
      <w:r>
        <w:t xml:space="preserve"> Перед въездом на территорию БКАЗС должны быть установлены:</w:t>
      </w:r>
    </w:p>
    <w:p w14:paraId="23601281" w14:textId="77777777" w:rsidR="00000000" w:rsidRDefault="009C649F">
      <w:pPr>
        <w:autoSpaceDE w:val="0"/>
        <w:autoSpaceDN w:val="0"/>
        <w:ind w:firstLine="406"/>
        <w:jc w:val="both"/>
      </w:pPr>
      <w:r>
        <w:t>дорожный знак «Въезд запрещен» (в случае, когда БКАЗС закрыта для въезда автомобилей);</w:t>
      </w:r>
    </w:p>
    <w:p w14:paraId="37B2A765" w14:textId="77777777" w:rsidR="00000000" w:rsidRDefault="009C649F">
      <w:pPr>
        <w:autoSpaceDE w:val="0"/>
        <w:autoSpaceDN w:val="0"/>
        <w:ind w:firstLine="406"/>
        <w:jc w:val="both"/>
      </w:pPr>
      <w:r>
        <w:t>дорожный знак «Ограничение максимальной скорости» для движения заправ</w:t>
      </w:r>
      <w:r>
        <w:t>ляемого транспорта не более 5 км/ч;</w:t>
      </w:r>
    </w:p>
    <w:p w14:paraId="5BCCA0EF" w14:textId="77777777" w:rsidR="00000000" w:rsidRDefault="009C649F">
      <w:pPr>
        <w:autoSpaceDE w:val="0"/>
        <w:autoSpaceDN w:val="0"/>
        <w:ind w:firstLine="406"/>
        <w:jc w:val="both"/>
      </w:pPr>
      <w:r>
        <w:t>указатель «Остановка мототранспорта за 15 м» для предупреждения водителей мототранспорта о необходимости выключения двигателей за 15 м от раздаточной колонки.</w:t>
      </w:r>
    </w:p>
    <w:p w14:paraId="5446E975" w14:textId="77777777" w:rsidR="00000000" w:rsidRDefault="009C649F">
      <w:pPr>
        <w:autoSpaceDE w:val="0"/>
        <w:autoSpaceDN w:val="0"/>
        <w:ind w:firstLine="406"/>
        <w:jc w:val="both"/>
      </w:pPr>
      <w:r>
        <w:t xml:space="preserve">На территории БКАЗС должны быть знаки безопасности согласно </w:t>
      </w:r>
      <w:hyperlink r:id="rId23" w:history="1">
        <w:r>
          <w:rPr>
            <w:rStyle w:val="a3"/>
          </w:rPr>
          <w:t>ГОСТ 12.4.026-76</w:t>
        </w:r>
      </w:hyperlink>
      <w:r>
        <w:t>, запрещающие курение и пользование открытым огнем, а также регулирующие движение пассажиров и заправляемого транспорта.</w:t>
      </w:r>
    </w:p>
    <w:p w14:paraId="3F771847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2.18.</w:t>
      </w:r>
      <w:r>
        <w:t xml:space="preserve"> От селитебной территории населенных пунктов БКАЗС</w:t>
      </w:r>
      <w:r>
        <w:t xml:space="preserve"> отделяется полосой зеленых насаждений с учетом зоны загрязнения. Площадь озеленения должна соответствовать </w:t>
      </w:r>
      <w:hyperlink r:id="rId24" w:history="1">
        <w:r>
          <w:rPr>
            <w:rStyle w:val="a3"/>
          </w:rPr>
          <w:t>СНиП 11-89-80</w:t>
        </w:r>
      </w:hyperlink>
      <w:r>
        <w:t xml:space="preserve"> «Генеральные планы промышленных предприятий».</w:t>
      </w:r>
    </w:p>
    <w:p w14:paraId="56EB2F69" w14:textId="77777777" w:rsidR="00000000" w:rsidRDefault="009C649F">
      <w:pPr>
        <w:pStyle w:val="31"/>
        <w:ind w:firstLine="709"/>
      </w:pPr>
      <w:r>
        <w:rPr>
          <w:rFonts w:ascii="Times New Roman" w:hAnsi="Times New Roman"/>
          <w:sz w:val="24"/>
          <w:szCs w:val="24"/>
        </w:rPr>
        <w:t> </w:t>
      </w:r>
    </w:p>
    <w:p w14:paraId="1786C443" w14:textId="77777777" w:rsidR="00000000" w:rsidRDefault="009C649F">
      <w:pPr>
        <w:ind w:firstLine="709"/>
        <w:jc w:val="right"/>
      </w:pPr>
      <w:r>
        <w:t>Таблица 1</w:t>
      </w:r>
    </w:p>
    <w:p w14:paraId="2823EE25" w14:textId="77777777" w:rsidR="00000000" w:rsidRDefault="009C649F">
      <w:pPr>
        <w:ind w:firstLine="709"/>
        <w:jc w:val="right"/>
      </w:pPr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9"/>
        <w:gridCol w:w="1192"/>
        <w:gridCol w:w="1358"/>
      </w:tblGrid>
      <w:tr w:rsidR="00000000" w14:paraId="2D73E2C0" w14:textId="77777777">
        <w:trPr>
          <w:cantSplit/>
          <w:trHeight w:val="218"/>
        </w:trPr>
        <w:tc>
          <w:tcPr>
            <w:tcW w:w="70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573D6F0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Наименова</w:t>
            </w:r>
            <w:r>
              <w:rPr>
                <w:sz w:val="20"/>
                <w:szCs w:val="20"/>
              </w:rPr>
              <w:t>ние здания или сооружения</w:t>
            </w:r>
          </w:p>
        </w:tc>
        <w:tc>
          <w:tcPr>
            <w:tcW w:w="25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097254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Расстояние, мм</w:t>
            </w:r>
          </w:p>
        </w:tc>
      </w:tr>
      <w:tr w:rsidR="00000000" w14:paraId="40026952" w14:textId="77777777">
        <w:trPr>
          <w:cantSplit/>
          <w:trHeight w:val="17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CE983F" w14:textId="77777777" w:rsidR="00000000" w:rsidRDefault="009C649F"/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DB38113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Тип 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A6BAE16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Тип Б</w:t>
            </w:r>
          </w:p>
        </w:tc>
      </w:tr>
      <w:tr w:rsidR="00000000" w14:paraId="5B6B6903" w14:textId="77777777">
        <w:trPr>
          <w:cantSplit/>
          <w:trHeight w:val="356"/>
        </w:trPr>
        <w:tc>
          <w:tcPr>
            <w:tcW w:w="7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78F34C6" w14:textId="77777777" w:rsidR="00000000" w:rsidRDefault="009C649F">
            <w:r>
              <w:rPr>
                <w:sz w:val="20"/>
                <w:szCs w:val="20"/>
              </w:rPr>
              <w:t>Производственные, складские и административные здания и сооружения промышленных предприятий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BE85C6F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C2ED342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</w:tr>
      <w:tr w:rsidR="00000000" w14:paraId="09AD2132" w14:textId="77777777">
        <w:trPr>
          <w:cantSplit/>
          <w:trHeight w:val="253"/>
        </w:trPr>
        <w:tc>
          <w:tcPr>
            <w:tcW w:w="7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2A8706E" w14:textId="77777777" w:rsidR="00000000" w:rsidRDefault="009C649F">
            <w:r>
              <w:rPr>
                <w:sz w:val="20"/>
                <w:szCs w:val="20"/>
              </w:rPr>
              <w:t>Жилые и общественные здания населенных пунктов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2EE0BB8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14470EE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50</w:t>
            </w:r>
          </w:p>
        </w:tc>
      </w:tr>
      <w:tr w:rsidR="00000000" w14:paraId="04B0758C" w14:textId="77777777">
        <w:trPr>
          <w:cantSplit/>
          <w:trHeight w:val="344"/>
        </w:trPr>
        <w:tc>
          <w:tcPr>
            <w:tcW w:w="7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1DF409F" w14:textId="77777777" w:rsidR="00000000" w:rsidRDefault="009C649F">
            <w:r>
              <w:rPr>
                <w:sz w:val="20"/>
                <w:szCs w:val="20"/>
              </w:rPr>
              <w:t>Места массового скопления людей (остановки наземного транспорта, выходы со станции метро, рынки и т.п.)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CBEFC35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5DE8566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</w:tr>
      <w:tr w:rsidR="00000000" w14:paraId="6BF69D46" w14:textId="77777777">
        <w:trPr>
          <w:cantSplit/>
          <w:trHeight w:val="219"/>
        </w:trPr>
        <w:tc>
          <w:tcPr>
            <w:tcW w:w="7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09A2706" w14:textId="77777777" w:rsidR="00000000" w:rsidRDefault="009C649F">
            <w:r>
              <w:rPr>
                <w:sz w:val="20"/>
                <w:szCs w:val="20"/>
              </w:rPr>
              <w:t>Гаражи и открытые стоянки для автомобилей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4D7B645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2784B89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</w:tr>
      <w:tr w:rsidR="00000000" w14:paraId="1B7FCA1D" w14:textId="77777777">
        <w:trPr>
          <w:cantSplit/>
          <w:trHeight w:val="103"/>
        </w:trPr>
        <w:tc>
          <w:tcPr>
            <w:tcW w:w="7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EFC6822" w14:textId="77777777" w:rsidR="00000000" w:rsidRDefault="009C649F">
            <w:r>
              <w:rPr>
                <w:sz w:val="20"/>
                <w:szCs w:val="20"/>
              </w:rPr>
              <w:t>Торговые палатки и киоски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433DB28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46B82A5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</w:tr>
      <w:tr w:rsidR="00000000" w14:paraId="17AD8DE7" w14:textId="77777777">
        <w:trPr>
          <w:cantSplit/>
          <w:trHeight w:val="348"/>
        </w:trPr>
        <w:tc>
          <w:tcPr>
            <w:tcW w:w="7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07969AB" w14:textId="77777777" w:rsidR="00000000" w:rsidRDefault="009C649F">
            <w:r>
              <w:rPr>
                <w:sz w:val="20"/>
                <w:szCs w:val="20"/>
              </w:rPr>
              <w:t>Здания и сооружения общественного питания с использованием в технологии открытого огня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CD78244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2AD2693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40</w:t>
            </w:r>
          </w:p>
        </w:tc>
      </w:tr>
      <w:tr w:rsidR="00000000" w14:paraId="25DDEDA3" w14:textId="77777777">
        <w:trPr>
          <w:cantSplit/>
          <w:trHeight w:val="574"/>
        </w:trPr>
        <w:tc>
          <w:tcPr>
            <w:tcW w:w="7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82988BE" w14:textId="77777777" w:rsidR="00000000" w:rsidRDefault="009C649F">
            <w:pPr>
              <w:autoSpaceDE w:val="0"/>
              <w:autoSpaceDN w:val="0"/>
              <w:jc w:val="both"/>
            </w:pPr>
            <w:r>
              <w:rPr>
                <w:sz w:val="20"/>
                <w:szCs w:val="20"/>
              </w:rPr>
              <w:t>Автомобильные дороги (до проезжей части):</w:t>
            </w:r>
          </w:p>
          <w:p w14:paraId="6C6FD935" w14:textId="77777777" w:rsidR="00000000" w:rsidRDefault="009C649F">
            <w:pPr>
              <w:autoSpaceDE w:val="0"/>
              <w:autoSpaceDN w:val="0"/>
              <w:jc w:val="both"/>
            </w:pPr>
            <w:r>
              <w:rPr>
                <w:sz w:val="20"/>
                <w:szCs w:val="20"/>
              </w:rPr>
              <w:t>категории I-III магистральные дороги, магистральные улицы</w:t>
            </w:r>
          </w:p>
          <w:p w14:paraId="19ECAD95" w14:textId="77777777" w:rsidR="00000000" w:rsidRDefault="009C649F">
            <w:pPr>
              <w:autoSpaceDE w:val="0"/>
              <w:autoSpaceDN w:val="0"/>
              <w:jc w:val="both"/>
            </w:pPr>
            <w:r>
              <w:rPr>
                <w:sz w:val="20"/>
                <w:szCs w:val="20"/>
              </w:rPr>
              <w:t>категорий IV-V, улицы и дороги местного значения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7CBF330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 </w:t>
            </w:r>
          </w:p>
          <w:p w14:paraId="563D4BE8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25</w:t>
            </w:r>
          </w:p>
          <w:p w14:paraId="0895EA76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A5068E9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 </w:t>
            </w:r>
          </w:p>
          <w:p w14:paraId="79D5ADC0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15</w:t>
            </w:r>
          </w:p>
          <w:p w14:paraId="15778960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000000" w14:paraId="2E620725" w14:textId="77777777">
        <w:trPr>
          <w:cantSplit/>
          <w:trHeight w:val="707"/>
        </w:trPr>
        <w:tc>
          <w:tcPr>
            <w:tcW w:w="7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DF23DD0" w14:textId="77777777" w:rsidR="00000000" w:rsidRDefault="009C649F">
            <w:pPr>
              <w:autoSpaceDE w:val="0"/>
              <w:autoSpaceDN w:val="0"/>
              <w:jc w:val="both"/>
            </w:pPr>
            <w:r>
              <w:rPr>
                <w:sz w:val="20"/>
                <w:szCs w:val="20"/>
              </w:rPr>
              <w:t>Железные дороги общей сети (до подошвы насыпи или бровки выемки):</w:t>
            </w:r>
          </w:p>
          <w:p w14:paraId="613A25DC" w14:textId="77777777" w:rsidR="00000000" w:rsidRDefault="009C649F">
            <w:pPr>
              <w:autoSpaceDE w:val="0"/>
              <w:autoSpaceDN w:val="0"/>
              <w:jc w:val="both"/>
            </w:pPr>
            <w:r>
              <w:rPr>
                <w:sz w:val="20"/>
                <w:szCs w:val="20"/>
              </w:rPr>
              <w:t>на станциях</w:t>
            </w:r>
          </w:p>
          <w:p w14:paraId="0ECB45D6" w14:textId="77777777" w:rsidR="00000000" w:rsidRDefault="009C649F">
            <w:pPr>
              <w:autoSpaceDE w:val="0"/>
              <w:autoSpaceDN w:val="0"/>
              <w:jc w:val="both"/>
            </w:pPr>
            <w:r>
              <w:rPr>
                <w:sz w:val="20"/>
                <w:szCs w:val="20"/>
              </w:rPr>
              <w:t>на разъездах и платформах</w:t>
            </w:r>
          </w:p>
          <w:p w14:paraId="2742DF36" w14:textId="77777777" w:rsidR="00000000" w:rsidRDefault="009C649F">
            <w:r>
              <w:rPr>
                <w:sz w:val="20"/>
                <w:szCs w:val="20"/>
              </w:rPr>
              <w:t>на перегонах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B79E47F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 </w:t>
            </w:r>
          </w:p>
          <w:p w14:paraId="1E3FB9B9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40</w:t>
            </w:r>
          </w:p>
          <w:p w14:paraId="0DC4C307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30</w:t>
            </w:r>
          </w:p>
          <w:p w14:paraId="507AAEB2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D8CC3A0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 </w:t>
            </w:r>
          </w:p>
          <w:p w14:paraId="6C39863F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25</w:t>
            </w:r>
          </w:p>
          <w:p w14:paraId="75E016C5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  <w:p w14:paraId="30D67562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</w:tr>
    </w:tbl>
    <w:p w14:paraId="01B8E86B" w14:textId="77777777" w:rsidR="00000000" w:rsidRDefault="009C649F">
      <w:pPr>
        <w:ind w:firstLine="709"/>
      </w:pPr>
      <w:r>
        <w:rPr>
          <w:sz w:val="20"/>
          <w:szCs w:val="20"/>
        </w:rPr>
        <w:t> </w:t>
      </w:r>
    </w:p>
    <w:p w14:paraId="2DB8F969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  <w:i/>
          <w:iCs/>
          <w:sz w:val="20"/>
          <w:szCs w:val="20"/>
        </w:rPr>
        <w:t>Примечания:</w:t>
      </w:r>
    </w:p>
    <w:p w14:paraId="2C44EEE4" w14:textId="77777777" w:rsidR="00000000" w:rsidRDefault="009C649F">
      <w:pPr>
        <w:autoSpaceDE w:val="0"/>
        <w:autoSpaceDN w:val="0"/>
        <w:ind w:firstLine="406"/>
        <w:jc w:val="both"/>
      </w:pPr>
      <w:r>
        <w:rPr>
          <w:sz w:val="20"/>
          <w:szCs w:val="20"/>
        </w:rPr>
        <w:t>1. Расстояние следует определять от резервуаров блока хранения топлива или раздаточных колонок до границ земельных участков детских дошкольных учреждений, общеобразовательных школ, школ-интернатов, лечебных учреждений со стационаром или до окон жилых и общ</w:t>
      </w:r>
      <w:r>
        <w:rPr>
          <w:sz w:val="20"/>
          <w:szCs w:val="20"/>
        </w:rPr>
        <w:t>ественных зданий другого назначения.</w:t>
      </w:r>
    </w:p>
    <w:p w14:paraId="6B8D5EB7" w14:textId="77777777" w:rsidR="00000000" w:rsidRDefault="009C649F">
      <w:pPr>
        <w:autoSpaceDE w:val="0"/>
        <w:autoSpaceDN w:val="0"/>
        <w:ind w:firstLine="406"/>
        <w:jc w:val="both"/>
      </w:pPr>
      <w:r>
        <w:rPr>
          <w:sz w:val="20"/>
          <w:szCs w:val="20"/>
        </w:rPr>
        <w:t>2. Расстояния от БКАЗС до воздушных линий электропередачи, электротехнических устройств и сооружений принимаются по ПУЭ.</w:t>
      </w:r>
    </w:p>
    <w:p w14:paraId="29779408" w14:textId="77777777" w:rsidR="00000000" w:rsidRDefault="009C649F">
      <w:pPr>
        <w:autoSpaceDE w:val="0"/>
        <w:autoSpaceDN w:val="0"/>
        <w:ind w:firstLine="406"/>
        <w:jc w:val="both"/>
      </w:pPr>
      <w:r>
        <w:rPr>
          <w:sz w:val="20"/>
          <w:szCs w:val="20"/>
        </w:rPr>
        <w:t xml:space="preserve">3. Расстояние от БКАЗС до складов лесных материалов, технологических установок и других объектов, </w:t>
      </w:r>
      <w:r>
        <w:rPr>
          <w:sz w:val="20"/>
          <w:szCs w:val="20"/>
        </w:rPr>
        <w:t xml:space="preserve">не указанных в табл. 1, определяется по действующим СНиП </w:t>
      </w:r>
      <w:hyperlink r:id="rId25" w:history="1">
        <w:r>
          <w:rPr>
            <w:rStyle w:val="a3"/>
            <w:sz w:val="20"/>
            <w:szCs w:val="20"/>
          </w:rPr>
          <w:t>«Склады нефти и нефтепродуктов»</w:t>
        </w:r>
      </w:hyperlink>
      <w:r>
        <w:rPr>
          <w:sz w:val="20"/>
          <w:szCs w:val="20"/>
        </w:rPr>
        <w:t xml:space="preserve">, </w:t>
      </w:r>
      <w:hyperlink r:id="rId26" w:history="1">
        <w:r>
          <w:rPr>
            <w:rStyle w:val="a3"/>
            <w:sz w:val="20"/>
            <w:szCs w:val="20"/>
          </w:rPr>
          <w:t>«Планировка и застройка городских</w:t>
        </w:r>
      </w:hyperlink>
      <w:r>
        <w:rPr>
          <w:sz w:val="20"/>
          <w:szCs w:val="20"/>
        </w:rPr>
        <w:t xml:space="preserve"> и с</w:t>
      </w:r>
      <w:r>
        <w:rPr>
          <w:sz w:val="20"/>
          <w:szCs w:val="20"/>
        </w:rPr>
        <w:t xml:space="preserve">ельских поселений», </w:t>
      </w:r>
      <w:hyperlink r:id="rId27" w:history="1">
        <w:r>
          <w:rPr>
            <w:rStyle w:val="a3"/>
            <w:sz w:val="20"/>
            <w:szCs w:val="20"/>
          </w:rPr>
          <w:t>«Генеральные планы промышленных</w:t>
        </w:r>
      </w:hyperlink>
      <w:r>
        <w:rPr>
          <w:sz w:val="20"/>
          <w:szCs w:val="20"/>
        </w:rPr>
        <w:t xml:space="preserve"> предприятий».</w:t>
      </w:r>
    </w:p>
    <w:p w14:paraId="6B76D2FE" w14:textId="77777777" w:rsidR="00000000" w:rsidRDefault="009C649F">
      <w:pPr>
        <w:autoSpaceDE w:val="0"/>
        <w:autoSpaceDN w:val="0"/>
        <w:ind w:firstLine="406"/>
        <w:jc w:val="both"/>
      </w:pPr>
      <w:r>
        <w:rPr>
          <w:sz w:val="20"/>
          <w:szCs w:val="20"/>
        </w:rPr>
        <w:t>4. Не допускается размещение БКАЗС под железнодорожными и автомобильными мостами и вблизи них на расстоянии 100 м.</w:t>
      </w:r>
    </w:p>
    <w:p w14:paraId="48893D2E" w14:textId="77777777" w:rsidR="00000000" w:rsidRDefault="009C649F">
      <w:pPr>
        <w:ind w:firstLine="406"/>
        <w:jc w:val="both"/>
      </w:pPr>
      <w:r>
        <w:rPr>
          <w:sz w:val="20"/>
          <w:szCs w:val="20"/>
        </w:rPr>
        <w:t>5. При отсутствии в нормативных документах разрывов для наземных резервуаров следует исходить из условия: 1 м</w:t>
      </w:r>
      <w:r>
        <w:rPr>
          <w:sz w:val="20"/>
          <w:szCs w:val="20"/>
          <w:vertAlign w:val="superscript"/>
        </w:rPr>
        <w:t>3</w:t>
      </w:r>
      <w:r>
        <w:rPr>
          <w:sz w:val="20"/>
          <w:szCs w:val="20"/>
        </w:rPr>
        <w:t xml:space="preserve"> объема резервуаров при наземно</w:t>
      </w:r>
      <w:r>
        <w:rPr>
          <w:sz w:val="20"/>
          <w:szCs w:val="20"/>
        </w:rPr>
        <w:t>м хранении приравнивается к 2 м</w:t>
      </w:r>
      <w:r>
        <w:rPr>
          <w:sz w:val="20"/>
          <w:szCs w:val="20"/>
          <w:vertAlign w:val="superscript"/>
        </w:rPr>
        <w:t>3</w:t>
      </w:r>
      <w:r>
        <w:rPr>
          <w:sz w:val="20"/>
          <w:szCs w:val="20"/>
        </w:rPr>
        <w:t xml:space="preserve"> объема при подземном хранении.</w:t>
      </w:r>
    </w:p>
    <w:p w14:paraId="53FCDE8F" w14:textId="77777777" w:rsidR="00000000" w:rsidRDefault="009C649F">
      <w:pPr>
        <w:ind w:firstLine="406"/>
        <w:jc w:val="both"/>
      </w:pPr>
      <w:r>
        <w:t> </w:t>
      </w:r>
    </w:p>
    <w:p w14:paraId="26F2ED6A" w14:textId="77777777" w:rsidR="00000000" w:rsidRDefault="009C649F">
      <w:pPr>
        <w:jc w:val="center"/>
      </w:pPr>
      <w:r>
        <w:rPr>
          <w:rStyle w:val="s1"/>
        </w:rPr>
        <w:t>3. КОНСТРУКТИВНЫЕ РЕШЕНИЯ И ИЗГОТОВЛЕНИЕ БКАЗС</w:t>
      </w:r>
    </w:p>
    <w:p w14:paraId="508AD0B3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78755105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3.1.</w:t>
      </w:r>
      <w:r>
        <w:t xml:space="preserve"> </w:t>
      </w:r>
      <w:r>
        <w:t xml:space="preserve">Категории взрывопожарной и пожарной опасности помещений БКАЗС определяются по </w:t>
      </w:r>
      <w:hyperlink r:id="rId28" w:history="1">
        <w:r>
          <w:rPr>
            <w:rStyle w:val="a3"/>
          </w:rPr>
          <w:t>РНТП 01-94</w:t>
        </w:r>
      </w:hyperlink>
      <w:r>
        <w:t xml:space="preserve"> «Определение категорий помещений, зданий и сооружений по взрывопожарной и пожарной опасности».</w:t>
      </w:r>
    </w:p>
    <w:p w14:paraId="47B21F88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3.2.</w:t>
      </w:r>
      <w:r>
        <w:t xml:space="preserve"> БКА</w:t>
      </w:r>
      <w:r>
        <w:t>ЗС должны оснащаться топливораздаточными колонками, обеспечивающими газовозвратную систему сбора из бака автомобиля загрязняющих веществ, и другим технологическим оборудованием, разрешенным к применению на территории Республики Казахстан, имеющим сертифика</w:t>
      </w:r>
      <w:r>
        <w:t>т соответствия. Применение топливораздаточных колонок без газовозвратной системы сбора загрязняющих веществ допускается до 01.01.2001 г., или до истечения срока предоставления земельных участков для существующих КАЗС, но не далее указанного срока.</w:t>
      </w:r>
    </w:p>
    <w:p w14:paraId="177081D8" w14:textId="77777777" w:rsidR="00000000" w:rsidRDefault="009C649F">
      <w:pPr>
        <w:autoSpaceDE w:val="0"/>
        <w:autoSpaceDN w:val="0"/>
        <w:ind w:firstLine="406"/>
        <w:jc w:val="both"/>
      </w:pPr>
      <w:r>
        <w:t>Технолог</w:t>
      </w:r>
      <w:r>
        <w:t xml:space="preserve">ическое оборудование должно обеспечивать уровень физических факторов (шум, вибрация), не превышающими требований «Санитарных норм допустимых уровней шума на рабочих местах. </w:t>
      </w:r>
      <w:hyperlink r:id="rId29" w:history="1">
        <w:r>
          <w:rPr>
            <w:rStyle w:val="a3"/>
          </w:rPr>
          <w:t>№ 1.02.007-94</w:t>
        </w:r>
      </w:hyperlink>
      <w:r>
        <w:t>», «С</w:t>
      </w:r>
      <w:r>
        <w:t xml:space="preserve">анитарных норм вибрации рабочих мест. </w:t>
      </w:r>
      <w:hyperlink r:id="rId30" w:history="1">
        <w:r>
          <w:rPr>
            <w:rStyle w:val="a3"/>
          </w:rPr>
          <w:t>№ 1.02.012-94</w:t>
        </w:r>
      </w:hyperlink>
      <w:r>
        <w:t xml:space="preserve">», «Санитарных норм предельно допустимых концентраций вредных веществ в воздухе рабочей зоны. </w:t>
      </w:r>
      <w:hyperlink r:id="rId31" w:history="1">
        <w:r>
          <w:rPr>
            <w:rStyle w:val="a3"/>
          </w:rPr>
          <w:t>№ 1.02.011-94</w:t>
        </w:r>
      </w:hyperlink>
      <w:r>
        <w:t>».</w:t>
      </w:r>
    </w:p>
    <w:p w14:paraId="5232025A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3.3.</w:t>
      </w:r>
      <w:r>
        <w:t xml:space="preserve"> Блок-контейнеры БКАЗС должны быть одноэтажными I, II, III, IIIa степени огнестойкости. Навесы над местами заправки автомобилей, размещения насосного оборудования (при его наружном исполнении) должны выполняться из нег</w:t>
      </w:r>
      <w:r>
        <w:t>орючих материалов.</w:t>
      </w:r>
    </w:p>
    <w:p w14:paraId="63910A17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3.4.</w:t>
      </w:r>
      <w:r>
        <w:t xml:space="preserve"> Блок-контейнер операторной должен быть отдельно стоящим, иметь помещение оператора и санитарно-бытовое помещение, предназначенное для организации отдыха оператора и приема пищи. Допускается в блок-контейнере операторной предусматрив</w:t>
      </w:r>
      <w:r>
        <w:t>ать помещения для хранения и продажи горюче-смазочных материалов (масла, тормозные жидкости и т.п.) в мелкой заводской расфасовке, обеспечивающей герметичность, автозапчастей.</w:t>
      </w:r>
    </w:p>
    <w:p w14:paraId="4E3CF490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3.5.</w:t>
      </w:r>
      <w:r>
        <w:t xml:space="preserve"> Блок-контейнер операторной должен быть обеспечен естественной вентиляцией.</w:t>
      </w:r>
    </w:p>
    <w:p w14:paraId="137F1AD9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3.6.</w:t>
      </w:r>
      <w:r>
        <w:t xml:space="preserve"> Освещенность блок-контейнера операторной должна быть в соответствии с </w:t>
      </w:r>
      <w:hyperlink r:id="rId32" w:history="1">
        <w:r>
          <w:rPr>
            <w:rStyle w:val="a3"/>
          </w:rPr>
          <w:t>МСН</w:t>
        </w:r>
      </w:hyperlink>
      <w:r>
        <w:t xml:space="preserve"> «Искусственное и естественное освещение».</w:t>
      </w:r>
    </w:p>
    <w:p w14:paraId="0E35A4D7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3.7.</w:t>
      </w:r>
      <w:r>
        <w:t xml:space="preserve"> Один из выходов (если их более одного) из блок-контейнера операто</w:t>
      </w:r>
      <w:r>
        <w:t>рной следует предусматривать в сторону, противоположную топливораздаточным колонкам и резервуарам с нефтепродуктами.</w:t>
      </w:r>
    </w:p>
    <w:p w14:paraId="3B0193D0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3.8.</w:t>
      </w:r>
      <w:r>
        <w:t xml:space="preserve"> Резервуары для нефтепродуктов необходимо изолировать друг от друга перегородками из несгораемых материалов. Отсек размещения насосов д</w:t>
      </w:r>
      <w:r>
        <w:t>ля перекачки нефтепродуктов из топливозаправщиков или топливораздаточных колонок следует отделять от резервуаров противопожарной перегородкой I типа.</w:t>
      </w:r>
    </w:p>
    <w:p w14:paraId="469065E2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3.9.</w:t>
      </w:r>
      <w:r>
        <w:t xml:space="preserve"> Для хранения нефтепродуктов в блок-контейнере хранения следует применять типы резервуаров в соответст</w:t>
      </w:r>
      <w:r>
        <w:t xml:space="preserve">вии с требованиями </w:t>
      </w:r>
      <w:hyperlink r:id="rId33" w:history="1">
        <w:r>
          <w:rPr>
            <w:rStyle w:val="a3"/>
          </w:rPr>
          <w:t>ГОСТ 1510-84</w:t>
        </w:r>
      </w:hyperlink>
      <w:r>
        <w:t>.</w:t>
      </w:r>
    </w:p>
    <w:p w14:paraId="2CA16858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3.10.</w:t>
      </w:r>
      <w:r>
        <w:t xml:space="preserve"> Блок-контейнер хранения нефтепродуктов должен быть обеспечен лестницей для подъема, на кровлю блока и доступа к горловине резервуара и резервуарному обо</w:t>
      </w:r>
      <w:r>
        <w:t>рудованию. На кровле следует предусматривать площадку для обслуживания резервуаров с нескользящим настилом и металлическим ограждением.</w:t>
      </w:r>
    </w:p>
    <w:p w14:paraId="472CB842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3.11.</w:t>
      </w:r>
      <w:r>
        <w:t xml:space="preserve"> В блок-контейнере хранения под резервуарами должен быть поддон для сбора аварийного пролива нефтепродуктов с высот</w:t>
      </w:r>
      <w:r>
        <w:t>ой бортиков не менее 0,15 м.</w:t>
      </w:r>
    </w:p>
    <w:p w14:paraId="19A58FF9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3.12.</w:t>
      </w:r>
      <w:r>
        <w:t xml:space="preserve"> Резервуары должны быть оборудованы приборами, не допускающими перелив нефтепродуктов при заполнении резервуаров. Сливные устройства должны быть герметичными и обеспечивать слив нефтепродуктов «под слой».</w:t>
      </w:r>
    </w:p>
    <w:p w14:paraId="7F910EAE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3.13.</w:t>
      </w:r>
      <w:r>
        <w:t xml:space="preserve"> Конструкции</w:t>
      </w:r>
      <w:r>
        <w:t xml:space="preserve"> резервуаров должны предусматривать возможность очистки от остатков хранимого топлива, проветривание и дегазацию при их ремонте.</w:t>
      </w:r>
    </w:p>
    <w:p w14:paraId="7AED377F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3.14.</w:t>
      </w:r>
      <w:r>
        <w:t xml:space="preserve"> Для перекрытия трубопроводов подачи топлива к топливораздаточным колонкам следует предусматривать перед резервуарами запо</w:t>
      </w:r>
      <w:r>
        <w:t>рные вентили на трубопроводах подачи топлива. Доступ к запорным вентилям должен быть свободным.</w:t>
      </w:r>
    </w:p>
    <w:p w14:paraId="797700F0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3.15.</w:t>
      </w:r>
      <w:r>
        <w:t xml:space="preserve"> Блок-контейнер хранения бензина должен быть оборудован газоуравнительной системой с применением дыхательных клапанов повышенного давления и возвратом паро</w:t>
      </w:r>
      <w:r>
        <w:t>воздушной смеси, вытесняемой из резервуаров в автоцистерну. На участках трубопроводов газоуравнительной системы между резервуарами, на выходе трубопроводов дыхательной системы и у мест их подсоединения к резервуарам следует предусматривать установку огнепр</w:t>
      </w:r>
      <w:r>
        <w:t>еградителей.</w:t>
      </w:r>
    </w:p>
    <w:p w14:paraId="656BF67D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3.16.</w:t>
      </w:r>
      <w:r>
        <w:t xml:space="preserve"> Высота труб дыхательных систем резервуаров от поверхности земли должна выбираться исходя из условия:</w:t>
      </w:r>
    </w:p>
    <w:p w14:paraId="79DC0AA0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09908793" w14:textId="77777777" w:rsidR="00000000" w:rsidRDefault="009C649F">
      <w:pPr>
        <w:autoSpaceDE w:val="0"/>
        <w:autoSpaceDN w:val="0"/>
        <w:ind w:firstLine="709"/>
        <w:jc w:val="center"/>
      </w:pPr>
      <w:r>
        <w:t>Н</w:t>
      </w:r>
      <w:r>
        <w:rPr>
          <w:vertAlign w:val="subscript"/>
        </w:rPr>
        <w:t>ТР</w:t>
      </w:r>
      <w:r>
        <w:t xml:space="preserve"> &gt; 2+50</w:t>
      </w:r>
      <w:r>
        <w:rPr>
          <w:rFonts w:ascii="Symbol" w:hAnsi="Symbol"/>
        </w:rPr>
        <w:t></w:t>
      </w:r>
      <w:r>
        <w:t>D,</w:t>
      </w:r>
    </w:p>
    <w:p w14:paraId="08ADD82A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104A7ADC" w14:textId="77777777" w:rsidR="00000000" w:rsidRDefault="009C649F">
      <w:pPr>
        <w:autoSpaceDE w:val="0"/>
        <w:autoSpaceDN w:val="0"/>
        <w:ind w:firstLine="406"/>
        <w:jc w:val="both"/>
      </w:pPr>
      <w:r>
        <w:t>где Н</w:t>
      </w:r>
      <w:r>
        <w:rPr>
          <w:vertAlign w:val="subscript"/>
        </w:rPr>
        <w:t>ТР</w:t>
      </w:r>
      <w:r>
        <w:rPr>
          <w:caps/>
        </w:rPr>
        <w:t xml:space="preserve"> - </w:t>
      </w:r>
      <w:r>
        <w:t>высота трубы дыхательной системы, м;</w:t>
      </w:r>
    </w:p>
    <w:p w14:paraId="1457F4DC" w14:textId="77777777" w:rsidR="00000000" w:rsidRDefault="009C649F">
      <w:pPr>
        <w:autoSpaceDE w:val="0"/>
        <w:autoSpaceDN w:val="0"/>
        <w:ind w:firstLine="406"/>
        <w:jc w:val="both"/>
      </w:pPr>
      <w:r>
        <w:t>D - внутренний диаметр трубы дыхательной системы, м.</w:t>
      </w:r>
    </w:p>
    <w:p w14:paraId="0D595279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3.17.</w:t>
      </w:r>
      <w:r>
        <w:t xml:space="preserve"> В блок-контейнере хранения допускается установка резервуаров для масел и устройств для их приема и отпуска. Общий объем резервуаров для масел не должен превышать 1 м</w:t>
      </w:r>
      <w:r>
        <w:rPr>
          <w:vertAlign w:val="superscript"/>
        </w:rPr>
        <w:t>3</w:t>
      </w:r>
      <w:r>
        <w:t>.</w:t>
      </w:r>
    </w:p>
    <w:p w14:paraId="36BDA86D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3.18.</w:t>
      </w:r>
      <w:r>
        <w:t xml:space="preserve"> Противокоррозионную защ</w:t>
      </w:r>
      <w:r>
        <w:t xml:space="preserve">иту металлоконструкций БКАЗС от коррозии следует осуществлять согласно </w:t>
      </w:r>
      <w:hyperlink r:id="rId34" w:history="1">
        <w:r>
          <w:rPr>
            <w:rStyle w:val="a3"/>
          </w:rPr>
          <w:t>СНиП 2.03.11-85</w:t>
        </w:r>
      </w:hyperlink>
      <w:r>
        <w:t xml:space="preserve">, ГОСТ 9.402-80, </w:t>
      </w:r>
      <w:hyperlink r:id="rId35" w:history="1">
        <w:r>
          <w:rPr>
            <w:rStyle w:val="a3"/>
          </w:rPr>
          <w:t>ГОСТ 1510-84</w:t>
        </w:r>
      </w:hyperlink>
      <w:r>
        <w:t xml:space="preserve">, </w:t>
      </w:r>
      <w:hyperlink r:id="rId36" w:history="1">
        <w:r>
          <w:rPr>
            <w:rStyle w:val="a3"/>
          </w:rPr>
          <w:t>ГОСТ 25812-83</w:t>
        </w:r>
      </w:hyperlink>
      <w:r>
        <w:t xml:space="preserve"> </w:t>
      </w:r>
      <w:r>
        <w:t>и техническим условиям на изготовление БКАЗС. Наружные поверхности блок-контейнера хранения следует окрашивать светлыми лучеотражающими красками. Внутренние поверхности резервуаров следует окрашивать противокоррозионными красками с низким коэффициентом изл</w:t>
      </w:r>
      <w:r>
        <w:t>учения.</w:t>
      </w:r>
    </w:p>
    <w:p w14:paraId="24F3277B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3.19.</w:t>
      </w:r>
      <w:r>
        <w:t xml:space="preserve"> БКАЗС до начала их выпуска должны иметь соответствующую техническую документацию в соответствии с </w:t>
      </w:r>
      <w:hyperlink r:id="rId37" w:history="1">
        <w:r>
          <w:rPr>
            <w:rStyle w:val="a3"/>
          </w:rPr>
          <w:t>ГОСТ 15.001-88</w:t>
        </w:r>
      </w:hyperlink>
      <w:r>
        <w:t xml:space="preserve"> «Продукция производственно-технического назначения» (технические </w:t>
      </w:r>
      <w:r>
        <w:t>условия, паспорт, инструкцию по эксплуатации, технологическую документацию и т.п.). Технические условия должны быть согласованы с органами государственного надзора, утверждены и зарегистрированы в установленном порядке. Изготовление БКАЗС должно производит</w:t>
      </w:r>
      <w:r>
        <w:t>ься предприятиями (организациями), имеющими государственную лицензию на право изготовления взрыво-пожароопасного оборудования.</w:t>
      </w:r>
    </w:p>
    <w:p w14:paraId="1F3E50E8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34B2A91A" w14:textId="77777777" w:rsidR="00000000" w:rsidRDefault="009C649F">
      <w:pPr>
        <w:jc w:val="center"/>
      </w:pPr>
      <w:r>
        <w:rPr>
          <w:rStyle w:val="s1"/>
        </w:rPr>
        <w:t>4. АРХИТЕКТУРНО-СТРОИТЕЛЬНЫЕ РЕШЕНИЯ</w:t>
      </w:r>
    </w:p>
    <w:p w14:paraId="450E1599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485F6F8A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4.1.</w:t>
      </w:r>
      <w:r>
        <w:t xml:space="preserve"> Блок-контейнеры в зависимости от свойств грунтов устанавливаются на бетонные блоки </w:t>
      </w:r>
      <w:r>
        <w:t>или бетонные подушки.</w:t>
      </w:r>
    </w:p>
    <w:p w14:paraId="1046DCA0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4.2.</w:t>
      </w:r>
      <w:r>
        <w:t xml:space="preserve"> Островок блока-контейнера хранения должен иметь возвышение над прилегающей проезжей частью на 0,15-0,2 м.</w:t>
      </w:r>
    </w:p>
    <w:p w14:paraId="098A914A" w14:textId="77777777" w:rsidR="00000000" w:rsidRDefault="009C649F">
      <w:pPr>
        <w:autoSpaceDE w:val="0"/>
        <w:autoSpaceDN w:val="0"/>
        <w:ind w:firstLine="406"/>
        <w:jc w:val="both"/>
      </w:pPr>
      <w:r>
        <w:t xml:space="preserve">Расстояние от края прилегающей проезжей части до блок-контейнера хранения должно выдерживать габарит приближения и быть не </w:t>
      </w:r>
      <w:r>
        <w:t>менее 0,5 м.</w:t>
      </w:r>
    </w:p>
    <w:p w14:paraId="23F468F9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726BEEEC" w14:textId="77777777" w:rsidR="00000000" w:rsidRDefault="009C649F">
      <w:pPr>
        <w:jc w:val="center"/>
      </w:pPr>
      <w:r>
        <w:rPr>
          <w:rStyle w:val="s1"/>
        </w:rPr>
        <w:t>5. ВОДОСНАБЖЕНИЕ И КАНАЛИЗАЦИЯ</w:t>
      </w:r>
    </w:p>
    <w:p w14:paraId="31B9C51A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3ECB498B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5.1.</w:t>
      </w:r>
      <w:r>
        <w:t xml:space="preserve"> При проектировании водоснабжения и канализации БКАЗС должны соблюдаться требования </w:t>
      </w:r>
      <w:hyperlink r:id="rId38" w:history="1">
        <w:r>
          <w:rPr>
            <w:rStyle w:val="a3"/>
          </w:rPr>
          <w:t>СНиП 2.04.02-84*</w:t>
        </w:r>
      </w:hyperlink>
      <w:r>
        <w:t xml:space="preserve">, </w:t>
      </w:r>
      <w:hyperlink r:id="rId39" w:history="1">
        <w:r>
          <w:rPr>
            <w:rStyle w:val="a3"/>
          </w:rPr>
          <w:t>СНиП 2.04.03-85</w:t>
        </w:r>
      </w:hyperlink>
      <w:r>
        <w:t xml:space="preserve">, </w:t>
      </w:r>
      <w:hyperlink r:id="rId40" w:history="1">
        <w:r>
          <w:rPr>
            <w:rStyle w:val="a3"/>
          </w:rPr>
          <w:t>СНиП 2.04.01-85*</w:t>
        </w:r>
      </w:hyperlink>
      <w:r>
        <w:t xml:space="preserve">, </w:t>
      </w:r>
      <w:hyperlink r:id="rId41" w:history="1">
        <w:r>
          <w:rPr>
            <w:rStyle w:val="a3"/>
          </w:rPr>
          <w:t>ВСН 01-89</w:t>
        </w:r>
      </w:hyperlink>
      <w:r>
        <w:t xml:space="preserve"> и настоящих СН.</w:t>
      </w:r>
    </w:p>
    <w:p w14:paraId="17D11DD5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5.2.</w:t>
      </w:r>
      <w:r>
        <w:t xml:space="preserve"> Водоснабжение БКАЗС должно быть от </w:t>
      </w:r>
      <w:r>
        <w:t>сетей водопровода или привозным. Качество воды для хозяйственно-питьевых нужд должно отвечать требованиям ГОСТа на питьевую воду.</w:t>
      </w:r>
    </w:p>
    <w:p w14:paraId="4C724108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5.3.</w:t>
      </w:r>
      <w:r>
        <w:t xml:space="preserve"> Расходы воды на хозяйственно-питьевые нужды для обслуживающего персонала БКАЗС следует определять из расчета явочной числ</w:t>
      </w:r>
      <w:r>
        <w:t>енности персонала и нормы расхода на одного человека - 25 л.</w:t>
      </w:r>
    </w:p>
    <w:p w14:paraId="5635A2C7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5.4.</w:t>
      </w:r>
      <w:r>
        <w:t xml:space="preserve"> При определении расчетного (расхода воды на пожаротушение расходы воды на хозяйственные нужды учитывать не следует.</w:t>
      </w:r>
    </w:p>
    <w:p w14:paraId="62B28216" w14:textId="77777777" w:rsidR="00000000" w:rsidRDefault="009C649F">
      <w:pPr>
        <w:autoSpaceDE w:val="0"/>
        <w:autoSpaceDN w:val="0"/>
        <w:ind w:firstLine="406"/>
        <w:jc w:val="both"/>
      </w:pPr>
      <w:r>
        <w:t>Расчетный расход воды на наружное пожаротушение БКАЗС следует принимать 10</w:t>
      </w:r>
      <w:r>
        <w:t xml:space="preserve"> л/с при непрерывном тушении в течение 1,5 часов.</w:t>
      </w:r>
    </w:p>
    <w:p w14:paraId="75355F01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5.5.</w:t>
      </w:r>
      <w:r>
        <w:t xml:space="preserve"> Блок-контейнер хранения, не имеющий заводского поддона сбора аварийного пролива нефтепродуктов, должен иметь непроницаемый для нефтепродуктов поддон с бортиками объемом, равным объему наибольшего резер</w:t>
      </w:r>
      <w:r>
        <w:t>вуара.</w:t>
      </w:r>
    </w:p>
    <w:p w14:paraId="1B8AA17A" w14:textId="77777777" w:rsidR="00000000" w:rsidRDefault="009C649F">
      <w:pPr>
        <w:autoSpaceDE w:val="0"/>
        <w:autoSpaceDN w:val="0"/>
        <w:ind w:firstLine="406"/>
        <w:jc w:val="both"/>
      </w:pPr>
      <w:r>
        <w:t>Из поддона должен предусматриваться слив в аварийный подземный резервуар. Объем аварийного резервуара должен быть не менее 30% суммарной вместимости всех резервуаров в блок-контейнере хранения и не менее вместимости наибольшего резервуара.</w:t>
      </w:r>
    </w:p>
    <w:p w14:paraId="30617F64" w14:textId="77777777" w:rsidR="00000000" w:rsidRDefault="009C649F">
      <w:pPr>
        <w:autoSpaceDE w:val="0"/>
        <w:autoSpaceDN w:val="0"/>
        <w:ind w:firstLine="406"/>
        <w:jc w:val="both"/>
      </w:pPr>
      <w:r>
        <w:t>Аварийный</w:t>
      </w:r>
      <w:r>
        <w:t xml:space="preserve"> резервуар, в который обеспечивается самотечный слив, должен быть подземным и располагаться от блок-контейнера хранения на расстоянии не менее 1 м. При самотечном сливе трубопровод аварийного слива должен иметь диаметр не менее 100 мм и снабжен устройствам</w:t>
      </w:r>
      <w:r>
        <w:t>и, предупреждающими возможность передачи огня.</w:t>
      </w:r>
    </w:p>
    <w:p w14:paraId="2760F067" w14:textId="77777777" w:rsidR="00000000" w:rsidRDefault="009C649F">
      <w:pPr>
        <w:autoSpaceDE w:val="0"/>
        <w:autoSpaceDN w:val="0"/>
        <w:ind w:firstLine="406"/>
        <w:jc w:val="both"/>
      </w:pPr>
      <w:r>
        <w:t>Резервуар (бак) для масел обеспечивается индивидуальным поддоном. Аварийный слив из резервуаров (баков) для масел допускается не предусматривать.</w:t>
      </w:r>
    </w:p>
    <w:p w14:paraId="4CF3676C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5.6.</w:t>
      </w:r>
      <w:r>
        <w:t xml:space="preserve"> </w:t>
      </w:r>
      <w:r>
        <w:t>Производственно-дождевые сточные воды должны собираться в сборник производственно-дождевых стоков.</w:t>
      </w:r>
    </w:p>
    <w:p w14:paraId="30D3896E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5.7.</w:t>
      </w:r>
      <w:r>
        <w:t xml:space="preserve"> На территории БКАЗС, не имеющей бытовой канализации, допускается предусматривать уборную с водонепроницаемым выгребом, которая должна располагаться не б</w:t>
      </w:r>
      <w:r>
        <w:t>лиже 10 м от блок-контейнера хранения.</w:t>
      </w:r>
    </w:p>
    <w:p w14:paraId="3E4C09B7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061D99A2" w14:textId="77777777" w:rsidR="00000000" w:rsidRDefault="009C649F">
      <w:pPr>
        <w:jc w:val="center"/>
      </w:pPr>
      <w:r>
        <w:rPr>
          <w:rStyle w:val="s1"/>
        </w:rPr>
        <w:t>6. ОТОПЛЕНИЕ И ВЕНТИЛЯЦИЯ</w:t>
      </w:r>
    </w:p>
    <w:p w14:paraId="389BA1C3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45997B60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6.1.</w:t>
      </w:r>
      <w:r>
        <w:t xml:space="preserve"> При проектировании отопления и вентиляции БКАЗС должны соблюдаться требования </w:t>
      </w:r>
      <w:hyperlink r:id="rId42" w:history="1">
        <w:r>
          <w:rPr>
            <w:rStyle w:val="a3"/>
          </w:rPr>
          <w:t>СНиП 2.04.05-91*</w:t>
        </w:r>
      </w:hyperlink>
      <w:r>
        <w:t>, «Санитарные нормы пред</w:t>
      </w:r>
      <w:r>
        <w:t xml:space="preserve">ельно допустимых концентраций вредных веществ в воздухе рабочей зоны. </w:t>
      </w:r>
      <w:hyperlink r:id="rId43" w:history="1">
        <w:r>
          <w:rPr>
            <w:rStyle w:val="a3"/>
          </w:rPr>
          <w:t>№ 1.02.011-94</w:t>
        </w:r>
      </w:hyperlink>
      <w:r>
        <w:t xml:space="preserve">», «Санитарные нормы микроклимата производственных помещений. </w:t>
      </w:r>
      <w:hyperlink r:id="rId44" w:history="1">
        <w:r>
          <w:rPr>
            <w:rStyle w:val="a3"/>
          </w:rPr>
          <w:t>№ 1.02.005-94</w:t>
        </w:r>
      </w:hyperlink>
      <w:r>
        <w:t>» и настоящих СН.</w:t>
      </w:r>
    </w:p>
    <w:p w14:paraId="2C1EDAEE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6.2.</w:t>
      </w:r>
      <w:r>
        <w:t xml:space="preserve"> Отопление блок-контейнера операторной должно предусматриваться от теплосетей или электроотоплением и должно обеспечивать обогрев помещения в холодное время года не ниже +18°С, другие виды отопления не д</w:t>
      </w:r>
      <w:r>
        <w:t>опускаются.</w:t>
      </w:r>
    </w:p>
    <w:p w14:paraId="36C1BA1F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6.3.</w:t>
      </w:r>
      <w:r>
        <w:t xml:space="preserve"> Вентиляция блок-контейнера операторной должна предусматриваться естественная.</w:t>
      </w:r>
    </w:p>
    <w:p w14:paraId="410E130D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53FDA0C1" w14:textId="77777777" w:rsidR="00000000" w:rsidRDefault="009C649F">
      <w:pPr>
        <w:jc w:val="center"/>
      </w:pPr>
      <w:r>
        <w:rPr>
          <w:rStyle w:val="s1"/>
        </w:rPr>
        <w:t>7. ЭЛЕКТРОТЕХНИЧЕСКИЕ УСТРОЙСТВА, МОЛНИЕЗАЩИТА И СВЯЗЬ</w:t>
      </w:r>
    </w:p>
    <w:p w14:paraId="440CED72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3EFE0661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7.1.</w:t>
      </w:r>
      <w:r>
        <w:t xml:space="preserve"> Электрооборудование зданий и помещений должно быть выполнено в соответствии с требованиями ПУЭ и </w:t>
      </w:r>
      <w:r>
        <w:t>настоящих СН.</w:t>
      </w:r>
    </w:p>
    <w:p w14:paraId="32479A85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7.2.</w:t>
      </w:r>
      <w:r>
        <w:t xml:space="preserve"> Здания и сооружения БКАЗС следует оборудовать молниезащитой с учетом местных условий и в соответствии с требованиями «Инструкции по устройству молниезащиты зданий и сооружений» </w:t>
      </w:r>
      <w:hyperlink r:id="rId45" w:history="1">
        <w:r>
          <w:rPr>
            <w:rStyle w:val="a3"/>
          </w:rPr>
          <w:t>РД 34.21.122-87</w:t>
        </w:r>
      </w:hyperlink>
      <w:r>
        <w:t>.</w:t>
      </w:r>
    </w:p>
    <w:p w14:paraId="7FFFADA4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7.3.</w:t>
      </w:r>
      <w:r>
        <w:t xml:space="preserve"> Резервуары, продуктопроводы и технологическое оборудование должны быть присоединены к заземляющему контуру для защиты от зарядов статического электричества. Для снятия статического электричества следует предусматривать устройство</w:t>
      </w:r>
      <w:r>
        <w:t xml:space="preserve"> для заземления автоцистерн при сливе нефтепродуктов, а также в случае временной стоянки автоцистерн на территории БКАЗС.</w:t>
      </w:r>
    </w:p>
    <w:p w14:paraId="0EB557CE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7.4.</w:t>
      </w:r>
      <w:r>
        <w:t xml:space="preserve"> Все соединения токоотводов и заземляющих устройств должны быть сварными.</w:t>
      </w:r>
    </w:p>
    <w:p w14:paraId="5DF62A9D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7.5.</w:t>
      </w:r>
      <w:r>
        <w:t xml:space="preserve"> Электрооборудование БКАЗС следует выполнять во взры</w:t>
      </w:r>
      <w:r>
        <w:t>возащищенном исполнении.</w:t>
      </w:r>
    </w:p>
    <w:p w14:paraId="47CDAC64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7.6.</w:t>
      </w:r>
      <w:r>
        <w:t xml:space="preserve"> В отношении обеспечения надежности электроснабжения электроприемники БКАЗС относятся к III категории. Допускается использовать автономный источник электроснабжения.</w:t>
      </w:r>
    </w:p>
    <w:p w14:paraId="385B4CA0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7.7.</w:t>
      </w:r>
      <w:r>
        <w:t xml:space="preserve"> </w:t>
      </w:r>
      <w:r>
        <w:t>БКАЗС должна быть оснащена телефонной или радиосвязью и громкоговорящей связью.</w:t>
      </w:r>
    </w:p>
    <w:p w14:paraId="219756DD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7.8.</w:t>
      </w:r>
      <w:r>
        <w:t xml:space="preserve"> Территория БКАЗС в темное время суток должна быть освещена в соответствии с существующими нормами. Особое внимание должно быть уделено освещению мест заправки и слива нефт</w:t>
      </w:r>
      <w:r>
        <w:t>епродуктов.</w:t>
      </w:r>
    </w:p>
    <w:p w14:paraId="45EC33BA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7.9.</w:t>
      </w:r>
      <w:r>
        <w:t xml:space="preserve"> Блок-контейнеры должны быть оборудованы автоматической пожарной сигнализацией в соответствии с </w:t>
      </w:r>
      <w:hyperlink r:id="rId46" w:history="1">
        <w:r>
          <w:rPr>
            <w:rStyle w:val="a3"/>
          </w:rPr>
          <w:t>СНиП 2.04.09-87</w:t>
        </w:r>
      </w:hyperlink>
      <w:r>
        <w:t xml:space="preserve"> «Пожарная автоматика зданий и сооружений».</w:t>
      </w:r>
    </w:p>
    <w:p w14:paraId="11893F70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59536F7F" w14:textId="77777777" w:rsidR="00000000" w:rsidRDefault="009C649F">
      <w:pPr>
        <w:jc w:val="center"/>
      </w:pPr>
      <w:r>
        <w:rPr>
          <w:rStyle w:val="s1"/>
        </w:rPr>
        <w:t>8. ПОЖАРОТУШЕНИЕ</w:t>
      </w:r>
    </w:p>
    <w:p w14:paraId="70E943BC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3FD87304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8.1.</w:t>
      </w:r>
      <w:r>
        <w:t xml:space="preserve"> БКАЗС должны быть обеспечены наружным противопожарным водоснабжением, а также первичными средствами пожаротушения согласно нормам потребности (обязательное </w:t>
      </w:r>
      <w:hyperlink r:id="rId47" w:anchor="sub_id=2" w:history="1">
        <w:r>
          <w:rPr>
            <w:rStyle w:val="a3"/>
          </w:rPr>
          <w:t>Приложение 2</w:t>
        </w:r>
      </w:hyperlink>
      <w:r>
        <w:t>).</w:t>
      </w:r>
    </w:p>
    <w:p w14:paraId="6DC133B2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8.2.</w:t>
      </w:r>
      <w:r>
        <w:t xml:space="preserve"> Пожарные гидранты должны располагаться вдоль автодорог не более 2,5 м от края проезжей части, но не ближе 5 м от стен зданий и сооружений, при технико-экономическом обосновании допускается располагать гидранты на проезжей части.</w:t>
      </w:r>
    </w:p>
    <w:p w14:paraId="27E92C4D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8.3.</w:t>
      </w:r>
      <w:r>
        <w:t xml:space="preserve"> На БКАЗС, располо</w:t>
      </w:r>
      <w:r>
        <w:t>женных вне населенных пунктов и в отдельных зонах населенных пунктов, где отсутствует противопожарный водопровод, но при условии нахождения в радиусе 2 км от пожарного депо, не предусматривается противопожарное водоснабжение (в том числе и резервуары). Для</w:t>
      </w:r>
      <w:r>
        <w:t xml:space="preserve"> тушения необходимо предусматривать первичные средства пожаротушения и передвижные огнетушащие установки.</w:t>
      </w:r>
    </w:p>
    <w:p w14:paraId="37554A88" w14:textId="77777777" w:rsidR="00000000" w:rsidRDefault="009C649F">
      <w:pPr>
        <w:autoSpaceDE w:val="0"/>
        <w:autoSpaceDN w:val="0"/>
        <w:ind w:firstLine="406"/>
        <w:jc w:val="both"/>
      </w:pPr>
      <w:r>
        <w:t>Хранение данных установок должно предусматриваться в специальных помещениях, выход из которых следует предусматривать в сторону, противоположную блок-контейнеру хранения.</w:t>
      </w:r>
    </w:p>
    <w:p w14:paraId="5E1924F6" w14:textId="77777777" w:rsidR="00000000" w:rsidRDefault="009C649F">
      <w:pPr>
        <w:autoSpaceDE w:val="0"/>
        <w:autoSpaceDN w:val="0"/>
        <w:ind w:firstLine="406"/>
        <w:jc w:val="both"/>
      </w:pPr>
      <w:r>
        <w:t> </w:t>
      </w:r>
    </w:p>
    <w:p w14:paraId="05ABDE3E" w14:textId="77777777" w:rsidR="00000000" w:rsidRDefault="009C649F">
      <w:pPr>
        <w:jc w:val="center"/>
      </w:pPr>
      <w:r>
        <w:rPr>
          <w:rStyle w:val="s1"/>
        </w:rPr>
        <w:t>9. ОХРАНА ОКРУЖАЮЩЕЙ ПРИРОДНОЙ СРЕДЫ</w:t>
      </w:r>
    </w:p>
    <w:p w14:paraId="2D79A114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2E254AB8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9.1.</w:t>
      </w:r>
      <w:r>
        <w:t xml:space="preserve"> Источником загрязнения окружающей приро</w:t>
      </w:r>
      <w:r>
        <w:t>дной среды на территории БКАЗС являются испарения нефтепродуктов («большие и малые дыхания»), выбросы паровоздушной смеси из баков автомобилей при заправке, проливы нефтепродуктов при сливе из автоцистерн в резервуары, проливы нефтепродуктов при заправке а</w:t>
      </w:r>
      <w:r>
        <w:t>втотранспорта, утечки и проливы нефтепродуктов при ремонте, обслуживании и авариях, отходы от зачистки емкостей хранения и с локальных очистных сооружений поверхностных стоков.</w:t>
      </w:r>
    </w:p>
    <w:p w14:paraId="67B02F23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9.2.</w:t>
      </w:r>
      <w:r>
        <w:t xml:space="preserve"> Для уменьшения загрязнения атмосферного воздуха, почвы и водоемов на терри</w:t>
      </w:r>
      <w:r>
        <w:t>тории БКАЗС следует:</w:t>
      </w:r>
    </w:p>
    <w:p w14:paraId="6D0D37B1" w14:textId="77777777" w:rsidR="00000000" w:rsidRDefault="009C649F">
      <w:pPr>
        <w:autoSpaceDE w:val="0"/>
        <w:autoSpaceDN w:val="0"/>
        <w:ind w:firstLine="406"/>
        <w:jc w:val="both"/>
      </w:pPr>
      <w:r>
        <w:t>- поддерживать в полной технической исправности резервуары и технологическое оборудование и обеспечивать их герметичность;</w:t>
      </w:r>
    </w:p>
    <w:p w14:paraId="2F1E634F" w14:textId="77777777" w:rsidR="00000000" w:rsidRDefault="009C649F">
      <w:pPr>
        <w:autoSpaceDE w:val="0"/>
        <w:autoSpaceDN w:val="0"/>
        <w:ind w:firstLine="406"/>
        <w:jc w:val="both"/>
      </w:pPr>
      <w:r>
        <w:t>- отрегулировать дыхательные клапаны резервуаров на требуемое избыточное давление и вакуум и следить за их испра</w:t>
      </w:r>
      <w:r>
        <w:t>вностью;</w:t>
      </w:r>
    </w:p>
    <w:p w14:paraId="3BD497A7" w14:textId="77777777" w:rsidR="00000000" w:rsidRDefault="009C649F">
      <w:pPr>
        <w:autoSpaceDE w:val="0"/>
        <w:autoSpaceDN w:val="0"/>
        <w:ind w:firstLine="406"/>
        <w:jc w:val="both"/>
      </w:pPr>
      <w:r>
        <w:t>- оборудовать резервуары с бензином газовой обвязкой с применением дыхательных клапанов повышенного давления;</w:t>
      </w:r>
    </w:p>
    <w:p w14:paraId="65CAC638" w14:textId="77777777" w:rsidR="00000000" w:rsidRDefault="009C649F">
      <w:pPr>
        <w:autoSpaceDE w:val="0"/>
        <w:autoSpaceDN w:val="0"/>
        <w:ind w:firstLine="406"/>
        <w:jc w:val="both"/>
      </w:pPr>
      <w:r>
        <w:t>- сливать нефтепродукты из автоцистерн только с применением быстроразъемных муфт;</w:t>
      </w:r>
    </w:p>
    <w:p w14:paraId="2F234968" w14:textId="77777777" w:rsidR="00000000" w:rsidRDefault="009C649F">
      <w:pPr>
        <w:autoSpaceDE w:val="0"/>
        <w:autoSpaceDN w:val="0"/>
        <w:ind w:firstLine="406"/>
        <w:jc w:val="both"/>
      </w:pPr>
      <w:r>
        <w:t>- обеспечить возврат паровоздушной смеси, вытесняемой и</w:t>
      </w:r>
      <w:r>
        <w:t>з резервуаров при «больших» дыханиях, в автоцистерны;</w:t>
      </w:r>
    </w:p>
    <w:p w14:paraId="77C3E64E" w14:textId="77777777" w:rsidR="00000000" w:rsidRDefault="009C649F">
      <w:pPr>
        <w:autoSpaceDE w:val="0"/>
        <w:autoSpaceDN w:val="0"/>
        <w:ind w:firstLine="406"/>
        <w:jc w:val="both"/>
      </w:pPr>
      <w:r>
        <w:t>- обеспечить возврат паровоздушной смеси из баков автомобилей с применением газовозвратных пистолетов;</w:t>
      </w:r>
    </w:p>
    <w:p w14:paraId="31674223" w14:textId="77777777" w:rsidR="00000000" w:rsidRDefault="009C649F">
      <w:pPr>
        <w:autoSpaceDE w:val="0"/>
        <w:autoSpaceDN w:val="0"/>
        <w:ind w:firstLine="406"/>
        <w:jc w:val="both"/>
      </w:pPr>
      <w:r>
        <w:t>- организовать сбор поверхностно-ливневых стоков с локальной очисткой;</w:t>
      </w:r>
    </w:p>
    <w:p w14:paraId="6160FFAC" w14:textId="77777777" w:rsidR="00000000" w:rsidRDefault="009C649F">
      <w:pPr>
        <w:autoSpaceDE w:val="0"/>
        <w:autoSpaceDN w:val="0"/>
        <w:ind w:firstLine="406"/>
        <w:jc w:val="both"/>
      </w:pPr>
      <w:r>
        <w:t>- создавать зеленые зоны вок</w:t>
      </w:r>
      <w:r>
        <w:t>руг БКАЗС с учетом зоны загрязнения и эффектом аккумуляции загрязняющих веществ.</w:t>
      </w:r>
    </w:p>
    <w:p w14:paraId="613D43D9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9.3.</w:t>
      </w:r>
      <w:r>
        <w:t xml:space="preserve"> Проведение мероприятий по определению загазованности воздуха, по ликвидации аварийных проливов и утечек нефтепродуктов, в том числе сбор и вывоз загрязненных почв, произв</w:t>
      </w:r>
      <w:r>
        <w:t>одить согласно действующим нормативным документам экологической безопасности.</w:t>
      </w:r>
    </w:p>
    <w:p w14:paraId="0660B7EC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9.4.</w:t>
      </w:r>
      <w:r>
        <w:t xml:space="preserve"> Вывоз нефтесодержащих отходов, загрязненных сточных производственно-дождевых вод и мусора с территории БКАЗС должен быть централизован и согласован с территориальными органа</w:t>
      </w:r>
      <w:r>
        <w:t>ми санитарно-эпидемиологического и экологического надзора.</w:t>
      </w:r>
    </w:p>
    <w:p w14:paraId="477C9547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9.5.</w:t>
      </w:r>
      <w:r>
        <w:t xml:space="preserve"> Размер санитарно-защитной зоны (СЗЗ) для БКАЗС должен быть подтвержден расчетами рассеивания вредных веществ в атмосфере и соответствовать «Санитарным нормам и правилам проектирования производ</w:t>
      </w:r>
      <w:r>
        <w:t xml:space="preserve">ственных объектов. </w:t>
      </w:r>
      <w:hyperlink r:id="rId48" w:history="1">
        <w:r>
          <w:rPr>
            <w:rStyle w:val="a3"/>
          </w:rPr>
          <w:t>№ 1.01.001-94</w:t>
        </w:r>
      </w:hyperlink>
      <w:r>
        <w:t>».</w:t>
      </w:r>
    </w:p>
    <w:p w14:paraId="117795A5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33B48E0B" w14:textId="77777777" w:rsidR="00000000" w:rsidRDefault="009C649F">
      <w:pPr>
        <w:jc w:val="center"/>
      </w:pPr>
      <w:r>
        <w:rPr>
          <w:rStyle w:val="s1"/>
        </w:rPr>
        <w:t>10. ТРЕБОВАНИЯ К СТРОИТЕЛЬСТВУ БКАЗС</w:t>
      </w:r>
    </w:p>
    <w:p w14:paraId="30BA1131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6D324C6E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10.1.</w:t>
      </w:r>
      <w:r>
        <w:t xml:space="preserve"> Монтаж блок-контейнера хранения следует производить с уклоном днища резервуара 0,004 в сторону водогрязеспускн</w:t>
      </w:r>
      <w:r>
        <w:t>ой пробки.</w:t>
      </w:r>
    </w:p>
    <w:p w14:paraId="3DAB0AAD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10.2.</w:t>
      </w:r>
      <w:r>
        <w:t xml:space="preserve"> При расположении БКАЗС в районах с сейсмичностью более 7 баллов необходимо выполнять специальные мероприятия.</w:t>
      </w:r>
    </w:p>
    <w:p w14:paraId="65C56C48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61D7F366" w14:textId="77777777" w:rsidR="00000000" w:rsidRDefault="009C649F">
      <w:pPr>
        <w:jc w:val="center"/>
      </w:pPr>
      <w:r>
        <w:rPr>
          <w:rStyle w:val="s1"/>
        </w:rPr>
        <w:t>11. ТРЕБОВАНИЯ К ЭКСПЛУАТАЦИИ БКАЗС</w:t>
      </w:r>
    </w:p>
    <w:p w14:paraId="34A189D0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3430D0C5" w14:textId="77777777" w:rsidR="00000000" w:rsidRDefault="009C649F">
      <w:pPr>
        <w:autoSpaceDE w:val="0"/>
        <w:autoSpaceDN w:val="0"/>
        <w:ind w:firstLine="406"/>
        <w:jc w:val="both"/>
      </w:pPr>
      <w:r>
        <w:t>Эксплуатация БКАЗС производится в соответствии с действующим законодательством, заключени</w:t>
      </w:r>
      <w:r>
        <w:t xml:space="preserve">ем государственной экологической экспертизы, действующими </w:t>
      </w:r>
      <w:hyperlink r:id="rId49" w:history="1">
        <w:r>
          <w:rPr>
            <w:rStyle w:val="a3"/>
          </w:rPr>
          <w:t>«Правилами технической эксплуатации</w:t>
        </w:r>
      </w:hyperlink>
      <w:r>
        <w:t xml:space="preserve"> стационарных, контейнерных и передвижных АЗС», «Правилами пожарной безопасности при эксплуатации п</w:t>
      </w:r>
      <w:r>
        <w:t>редприятий нефтепродуктов обеспечения Республики Казахстан», «Правилами по технике безопасности и промсанитарии при эксплуатации нефтебаз и автозаправочных станций», паспортом, инструкцией по эксплуатации, другими нормативно-техническими документами.</w:t>
      </w:r>
    </w:p>
    <w:p w14:paraId="4FC5F819" w14:textId="77777777" w:rsidR="00000000" w:rsidRDefault="009C649F">
      <w:pPr>
        <w:ind w:firstLine="406"/>
        <w:jc w:val="both"/>
      </w:pPr>
      <w:r>
        <w:t>При эксплуатации БКАЗС должны соблюдаться особые меры безопасности с этилированным бензином согласно «Правилам техники безопасности и промсанитарии при эксплуатации нефтебаз и автозаправочных станций».</w:t>
      </w:r>
    </w:p>
    <w:p w14:paraId="78CBAB73" w14:textId="77777777" w:rsidR="00000000" w:rsidRDefault="009C649F">
      <w:pPr>
        <w:ind w:firstLine="709"/>
        <w:jc w:val="both"/>
      </w:pPr>
      <w:r>
        <w:t> </w:t>
      </w:r>
    </w:p>
    <w:p w14:paraId="387D48D9" w14:textId="77777777" w:rsidR="00000000" w:rsidRDefault="009C649F">
      <w:pPr>
        <w:autoSpaceDE w:val="0"/>
        <w:autoSpaceDN w:val="0"/>
        <w:ind w:firstLine="709"/>
        <w:jc w:val="right"/>
      </w:pPr>
      <w:r>
        <w:t>Приложение 1</w:t>
      </w:r>
    </w:p>
    <w:p w14:paraId="3960803A" w14:textId="77777777" w:rsidR="00000000" w:rsidRDefault="009C649F">
      <w:pPr>
        <w:pStyle w:val="9"/>
        <w:keepNext w:val="0"/>
        <w:ind w:firstLine="709"/>
      </w:pPr>
      <w:r>
        <w:rPr>
          <w:rFonts w:ascii="Times New Roman" w:hAnsi="Times New Roman"/>
          <w:sz w:val="24"/>
          <w:szCs w:val="24"/>
        </w:rPr>
        <w:t>Обязательное</w:t>
      </w:r>
    </w:p>
    <w:p w14:paraId="46241147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70B7B352" w14:textId="77777777" w:rsidR="00000000" w:rsidRDefault="009C649F">
      <w:pPr>
        <w:jc w:val="center"/>
      </w:pPr>
      <w:r>
        <w:rPr>
          <w:rStyle w:val="s1"/>
        </w:rPr>
        <w:t>ТЕРМИНЫ И ПОНЯТИЯ, ПРИМЕ</w:t>
      </w:r>
      <w:r>
        <w:rPr>
          <w:rStyle w:val="s1"/>
        </w:rPr>
        <w:t>НЕННЫЕ В СН РК В.2.3-1-97</w:t>
      </w:r>
    </w:p>
    <w:p w14:paraId="52674B85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5FC91B89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1. Автозаправочная станция блочно-контейнерного типа</w:t>
      </w:r>
      <w:r>
        <w:t xml:space="preserve"> - комплекс зданий, наземных резервуаров и других сооружений, выполненных в виде блок-контейнеров, предназначенных для приема, хранения и заправки нефтепродуктами автомототехни</w:t>
      </w:r>
      <w:r>
        <w:t>ки.</w:t>
      </w:r>
    </w:p>
    <w:p w14:paraId="41323807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2. Наземный резервуар (наземное хранение)</w:t>
      </w:r>
      <w:r>
        <w:t xml:space="preserve"> - резервуар, предназначенный для хранения нефтепродуктов, если наименьший уровень жидкости в резервуаре выше не менее чем на 0,2 м нижней планировочной отметки прилегающей площадки (в пределах 3 м от стенки рез</w:t>
      </w:r>
      <w:r>
        <w:t>ервуара).</w:t>
      </w:r>
    </w:p>
    <w:p w14:paraId="3E9C358A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3. Номинальный объем резервуара</w:t>
      </w:r>
      <w:r>
        <w:t xml:space="preserve"> - условная округленная величина объема, принятая для идентификации требований норм для различных конструкций резервуаров при расчетах номенклатуры объемов резервуаров, общей вместимости, а также для определения уст</w:t>
      </w:r>
      <w:r>
        <w:t>ановок и средств пожаротушения.</w:t>
      </w:r>
    </w:p>
    <w:p w14:paraId="09BED68A" w14:textId="77777777" w:rsidR="00000000" w:rsidRDefault="009C649F">
      <w:pPr>
        <w:autoSpaceDE w:val="0"/>
        <w:autoSpaceDN w:val="0"/>
        <w:ind w:firstLine="406"/>
        <w:jc w:val="both"/>
      </w:pPr>
      <w:r>
        <w:rPr>
          <w:b/>
          <w:bCs/>
        </w:rPr>
        <w:t>4. Мобильное (инвентарное) здание или сооружение контейнерного типа</w:t>
      </w:r>
      <w:r>
        <w:t xml:space="preserve"> - мобильное (инвентарное) здание и сооружение, состоящее из одного блок-контейнера полной заводской готовности, передислоцируемое на любых пригодных транспо</w:t>
      </w:r>
      <w:r>
        <w:t>ртных средствах.</w:t>
      </w:r>
    </w:p>
    <w:p w14:paraId="793912B8" w14:textId="77777777" w:rsidR="00000000" w:rsidRDefault="009C649F">
      <w:pPr>
        <w:ind w:firstLine="406"/>
        <w:jc w:val="both"/>
      </w:pPr>
      <w:r>
        <w:rPr>
          <w:b/>
          <w:bCs/>
        </w:rPr>
        <w:t>5. Блок-контейнер</w:t>
      </w:r>
      <w:r>
        <w:t xml:space="preserve"> - объемный элемент полной заводской готовности с индивидуальным укрытием (контейнером), внутри которого создается микроклимат, обеспечивающий необходимые условия работы оборудования (в т.ч. топливораздаточных колонок), ап</w:t>
      </w:r>
      <w:r>
        <w:t>паратуры и пребывания человека внутри укрытия (при необходимости).</w:t>
      </w:r>
    </w:p>
    <w:p w14:paraId="1D900B97" w14:textId="77777777" w:rsidR="00000000" w:rsidRDefault="009C649F">
      <w:pPr>
        <w:ind w:firstLine="709"/>
        <w:jc w:val="both"/>
      </w:pPr>
      <w:r>
        <w:t> </w:t>
      </w:r>
    </w:p>
    <w:p w14:paraId="3A196551" w14:textId="77777777" w:rsidR="00000000" w:rsidRDefault="009C649F">
      <w:pPr>
        <w:autoSpaceDE w:val="0"/>
        <w:autoSpaceDN w:val="0"/>
        <w:ind w:firstLine="709"/>
        <w:jc w:val="right"/>
      </w:pPr>
      <w:r>
        <w:t>Приложение 2</w:t>
      </w:r>
    </w:p>
    <w:p w14:paraId="7B509682" w14:textId="77777777" w:rsidR="00000000" w:rsidRDefault="009C649F">
      <w:pPr>
        <w:pStyle w:val="9"/>
        <w:keepNext w:val="0"/>
        <w:ind w:firstLine="709"/>
      </w:pPr>
      <w:r>
        <w:rPr>
          <w:rFonts w:ascii="Times New Roman" w:hAnsi="Times New Roman"/>
          <w:sz w:val="24"/>
          <w:szCs w:val="24"/>
        </w:rPr>
        <w:t>Обязательное</w:t>
      </w:r>
    </w:p>
    <w:p w14:paraId="5DAB015F" w14:textId="77777777" w:rsidR="00000000" w:rsidRDefault="009C649F">
      <w:pPr>
        <w:autoSpaceDE w:val="0"/>
        <w:autoSpaceDN w:val="0"/>
        <w:ind w:firstLine="709"/>
        <w:jc w:val="both"/>
      </w:pPr>
      <w:r>
        <w:t> </w:t>
      </w:r>
    </w:p>
    <w:p w14:paraId="04607501" w14:textId="77777777" w:rsidR="00000000" w:rsidRDefault="009C649F">
      <w:pPr>
        <w:jc w:val="center"/>
      </w:pPr>
      <w:r>
        <w:rPr>
          <w:rStyle w:val="s1"/>
        </w:rPr>
        <w:t>НОРМЫ потребности первичных средств пожаротушения БКАЗС</w:t>
      </w:r>
    </w:p>
    <w:p w14:paraId="03755287" w14:textId="77777777" w:rsidR="00000000" w:rsidRDefault="009C649F">
      <w:pPr>
        <w:ind w:firstLine="709"/>
      </w:pPr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4"/>
        <w:gridCol w:w="856"/>
        <w:gridCol w:w="438"/>
        <w:gridCol w:w="437"/>
        <w:gridCol w:w="440"/>
        <w:gridCol w:w="1379"/>
        <w:gridCol w:w="1293"/>
        <w:gridCol w:w="1582"/>
      </w:tblGrid>
      <w:tr w:rsidR="00000000" w14:paraId="284CFF94" w14:textId="77777777">
        <w:trPr>
          <w:cantSplit/>
        </w:trPr>
        <w:tc>
          <w:tcPr>
            <w:tcW w:w="22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EBAA22" w14:textId="77777777" w:rsidR="00000000" w:rsidRDefault="009C649F">
            <w:pPr>
              <w:pStyle w:val="6"/>
              <w:keepNext w:val="0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</w:rPr>
              <w:t>Наименование зданий и сооружений БКАЗС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EAB0D1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Площадь, м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2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8E334B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Порошковые огнетушители, шт.</w:t>
            </w:r>
          </w:p>
        </w:tc>
        <w:tc>
          <w:tcPr>
            <w:tcW w:w="137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9529744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Углекислотные огнетушители ОУ-2, шт.</w:t>
            </w:r>
          </w:p>
        </w:tc>
        <w:tc>
          <w:tcPr>
            <w:tcW w:w="129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081EF6F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Ящик с песком вместимостью 0,5м</w:t>
            </w:r>
            <w:r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158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3CB461A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Войлок, кошма, противопожарное одеяло 1,8х1,2 м</w:t>
            </w:r>
            <w:r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>, шт.</w:t>
            </w:r>
          </w:p>
        </w:tc>
      </w:tr>
      <w:tr w:rsidR="00000000" w14:paraId="66D68F65" w14:textId="77777777">
        <w:trPr>
          <w:cantSplit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F5AA15" w14:textId="77777777" w:rsidR="00000000" w:rsidRDefault="009C649F">
            <w:pPr>
              <w:rPr>
                <w:rFonts w:ascii="Arial Kaz Kairat" w:eastAsia="Times New Roman" w:hAnsi="Arial Kaz Kairat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8AAEE2" w14:textId="77777777" w:rsidR="00000000" w:rsidRDefault="009C649F"/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E640A56" w14:textId="77777777" w:rsidR="00000000" w:rsidRDefault="009C649F">
            <w:pPr>
              <w:pStyle w:val="6"/>
              <w:keepNext w:val="0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</w:rPr>
              <w:t>ОП-5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EED7735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ОП-10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70310A9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ОП-100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A2E628" w14:textId="77777777" w:rsidR="00000000" w:rsidRDefault="009C649F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64604C" w14:textId="77777777" w:rsidR="00000000" w:rsidRDefault="009C649F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CF46A8" w14:textId="77777777" w:rsidR="00000000" w:rsidRDefault="009C649F"/>
        </w:tc>
      </w:tr>
      <w:tr w:rsidR="00000000" w14:paraId="0B5B56F9" w14:textId="77777777">
        <w:trPr>
          <w:cantSplit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047F2FA" w14:textId="77777777" w:rsidR="00000000" w:rsidRDefault="009C649F">
            <w:pPr>
              <w:pStyle w:val="6"/>
              <w:keepNext w:val="0"/>
              <w:jc w:val="left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</w:rPr>
              <w:t>Блок-контейнер храненияпроизводительностью</w:t>
            </w:r>
            <w:r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</w:rPr>
              <w:t>более 500 заправок всутки (более 135 заправок в час пик)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3414020" w14:textId="77777777" w:rsidR="00000000" w:rsidRDefault="009C649F">
            <w:pPr>
              <w:pStyle w:val="6"/>
              <w:keepNext w:val="0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9460DA1" w14:textId="77777777" w:rsidR="00000000" w:rsidRDefault="009C649F">
            <w:pPr>
              <w:pStyle w:val="6"/>
              <w:keepNext w:val="0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F8592A8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2582793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AF305A6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82C8393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EC0892E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  <w:tr w:rsidR="00000000" w14:paraId="6DDC09A7" w14:textId="77777777">
        <w:trPr>
          <w:cantSplit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A2436D8" w14:textId="77777777" w:rsidR="00000000" w:rsidRDefault="009C649F">
            <w:pPr>
              <w:pStyle w:val="6"/>
              <w:keepNext w:val="0"/>
              <w:jc w:val="left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</w:rPr>
              <w:t>Блок-контейнер хранения производительностьюменее 500 заправок всутки (менее 135заправок в час пик)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A58D2A2" w14:textId="77777777" w:rsidR="00000000" w:rsidRDefault="009C649F">
            <w:pPr>
              <w:pStyle w:val="6"/>
              <w:keepNext w:val="0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C958CB5" w14:textId="77777777" w:rsidR="00000000" w:rsidRDefault="009C649F">
            <w:pPr>
              <w:pStyle w:val="6"/>
              <w:keepNext w:val="0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043DF42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6D8C936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5ABD51D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C1B91B9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8B25E64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  <w:tr w:rsidR="00000000" w14:paraId="19F42D57" w14:textId="77777777">
        <w:trPr>
          <w:cantSplit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D6B3817" w14:textId="77777777" w:rsidR="00000000" w:rsidRDefault="009C649F">
            <w:pPr>
              <w:pStyle w:val="6"/>
              <w:keepNext w:val="0"/>
              <w:jc w:val="left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</w:rPr>
              <w:t>Блок-контейнер операторной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5539DE8" w14:textId="77777777" w:rsidR="00000000" w:rsidRDefault="009C649F">
            <w:pPr>
              <w:pStyle w:val="6"/>
              <w:keepNext w:val="0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3DD6EB2" w14:textId="77777777" w:rsidR="00000000" w:rsidRDefault="009C649F">
            <w:pPr>
              <w:pStyle w:val="6"/>
              <w:keepNext w:val="0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0ECA352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1422F9E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329AE65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114250B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CDDF45B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</w:tr>
      <w:tr w:rsidR="00000000" w14:paraId="422514C0" w14:textId="77777777">
        <w:trPr>
          <w:cantSplit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77C13D5" w14:textId="77777777" w:rsidR="00000000" w:rsidRDefault="009C649F">
            <w:r>
              <w:rPr>
                <w:sz w:val="20"/>
                <w:szCs w:val="20"/>
              </w:rPr>
              <w:t>Станция технического обслуживания при БКАЗС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E11B92D" w14:textId="77777777" w:rsidR="00000000" w:rsidRDefault="009C649F">
            <w:pPr>
              <w:pStyle w:val="6"/>
              <w:keepNext w:val="0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</w:rPr>
              <w:t>На каждые 100 м</w:t>
            </w:r>
            <w:r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</w:rPr>
              <w:t xml:space="preserve"> площади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8F9FBA5" w14:textId="77777777" w:rsidR="00000000" w:rsidRDefault="009C649F">
            <w:pPr>
              <w:pStyle w:val="6"/>
              <w:keepNext w:val="0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937AC00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7CE6BA4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504654A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4AECB9B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0C5DFBD" w14:textId="77777777" w:rsidR="00000000" w:rsidRDefault="009C649F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</w:tbl>
    <w:p w14:paraId="2399E158" w14:textId="77777777" w:rsidR="00000000" w:rsidRDefault="009C649F">
      <w:pPr>
        <w:pStyle w:val="21"/>
        <w:ind w:firstLine="406"/>
        <w:jc w:val="both"/>
      </w:pPr>
      <w:r>
        <w:rPr>
          <w:rFonts w:ascii="Times New Roman" w:hAnsi="Times New Roman"/>
          <w:b/>
          <w:bCs/>
          <w:i/>
          <w:iCs/>
        </w:rPr>
        <w:t> </w:t>
      </w:r>
    </w:p>
    <w:p w14:paraId="6166B8DF" w14:textId="77777777" w:rsidR="00000000" w:rsidRDefault="009C649F">
      <w:pPr>
        <w:pStyle w:val="21"/>
        <w:ind w:firstLine="406"/>
        <w:jc w:val="both"/>
      </w:pPr>
      <w:r>
        <w:rPr>
          <w:rFonts w:ascii="Times New Roman" w:hAnsi="Times New Roman"/>
          <w:b/>
          <w:bCs/>
          <w:i/>
          <w:iCs/>
        </w:rPr>
        <w:t>Примечание:</w:t>
      </w:r>
      <w:r>
        <w:rPr>
          <w:rFonts w:ascii="Times New Roman" w:hAnsi="Times New Roman"/>
        </w:rPr>
        <w:t>Конструкция ящика должна обеспечивать удобство извлечения песка с помощью лопаты и исключать попадание в него осадков.</w:t>
      </w:r>
    </w:p>
    <w:p w14:paraId="3CCF1CED" w14:textId="77777777" w:rsidR="00000000" w:rsidRDefault="009C649F">
      <w:pPr>
        <w:ind w:firstLine="709"/>
        <w:jc w:val="both"/>
      </w:pPr>
      <w:r>
        <w:t> </w:t>
      </w:r>
    </w:p>
    <w:p w14:paraId="709588BC" w14:textId="77777777" w:rsidR="00000000" w:rsidRDefault="009C649F">
      <w:pPr>
        <w:ind w:firstLine="709"/>
        <w:jc w:val="both"/>
      </w:pPr>
      <w:r>
        <w:t> </w:t>
      </w:r>
    </w:p>
    <w:p w14:paraId="33AB8FEE" w14:textId="77777777" w:rsidR="00000000" w:rsidRDefault="009C649F">
      <w:pPr>
        <w:ind w:firstLine="709"/>
        <w:jc w:val="both"/>
      </w:pPr>
      <w:r>
        <w:t> </w:t>
      </w:r>
    </w:p>
    <w:sectPr w:rsidR="00000000">
      <w:headerReference w:type="even" r:id="rId50"/>
      <w:headerReference w:type="default" r:id="rId51"/>
      <w:footerReference w:type="even" r:id="rId52"/>
      <w:footerReference w:type="default" r:id="rId53"/>
      <w:headerReference w:type="first" r:id="rId54"/>
      <w:footerReference w:type="first" r:id="rId5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A1968E" w14:textId="77777777" w:rsidR="009C649F" w:rsidRDefault="009C649F" w:rsidP="009C649F">
      <w:r>
        <w:separator/>
      </w:r>
    </w:p>
  </w:endnote>
  <w:endnote w:type="continuationSeparator" w:id="0">
    <w:p w14:paraId="273896ED" w14:textId="77777777" w:rsidR="009C649F" w:rsidRDefault="009C649F" w:rsidP="009C6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Kaz Kairat">
    <w:altName w:val="Arial"/>
    <w:panose1 w:val="00000000000000000000"/>
    <w:charset w:val="00"/>
    <w:family w:val="roman"/>
    <w:notTrueType/>
    <w:pitch w:val="default"/>
  </w:font>
  <w:font w:name="Arial(K)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D2E19A" w14:textId="77777777" w:rsidR="009C649F" w:rsidRDefault="009C649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24C016" w14:textId="77777777" w:rsidR="009C649F" w:rsidRDefault="009C649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EF0EE" w14:textId="77777777" w:rsidR="009C649F" w:rsidRDefault="009C649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44280E" w14:textId="77777777" w:rsidR="009C649F" w:rsidRDefault="009C649F" w:rsidP="009C649F">
      <w:r>
        <w:separator/>
      </w:r>
    </w:p>
  </w:footnote>
  <w:footnote w:type="continuationSeparator" w:id="0">
    <w:p w14:paraId="75E18A3F" w14:textId="77777777" w:rsidR="009C649F" w:rsidRDefault="009C649F" w:rsidP="009C6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621E4" w14:textId="77777777" w:rsidR="009C649F" w:rsidRDefault="009C649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AE01E4" w14:textId="77777777" w:rsidR="009C649F" w:rsidRDefault="009C649F" w:rsidP="009C649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2DFD3564" w14:textId="508B3143" w:rsidR="009C649F" w:rsidRPr="009C649F" w:rsidRDefault="009C649F" w:rsidP="009C649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3.03-03-2001(4.01-15-2001) «Нормы технологического проектирования. Автозаправочные станции блочно-контейнерного типа»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FA25A" w14:textId="77777777" w:rsidR="009C649F" w:rsidRDefault="009C649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9F"/>
    <w:rsid w:val="009C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ED29CA"/>
  <w15:chartTrackingRefBased/>
  <w15:docId w15:val="{B24C368E-5C04-4EB7-AC0B-18BF4F51D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ind w:left="397"/>
      <w:jc w:val="both"/>
      <w:outlineLvl w:val="0"/>
    </w:pPr>
    <w:rPr>
      <w:rFonts w:ascii="Arial Kaz Kairat" w:hAnsi="Arial Kaz Kairat"/>
      <w:b/>
      <w:bCs/>
      <w:kern w:val="36"/>
      <w:sz w:val="20"/>
      <w:szCs w:val="20"/>
    </w:rPr>
  </w:style>
  <w:style w:type="paragraph" w:styleId="2">
    <w:name w:val="heading 2"/>
    <w:basedOn w:val="a"/>
    <w:link w:val="20"/>
    <w:uiPriority w:val="9"/>
    <w:qFormat/>
    <w:pPr>
      <w:keepNext/>
      <w:ind w:firstLine="397"/>
      <w:jc w:val="center"/>
      <w:outlineLvl w:val="1"/>
    </w:pPr>
    <w:rPr>
      <w:rFonts w:ascii="Arial Kaz Kairat" w:hAnsi="Arial Kaz Kairat"/>
      <w:b/>
      <w:bCs/>
      <w:sz w:val="20"/>
      <w:szCs w:val="20"/>
    </w:rPr>
  </w:style>
  <w:style w:type="paragraph" w:styleId="3">
    <w:name w:val="heading 3"/>
    <w:basedOn w:val="a"/>
    <w:link w:val="30"/>
    <w:uiPriority w:val="9"/>
    <w:qFormat/>
    <w:pPr>
      <w:keepNext/>
      <w:outlineLvl w:val="2"/>
    </w:pPr>
    <w:rPr>
      <w:rFonts w:ascii="Arial Kaz Kairat" w:hAnsi="Arial Kaz Kairat"/>
      <w:b/>
      <w:bCs/>
      <w:i/>
      <w:iCs/>
      <w:sz w:val="18"/>
      <w:szCs w:val="18"/>
    </w:rPr>
  </w:style>
  <w:style w:type="paragraph" w:styleId="4">
    <w:name w:val="heading 4"/>
    <w:basedOn w:val="a"/>
    <w:link w:val="40"/>
    <w:uiPriority w:val="9"/>
    <w:qFormat/>
    <w:pPr>
      <w:keepNext/>
      <w:jc w:val="right"/>
      <w:outlineLvl w:val="3"/>
    </w:pPr>
    <w:rPr>
      <w:rFonts w:ascii="Arial Kaz Kairat" w:hAnsi="Arial Kaz Kairat"/>
      <w:i/>
      <w:iCs/>
      <w:sz w:val="20"/>
      <w:szCs w:val="20"/>
    </w:rPr>
  </w:style>
  <w:style w:type="paragraph" w:styleId="5">
    <w:name w:val="heading 5"/>
    <w:basedOn w:val="a"/>
    <w:link w:val="50"/>
    <w:uiPriority w:val="9"/>
    <w:qFormat/>
    <w:pPr>
      <w:keepNext/>
      <w:jc w:val="center"/>
      <w:outlineLvl w:val="4"/>
    </w:pPr>
    <w:rPr>
      <w:rFonts w:ascii="Arial Kaz Kairat" w:hAnsi="Arial Kaz Kairat"/>
      <w:b/>
      <w:bCs/>
      <w:sz w:val="20"/>
      <w:szCs w:val="20"/>
    </w:rPr>
  </w:style>
  <w:style w:type="paragraph" w:styleId="6">
    <w:name w:val="heading 6"/>
    <w:basedOn w:val="a"/>
    <w:link w:val="60"/>
    <w:uiPriority w:val="9"/>
    <w:qFormat/>
    <w:pPr>
      <w:keepNext/>
      <w:jc w:val="center"/>
      <w:outlineLvl w:val="5"/>
    </w:pPr>
    <w:rPr>
      <w:rFonts w:ascii="Arial Kaz Kairat" w:hAnsi="Arial Kaz Kairat"/>
      <w:b/>
      <w:bCs/>
      <w:sz w:val="16"/>
      <w:szCs w:val="16"/>
    </w:rPr>
  </w:style>
  <w:style w:type="paragraph" w:styleId="9">
    <w:name w:val="heading 9"/>
    <w:basedOn w:val="a"/>
    <w:link w:val="90"/>
    <w:uiPriority w:val="9"/>
    <w:qFormat/>
    <w:pPr>
      <w:keepNext/>
      <w:autoSpaceDE w:val="0"/>
      <w:autoSpaceDN w:val="0"/>
      <w:ind w:firstLine="567"/>
      <w:jc w:val="right"/>
      <w:outlineLvl w:val="8"/>
    </w:pPr>
    <w:rPr>
      <w:rFonts w:ascii="Arial(K)" w:hAnsi="Arial(K)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21">
    <w:name w:val="Body Text Indent 2"/>
    <w:basedOn w:val="a"/>
    <w:link w:val="22"/>
    <w:uiPriority w:val="99"/>
    <w:semiHidden/>
    <w:unhideWhenUsed/>
    <w:pPr>
      <w:ind w:firstLine="397"/>
    </w:pPr>
    <w:rPr>
      <w:rFonts w:ascii="Arial Kaz Kairat" w:hAnsi="Arial Kaz Kairat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Pr>
      <w:rFonts w:eastAsiaTheme="minorEastAsia"/>
      <w:color w:val="000000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pPr>
      <w:ind w:firstLine="397"/>
      <w:jc w:val="both"/>
    </w:pPr>
    <w:rPr>
      <w:rFonts w:ascii="Arial Kaz Kairat" w:hAnsi="Arial Kaz Kairat"/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Pr>
      <w:rFonts w:eastAsiaTheme="minorEastAsia"/>
      <w:color w:val="000000"/>
      <w:sz w:val="16"/>
      <w:szCs w:val="16"/>
    </w:rPr>
  </w:style>
  <w:style w:type="paragraph" w:customStyle="1" w:styleId="s8">
    <w:name w:val="s8"/>
    <w:basedOn w:val="a"/>
    <w:pPr>
      <w:autoSpaceDE w:val="0"/>
      <w:autoSpaceDN w:val="0"/>
    </w:pPr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6">
    <w:name w:val="s6"/>
    <w:basedOn w:val="a0"/>
    <w:rPr>
      <w:rFonts w:ascii="Times New Roman" w:hAnsi="Times New Roman" w:cs="Times New Roman" w:hint="default"/>
      <w:b/>
      <w:bCs/>
      <w:strike/>
      <w:color w:val="8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b/>
      <w:bCs/>
      <w:i/>
      <w:iCs/>
      <w:color w:val="333399"/>
      <w:u w:val="single"/>
      <w:bdr w:val="none" w:sz="0" w:space="0" w:color="auto" w:frame="1"/>
    </w:rPr>
  </w:style>
  <w:style w:type="character" w:customStyle="1" w:styleId="s10">
    <w:name w:val="s10"/>
    <w:basedOn w:val="a0"/>
    <w:rPr>
      <w:b/>
      <w:bCs/>
      <w:strike/>
      <w:color w:val="333399"/>
      <w:u w:val="single"/>
      <w:bdr w:val="none" w:sz="0" w:space="0" w:color="auto" w:frame="1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b/>
      <w:bCs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b/>
      <w:bCs/>
      <w:strike/>
      <w:color w:val="808000"/>
    </w:rPr>
  </w:style>
  <w:style w:type="character" w:customStyle="1" w:styleId="s15">
    <w:name w:val="s15"/>
    <w:basedOn w:val="a0"/>
    <w:rPr>
      <w:rFonts w:ascii="Courier New" w:hAnsi="Courier New" w:cs="Courier New" w:hint="default"/>
      <w:b/>
      <w:bCs/>
      <w:color w:val="333399"/>
      <w:u w:val="single"/>
      <w:bdr w:val="none" w:sz="0" w:space="0" w:color="auto" w:frame="1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9C649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C649F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9C649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C649F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0010640" TargetMode="External"/><Relationship Id="rId18" Type="http://schemas.openxmlformats.org/officeDocument/2006/relationships/hyperlink" Target="http://online.zakon.kz/Document/?doc_id=30010640" TargetMode="External"/><Relationship Id="rId26" Type="http://schemas.openxmlformats.org/officeDocument/2006/relationships/hyperlink" Target="http://online.zakon.kz/Document/?doc_id=1029659" TargetMode="External"/><Relationship Id="rId39" Type="http://schemas.openxmlformats.org/officeDocument/2006/relationships/hyperlink" Target="http://online.zakon.kz/Document/?doc_id=1047208" TargetMode="External"/><Relationship Id="rId21" Type="http://schemas.openxmlformats.org/officeDocument/2006/relationships/hyperlink" Target="http://online.zakon.kz/Document/?doc_id=30001492" TargetMode="External"/><Relationship Id="rId34" Type="http://schemas.openxmlformats.org/officeDocument/2006/relationships/hyperlink" Target="http://online.zakon.kz/Document/?doc_id=30001601" TargetMode="External"/><Relationship Id="rId42" Type="http://schemas.openxmlformats.org/officeDocument/2006/relationships/hyperlink" Target="http://online.zakon.kz/Document/?doc_id=1046714" TargetMode="External"/><Relationship Id="rId47" Type="http://schemas.openxmlformats.org/officeDocument/2006/relationships/hyperlink" Target="http://online.zakon.kz/Document/?doc_id=30010640" TargetMode="External"/><Relationship Id="rId50" Type="http://schemas.openxmlformats.org/officeDocument/2006/relationships/header" Target="header1.xml"/><Relationship Id="rId55" Type="http://schemas.openxmlformats.org/officeDocument/2006/relationships/footer" Target="footer3.xml"/><Relationship Id="rId7" Type="http://schemas.openxmlformats.org/officeDocument/2006/relationships/hyperlink" Target="http://online.zakon.kz/Document/?doc_id=3001064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010640" TargetMode="External"/><Relationship Id="rId29" Type="http://schemas.openxmlformats.org/officeDocument/2006/relationships/hyperlink" Target="http://online.zakon.kz/Document/?doc_id=30010239" TargetMode="External"/><Relationship Id="rId11" Type="http://schemas.openxmlformats.org/officeDocument/2006/relationships/hyperlink" Target="http://online.zakon.kz/Document/?doc_id=30010640" TargetMode="External"/><Relationship Id="rId24" Type="http://schemas.openxmlformats.org/officeDocument/2006/relationships/hyperlink" Target="http://online.zakon.kz/Document/?doc_id=30001492" TargetMode="External"/><Relationship Id="rId32" Type="http://schemas.openxmlformats.org/officeDocument/2006/relationships/hyperlink" Target="http://online.zakon.kz/Document/?doc_id=30001673" TargetMode="External"/><Relationship Id="rId37" Type="http://schemas.openxmlformats.org/officeDocument/2006/relationships/hyperlink" Target="http://online.zakon.kz/Document/?doc_id=1017929" TargetMode="External"/><Relationship Id="rId40" Type="http://schemas.openxmlformats.org/officeDocument/2006/relationships/hyperlink" Target="http://online.zakon.kz/Document/?doc_id=1046700" TargetMode="External"/><Relationship Id="rId45" Type="http://schemas.openxmlformats.org/officeDocument/2006/relationships/hyperlink" Target="http://online.zakon.kz/Document/?doc_id=30000028" TargetMode="External"/><Relationship Id="rId53" Type="http://schemas.openxmlformats.org/officeDocument/2006/relationships/footer" Target="footer2.xml"/><Relationship Id="rId5" Type="http://schemas.openxmlformats.org/officeDocument/2006/relationships/endnotes" Target="endnotes.xml"/><Relationship Id="rId19" Type="http://schemas.openxmlformats.org/officeDocument/2006/relationships/hyperlink" Target="http://online.zakon.kz/Document/?doc_id=3001064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0010640" TargetMode="External"/><Relationship Id="rId14" Type="http://schemas.openxmlformats.org/officeDocument/2006/relationships/hyperlink" Target="http://online.zakon.kz/Document/?doc_id=30010640" TargetMode="External"/><Relationship Id="rId22" Type="http://schemas.openxmlformats.org/officeDocument/2006/relationships/hyperlink" Target="http://online.zakon.kz/Document/?doc_id=1029659" TargetMode="External"/><Relationship Id="rId27" Type="http://schemas.openxmlformats.org/officeDocument/2006/relationships/hyperlink" Target="http://online.zakon.kz/Document/?doc_id=30001492" TargetMode="External"/><Relationship Id="rId30" Type="http://schemas.openxmlformats.org/officeDocument/2006/relationships/hyperlink" Target="http://online.zakon.kz/Document/?doc_id=30010323" TargetMode="External"/><Relationship Id="rId35" Type="http://schemas.openxmlformats.org/officeDocument/2006/relationships/hyperlink" Target="http://online.zakon.kz/Document/?doc_id=30007321" TargetMode="External"/><Relationship Id="rId43" Type="http://schemas.openxmlformats.org/officeDocument/2006/relationships/hyperlink" Target="http://online.zakon.kz/Document/?doc_id=1049475" TargetMode="External"/><Relationship Id="rId48" Type="http://schemas.openxmlformats.org/officeDocument/2006/relationships/hyperlink" Target="http://online.zakon.kz/Document/?doc_id=1044670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://online.zakon.kz/Document/?doc_id=30010640" TargetMode="External"/><Relationship Id="rId51" Type="http://schemas.openxmlformats.org/officeDocument/2006/relationships/header" Target="header2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0010640" TargetMode="External"/><Relationship Id="rId17" Type="http://schemas.openxmlformats.org/officeDocument/2006/relationships/hyperlink" Target="http://online.zakon.kz/Document/?doc_id=30010640" TargetMode="External"/><Relationship Id="rId25" Type="http://schemas.openxmlformats.org/officeDocument/2006/relationships/hyperlink" Target="http://online.zakon.kz/Document/?doc_id=30002382" TargetMode="External"/><Relationship Id="rId33" Type="http://schemas.openxmlformats.org/officeDocument/2006/relationships/hyperlink" Target="http://online.zakon.kz/Document/?doc_id=30007321" TargetMode="External"/><Relationship Id="rId38" Type="http://schemas.openxmlformats.org/officeDocument/2006/relationships/hyperlink" Target="http://online.zakon.kz/Document/?doc_id=1021089" TargetMode="External"/><Relationship Id="rId46" Type="http://schemas.openxmlformats.org/officeDocument/2006/relationships/hyperlink" Target="http://online.zakon.kz/Document/?doc_id=30001611" TargetMode="External"/><Relationship Id="rId20" Type="http://schemas.openxmlformats.org/officeDocument/2006/relationships/hyperlink" Target="http://online.zakon.kz/Document/?doc_id=30010640" TargetMode="External"/><Relationship Id="rId41" Type="http://schemas.openxmlformats.org/officeDocument/2006/relationships/hyperlink" Target="http://online.zakon.kz/Document/?doc_id=30001870" TargetMode="External"/><Relationship Id="rId54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0141687" TargetMode="External"/><Relationship Id="rId15" Type="http://schemas.openxmlformats.org/officeDocument/2006/relationships/hyperlink" Target="http://online.zakon.kz/Document/?doc_id=30010640" TargetMode="External"/><Relationship Id="rId23" Type="http://schemas.openxmlformats.org/officeDocument/2006/relationships/hyperlink" Target="http://online.zakon.kz/Document/?doc_id=30013475" TargetMode="External"/><Relationship Id="rId28" Type="http://schemas.openxmlformats.org/officeDocument/2006/relationships/hyperlink" Target="http://online.zakon.kz/Document/?doc_id=1042810" TargetMode="External"/><Relationship Id="rId36" Type="http://schemas.openxmlformats.org/officeDocument/2006/relationships/hyperlink" Target="http://online.zakon.kz/Document/?doc_id=30040159" TargetMode="External"/><Relationship Id="rId49" Type="http://schemas.openxmlformats.org/officeDocument/2006/relationships/hyperlink" Target="http://online.zakon.kz/Document/?doc_id=1022261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://online.zakon.kz/Document/?doc_id=30010640" TargetMode="External"/><Relationship Id="rId31" Type="http://schemas.openxmlformats.org/officeDocument/2006/relationships/hyperlink" Target="http://online.zakon.kz/Document/?doc_id=1049475" TargetMode="External"/><Relationship Id="rId44" Type="http://schemas.openxmlformats.org/officeDocument/2006/relationships/hyperlink" Target="http://online.zakon.kz/Document/?doc_id=30010235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3243</Words>
  <Characters>26185</Characters>
  <Application>Microsoft Office Word</Application>
  <DocSecurity>0</DocSecurity>
  <Lines>218</Lines>
  <Paragraphs>58</Paragraphs>
  <ScaleCrop>false</ScaleCrop>
  <Company/>
  <LinksUpToDate>false</LinksUpToDate>
  <CharactersWithSpaces>29370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3.03-03-2001(4.01-15-2001) «Нормы технологического проектирования. Автозаправочные станции блочно-контейнерного типа»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2021-07-24T06:54:00Z</dcterms:created>
  <dcterms:modified xsi:type="dcterms:W3CDTF">2021-07-24T06:54:00Z</dcterms:modified>
</cp:coreProperties>
</file>