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8D7D23">
      <w:pPr>
        <w:jc w:val="center"/>
      </w:pPr>
      <w:bookmarkStart w:id="0" w:name="_GoBack"/>
      <w:bookmarkEnd w:id="0"/>
      <w:r>
        <w:rPr>
          <w:rStyle w:val="s1"/>
        </w:rPr>
        <w:t xml:space="preserve">СТРОИТЕЛЬНЫЕ НОРМЫ 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 xml:space="preserve">СН РК 3.03-04-2011 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>СИСТЕМЫ СКОРОСТНОГО ТРАНСПОРТА. НОРМЫ ПРОЕКТИРОВАНИЯ</w:t>
      </w:r>
    </w:p>
    <w:p w:rsidR="00000000" w:rsidRDefault="008D7D23">
      <w:pPr>
        <w:jc w:val="center"/>
      </w:pPr>
      <w:r>
        <w:rPr>
          <w:rStyle w:val="s1"/>
          <w:b w:val="0"/>
          <w:bCs w:val="0"/>
        </w:rPr>
        <w:t>RAPID TRANSIT SYSTEMS. DESIGN STANDARD</w:t>
      </w:r>
    </w:p>
    <w:p w:rsidR="00000000" w:rsidRDefault="008D7D23">
      <w:pPr>
        <w:jc w:val="center"/>
      </w:pPr>
      <w:r>
        <w:rPr>
          <w:rStyle w:val="s1"/>
        </w:rPr>
        <w:t> </w:t>
      </w:r>
    </w:p>
    <w:p w:rsidR="00000000" w:rsidRDefault="008D7D23">
      <w:pPr>
        <w:jc w:val="center"/>
      </w:pPr>
      <w:r>
        <w:rPr>
          <w:rStyle w:val="s1"/>
        </w:rPr>
        <w:t>Содержание</w:t>
      </w:r>
    </w:p>
    <w:p w:rsidR="00000000" w:rsidRDefault="008D7D23">
      <w:pPr>
        <w:ind w:firstLine="400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00000">
        <w:trPr>
          <w:trHeight w:val="13680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ind w:firstLine="400"/>
            </w:pPr>
            <w:hyperlink r:id="rId6" w:anchor="sub_id=100" w:history="1">
              <w:r>
                <w:rPr>
                  <w:rStyle w:val="a3"/>
                </w:rPr>
                <w:t>1 Область применения</w:t>
              </w:r>
            </w:hyperlink>
          </w:p>
          <w:p w:rsidR="00000000" w:rsidRDefault="008D7D23">
            <w:pPr>
              <w:ind w:firstLine="400"/>
            </w:pPr>
            <w:hyperlink r:id="rId7" w:anchor="sub_id=200" w:history="1">
              <w:r>
                <w:rPr>
                  <w:rStyle w:val="a3"/>
                </w:rPr>
                <w:t>2 Нормативные ссылки</w:t>
              </w:r>
            </w:hyperlink>
          </w:p>
          <w:p w:rsidR="00000000" w:rsidRDefault="008D7D23">
            <w:pPr>
              <w:ind w:firstLine="400"/>
            </w:pPr>
            <w:hyperlink r:id="rId8" w:anchor="sub_id=300" w:history="1">
              <w:r>
                <w:rPr>
                  <w:rStyle w:val="a3"/>
                </w:rPr>
                <w:t>3 Термины, определения и сокращения</w:t>
              </w:r>
            </w:hyperlink>
          </w:p>
          <w:p w:rsidR="00000000" w:rsidRDefault="008D7D23">
            <w:pPr>
              <w:ind w:firstLine="400"/>
            </w:pPr>
            <w:hyperlink r:id="rId9" w:anchor="sub_id=400" w:history="1">
              <w:r>
                <w:rPr>
                  <w:rStyle w:val="a3"/>
                </w:rPr>
                <w:t>4 Обозначения</w:t>
              </w:r>
            </w:hyperlink>
          </w:p>
          <w:p w:rsidR="00000000" w:rsidRDefault="008D7D23">
            <w:hyperlink r:id="rId10" w:anchor="sub_id=500" w:history="1">
              <w:r>
                <w:rPr>
                  <w:rStyle w:val="a3"/>
                </w:rPr>
                <w:t>Часть 1 - Скоростные трамвайные линии</w:t>
              </w:r>
            </w:hyperlink>
          </w:p>
          <w:p w:rsidR="00000000" w:rsidRDefault="008D7D23">
            <w:pPr>
              <w:ind w:firstLine="400"/>
            </w:pPr>
            <w:hyperlink r:id="rId11" w:anchor="sub_id=500" w:history="1">
              <w:r>
                <w:rPr>
                  <w:rStyle w:val="a3"/>
                </w:rPr>
                <w:t>5 Общие положения</w:t>
              </w:r>
            </w:hyperlink>
          </w:p>
          <w:p w:rsidR="00000000" w:rsidRDefault="008D7D23">
            <w:pPr>
              <w:ind w:firstLine="400"/>
            </w:pPr>
            <w:hyperlink r:id="rId12" w:anchor="sub_id=600" w:history="1">
              <w:r>
                <w:rPr>
                  <w:rStyle w:val="a3"/>
                </w:rPr>
                <w:t>6 Трамвайные пути. Габариты</w:t>
              </w:r>
            </w:hyperlink>
          </w:p>
          <w:p w:rsidR="00000000" w:rsidRDefault="008D7D23">
            <w:pPr>
              <w:ind w:firstLine="400"/>
            </w:pPr>
            <w:hyperlink r:id="rId13" w:anchor="sub_id=700" w:history="1">
              <w:r>
                <w:rPr>
                  <w:rStyle w:val="a3"/>
                </w:rPr>
                <w:t>7 Трамвайные пути. План и продольный профиль</w:t>
              </w:r>
            </w:hyperlink>
          </w:p>
          <w:p w:rsidR="00000000" w:rsidRDefault="008D7D23">
            <w:pPr>
              <w:ind w:firstLine="400"/>
            </w:pPr>
            <w:hyperlink r:id="rId14" w:anchor="sub_id=800" w:history="1">
              <w:r>
                <w:rPr>
                  <w:rStyle w:val="a3"/>
                </w:rPr>
                <w:t>8 Трамвайные пути. Нижнее строение пути</w:t>
              </w:r>
            </w:hyperlink>
          </w:p>
          <w:p w:rsidR="00000000" w:rsidRDefault="008D7D23">
            <w:pPr>
              <w:ind w:firstLine="400"/>
            </w:pPr>
            <w:hyperlink r:id="rId15" w:anchor="sub_id=900" w:history="1">
              <w:r>
                <w:rPr>
                  <w:rStyle w:val="a3"/>
                </w:rPr>
                <w:t>9 Трамвайные пути. Верхнее строение пути</w:t>
              </w:r>
            </w:hyperlink>
          </w:p>
          <w:p w:rsidR="00000000" w:rsidRDefault="008D7D23">
            <w:pPr>
              <w:ind w:firstLine="400"/>
            </w:pPr>
            <w:hyperlink r:id="rId16" w:anchor="sub_id=1000" w:history="1">
              <w:r>
                <w:rPr>
                  <w:rStyle w:val="a3"/>
                </w:rPr>
                <w:t>10 Трамвайные пути. Пересечения, примыкания, съезды и разъезды</w:t>
              </w:r>
            </w:hyperlink>
          </w:p>
          <w:p w:rsidR="00000000" w:rsidRDefault="008D7D23">
            <w:pPr>
              <w:ind w:firstLine="400"/>
            </w:pPr>
            <w:hyperlink r:id="rId17" w:anchor="sub_id=1100" w:history="1">
              <w:r>
                <w:rPr>
                  <w:rStyle w:val="a3"/>
                </w:rPr>
                <w:t>11 Трамвайные пути. Обустройства пути</w:t>
              </w:r>
            </w:hyperlink>
          </w:p>
          <w:p w:rsidR="00000000" w:rsidRDefault="008D7D23">
            <w:pPr>
              <w:ind w:firstLine="400"/>
            </w:pPr>
            <w:hyperlink r:id="rId18" w:anchor="sub_id=1200" w:history="1">
              <w:r>
                <w:rPr>
                  <w:rStyle w:val="a3"/>
                </w:rPr>
                <w:t>12 Остановочные пункты</w:t>
              </w:r>
            </w:hyperlink>
          </w:p>
          <w:p w:rsidR="00000000" w:rsidRDefault="008D7D23">
            <w:pPr>
              <w:ind w:firstLine="400"/>
            </w:pPr>
            <w:hyperlink r:id="rId19" w:anchor="sub_id=1300" w:history="1">
              <w:r>
                <w:rPr>
                  <w:rStyle w:val="a3"/>
                </w:rPr>
                <w:t>13 Сигнализация, централизация и блокировка</w:t>
              </w:r>
            </w:hyperlink>
          </w:p>
          <w:p w:rsidR="00000000" w:rsidRDefault="008D7D23">
            <w:pPr>
              <w:ind w:firstLine="400"/>
            </w:pPr>
            <w:hyperlink r:id="rId20" w:anchor="sub_id=1400" w:history="1">
              <w:r>
                <w:rPr>
                  <w:rStyle w:val="a3"/>
                </w:rPr>
                <w:t>14 Системы телекоммуникаций и сигнализации</w:t>
              </w:r>
            </w:hyperlink>
          </w:p>
          <w:p w:rsidR="00000000" w:rsidRDefault="008D7D23">
            <w:pPr>
              <w:ind w:firstLine="400"/>
            </w:pPr>
            <w:hyperlink r:id="rId21" w:anchor="sub_id=1500" w:history="1">
              <w:r>
                <w:rPr>
                  <w:rStyle w:val="a3"/>
                </w:rPr>
                <w:t>15 Центральный пункт управления (ЦПУ)</w:t>
              </w:r>
            </w:hyperlink>
          </w:p>
          <w:p w:rsidR="00000000" w:rsidRDefault="008D7D23">
            <w:pPr>
              <w:ind w:firstLine="400"/>
            </w:pPr>
            <w:hyperlink r:id="rId22" w:anchor="sub_id=1600" w:history="1">
              <w:r>
                <w:rPr>
                  <w:rStyle w:val="a3"/>
                </w:rPr>
                <w:t>16 Контактная сеть и электроснабжение СТЛ</w:t>
              </w:r>
            </w:hyperlink>
          </w:p>
          <w:p w:rsidR="00000000" w:rsidRDefault="008D7D23">
            <w:pPr>
              <w:ind w:firstLine="400"/>
            </w:pPr>
            <w:hyperlink r:id="rId23" w:anchor="sub_id=1700" w:history="1">
              <w:r>
                <w:rPr>
                  <w:rStyle w:val="a3"/>
                </w:rPr>
                <w:t>17 Депо, ремонтные мастерские и стоянки</w:t>
              </w:r>
            </w:hyperlink>
          </w:p>
          <w:p w:rsidR="00000000" w:rsidRDefault="008D7D23">
            <w:pPr>
              <w:ind w:firstLine="400"/>
            </w:pPr>
            <w:hyperlink r:id="rId24" w:anchor="sub_id=1800" w:history="1">
              <w:r>
                <w:rPr>
                  <w:rStyle w:val="a3"/>
                </w:rPr>
                <w:t>18 Требования к пассажирским вагонам СТЛ</w:t>
              </w:r>
            </w:hyperlink>
          </w:p>
          <w:p w:rsidR="00000000" w:rsidRDefault="008D7D23">
            <w:hyperlink r:id="rId25" w:anchor="sub_id=1900" w:history="1">
              <w:r>
                <w:rPr>
                  <w:rStyle w:val="a3"/>
                </w:rPr>
                <w:t>Часть 2 - Автоматизированные монорельсовые дороги</w:t>
              </w:r>
            </w:hyperlink>
          </w:p>
          <w:p w:rsidR="00000000" w:rsidRDefault="008D7D23">
            <w:pPr>
              <w:ind w:firstLine="400"/>
            </w:pPr>
            <w:hyperlink r:id="rId26" w:anchor="sub_id=1900" w:history="1">
              <w:r>
                <w:rPr>
                  <w:rStyle w:val="a3"/>
                </w:rPr>
                <w:t>19 Общие положения</w:t>
              </w:r>
            </w:hyperlink>
          </w:p>
          <w:p w:rsidR="00000000" w:rsidRDefault="008D7D23">
            <w:pPr>
              <w:ind w:firstLine="400"/>
            </w:pPr>
            <w:hyperlink r:id="rId27" w:anchor="sub_id=2000" w:history="1">
              <w:r>
                <w:rPr>
                  <w:rStyle w:val="a3"/>
                </w:rPr>
                <w:t>20 Принципы обеспечения безопасности</w:t>
              </w:r>
            </w:hyperlink>
          </w:p>
          <w:p w:rsidR="00000000" w:rsidRDefault="008D7D23">
            <w:pPr>
              <w:ind w:firstLine="400"/>
            </w:pPr>
            <w:hyperlink r:id="rId28" w:anchor="sub_id=2100" w:history="1">
              <w:r>
                <w:rPr>
                  <w:rStyle w:val="a3"/>
                </w:rPr>
                <w:t>21 Требования безопасности</w:t>
              </w:r>
            </w:hyperlink>
          </w:p>
          <w:p w:rsidR="00000000" w:rsidRDefault="008D7D23">
            <w:pPr>
              <w:ind w:firstLine="400"/>
            </w:pPr>
            <w:hyperlink r:id="rId29" w:anchor="sub_id=2200" w:history="1">
              <w:r>
                <w:rPr>
                  <w:rStyle w:val="a3"/>
                </w:rPr>
                <w:t>22 Расчет конструкции монорельса</w:t>
              </w:r>
            </w:hyperlink>
          </w:p>
          <w:p w:rsidR="00000000" w:rsidRDefault="008D7D23">
            <w:pPr>
              <w:ind w:firstLine="400"/>
            </w:pPr>
            <w:hyperlink r:id="rId30" w:anchor="sub_id=2300" w:history="1">
              <w:r>
                <w:rPr>
                  <w:rStyle w:val="a3"/>
                </w:rPr>
                <w:t>23 Пассажирские станции</w:t>
              </w:r>
            </w:hyperlink>
          </w:p>
          <w:p w:rsidR="00000000" w:rsidRDefault="008D7D23">
            <w:pPr>
              <w:ind w:firstLine="400"/>
            </w:pPr>
            <w:hyperlink r:id="rId31" w:anchor="sub_id=2400" w:history="1">
              <w:r>
                <w:rPr>
                  <w:rStyle w:val="a3"/>
                </w:rPr>
                <w:t>24 Требования к вагонам АМД</w:t>
              </w:r>
            </w:hyperlink>
          </w:p>
          <w:p w:rsidR="00000000" w:rsidRDefault="008D7D23">
            <w:pPr>
              <w:ind w:firstLine="400"/>
            </w:pPr>
            <w:hyperlink r:id="rId32" w:anchor="sub_id=2401" w:history="1">
              <w:r>
                <w:rPr>
                  <w:rStyle w:val="a3"/>
                </w:rPr>
                <w:t>24.1 Общие требования</w:t>
              </w:r>
            </w:hyperlink>
          </w:p>
          <w:p w:rsidR="00000000" w:rsidRDefault="008D7D23">
            <w:pPr>
              <w:ind w:firstLine="400"/>
            </w:pPr>
            <w:hyperlink r:id="rId33" w:anchor="sub_id=2402" w:history="1">
              <w:r>
                <w:rPr>
                  <w:rStyle w:val="a3"/>
                </w:rPr>
                <w:t>24.2 Расчет конструкции вагона</w:t>
              </w:r>
            </w:hyperlink>
          </w:p>
          <w:p w:rsidR="00000000" w:rsidRDefault="008D7D23">
            <w:pPr>
              <w:ind w:firstLine="400"/>
            </w:pPr>
            <w:hyperlink r:id="rId34" w:anchor="sub_id=2403" w:history="1">
              <w:r>
                <w:rPr>
                  <w:rStyle w:val="a3"/>
                </w:rPr>
                <w:t xml:space="preserve">24.3 Требования к устройству </w:t>
              </w:r>
              <w:r>
                <w:rPr>
                  <w:rStyle w:val="a3"/>
                </w:rPr>
                <w:t>сцепных приборов вагонов</w:t>
              </w:r>
            </w:hyperlink>
          </w:p>
          <w:p w:rsidR="00000000" w:rsidRDefault="008D7D23">
            <w:pPr>
              <w:ind w:firstLine="400"/>
            </w:pPr>
            <w:hyperlink r:id="rId35" w:anchor="sub_id=2404" w:history="1">
              <w:r>
                <w:rPr>
                  <w:rStyle w:val="a3"/>
                </w:rPr>
                <w:t>24.4 Отопление, вентиляция и кондиционирование вагонов</w:t>
              </w:r>
            </w:hyperlink>
          </w:p>
          <w:p w:rsidR="00000000" w:rsidRDefault="008D7D23">
            <w:pPr>
              <w:ind w:firstLine="400"/>
            </w:pPr>
            <w:hyperlink r:id="rId36" w:anchor="sub_id=2405" w:history="1">
              <w:r>
                <w:rPr>
                  <w:rStyle w:val="a3"/>
                </w:rPr>
                <w:t>24.5 Плавнос</w:t>
              </w:r>
              <w:r>
                <w:rPr>
                  <w:rStyle w:val="a3"/>
                </w:rPr>
                <w:t>ть хода вагона</w:t>
              </w:r>
            </w:hyperlink>
          </w:p>
          <w:p w:rsidR="00000000" w:rsidRDefault="008D7D23">
            <w:pPr>
              <w:ind w:firstLine="400"/>
            </w:pPr>
            <w:hyperlink r:id="rId37" w:anchor="sub_id=2406" w:history="1">
              <w:r>
                <w:rPr>
                  <w:rStyle w:val="a3"/>
                </w:rPr>
                <w:t>24.6 Уровни шума внутри пассажирского салона</w:t>
              </w:r>
            </w:hyperlink>
          </w:p>
          <w:p w:rsidR="00000000" w:rsidRDefault="008D7D23">
            <w:pPr>
              <w:ind w:firstLine="400"/>
            </w:pPr>
            <w:hyperlink r:id="rId38" w:anchor="sub_id=2407" w:history="1">
              <w:r>
                <w:rPr>
                  <w:rStyle w:val="a3"/>
                </w:rPr>
                <w:t>24.7 Оборудование вагона</w:t>
              </w:r>
            </w:hyperlink>
          </w:p>
          <w:p w:rsidR="00000000" w:rsidRDefault="008D7D23">
            <w:pPr>
              <w:ind w:firstLine="400"/>
            </w:pPr>
            <w:hyperlink r:id="rId39" w:anchor="sub_id=2408" w:history="1">
              <w:r>
                <w:rPr>
                  <w:rStyle w:val="a3"/>
                </w:rPr>
                <w:t>24.8 Освещение вагонов</w:t>
              </w:r>
            </w:hyperlink>
          </w:p>
          <w:p w:rsidR="00000000" w:rsidRDefault="008D7D23">
            <w:pPr>
              <w:ind w:firstLine="400"/>
            </w:pPr>
            <w:hyperlink r:id="rId40" w:anchor="sub_id=2409" w:history="1">
              <w:r>
                <w:rPr>
                  <w:rStyle w:val="a3"/>
                </w:rPr>
                <w:t>24.9 Электрические системы вагона</w:t>
              </w:r>
            </w:hyperlink>
          </w:p>
          <w:p w:rsidR="00000000" w:rsidRDefault="008D7D23">
            <w:pPr>
              <w:ind w:firstLine="400"/>
            </w:pPr>
            <w:hyperlink r:id="rId41" w:anchor="sub_id=2500" w:history="1">
              <w:r>
                <w:rPr>
                  <w:rStyle w:val="a3"/>
                </w:rPr>
                <w:t>25 Система тяги и торможения</w:t>
              </w:r>
            </w:hyperlink>
          </w:p>
          <w:p w:rsidR="00000000" w:rsidRDefault="008D7D23">
            <w:pPr>
              <w:ind w:firstLine="400"/>
            </w:pPr>
            <w:hyperlink r:id="rId42" w:anchor="sub_id=2600" w:history="1">
              <w:r>
                <w:rPr>
                  <w:rStyle w:val="a3"/>
                </w:rPr>
                <w:t>26 Система электрообеспечения</w:t>
              </w:r>
            </w:hyperlink>
          </w:p>
          <w:p w:rsidR="00000000" w:rsidRDefault="008D7D23">
            <w:pPr>
              <w:ind w:firstLine="400"/>
            </w:pPr>
            <w:hyperlink r:id="rId43" w:anchor="sub_id=2700" w:history="1">
              <w:r>
                <w:rPr>
                  <w:rStyle w:val="a3"/>
                </w:rPr>
                <w:t>27 Автоматизированная система управления движения поездами (АСУДП)</w:t>
              </w:r>
            </w:hyperlink>
          </w:p>
          <w:p w:rsidR="00000000" w:rsidRDefault="008D7D23">
            <w:pPr>
              <w:ind w:firstLine="400"/>
            </w:pPr>
            <w:hyperlink r:id="rId44" w:anchor="sub_id=2701" w:history="1">
              <w:r>
                <w:rPr>
                  <w:rStyle w:val="a3"/>
                </w:rPr>
                <w:t>27.1 Общие положения</w:t>
              </w:r>
            </w:hyperlink>
          </w:p>
          <w:p w:rsidR="00000000" w:rsidRDefault="008D7D23">
            <w:pPr>
              <w:ind w:firstLine="400"/>
            </w:pPr>
            <w:hyperlink r:id="rId45" w:anchor="sub_id=2702" w:history="1">
              <w:r>
                <w:rPr>
                  <w:rStyle w:val="a3"/>
                </w:rPr>
                <w:t>27.2 Функции АСЗ</w:t>
              </w:r>
            </w:hyperlink>
          </w:p>
          <w:p w:rsidR="00000000" w:rsidRDefault="008D7D23">
            <w:pPr>
              <w:ind w:firstLine="400"/>
            </w:pPr>
            <w:hyperlink r:id="rId46" w:anchor="sub_id=2703" w:history="1">
              <w:r>
                <w:rPr>
                  <w:rStyle w:val="a3"/>
                </w:rPr>
                <w:t>27.3 Функции АСД</w:t>
              </w:r>
            </w:hyperlink>
          </w:p>
          <w:p w:rsidR="00000000" w:rsidRDefault="008D7D23">
            <w:pPr>
              <w:ind w:firstLine="400"/>
            </w:pPr>
            <w:hyperlink r:id="rId47" w:anchor="sub_id=2704" w:history="1">
              <w:r>
                <w:rPr>
                  <w:rStyle w:val="a3"/>
                </w:rPr>
                <w:t xml:space="preserve">27.4 Функции </w:t>
              </w:r>
              <w:r>
                <w:rPr>
                  <w:rStyle w:val="a3"/>
                </w:rPr>
                <w:t>АСМ</w:t>
              </w:r>
            </w:hyperlink>
          </w:p>
          <w:p w:rsidR="00000000" w:rsidRDefault="008D7D23">
            <w:pPr>
              <w:ind w:firstLine="400"/>
            </w:pPr>
            <w:hyperlink r:id="rId48" w:anchor="sub_id=2800" w:history="1">
              <w:r>
                <w:rPr>
                  <w:rStyle w:val="a3"/>
                </w:rPr>
                <w:t>28 Системы телекоммуникаций</w:t>
              </w:r>
            </w:hyperlink>
          </w:p>
          <w:p w:rsidR="00000000" w:rsidRDefault="008D7D23">
            <w:pPr>
              <w:ind w:firstLine="400"/>
            </w:pPr>
            <w:hyperlink r:id="rId49" w:anchor="sub_id=2900" w:history="1">
              <w:r>
                <w:rPr>
                  <w:rStyle w:val="a3"/>
                </w:rPr>
                <w:t>29 Воздействие АМД на окружающую среду</w:t>
              </w:r>
            </w:hyperlink>
          </w:p>
          <w:p w:rsidR="00000000" w:rsidRDefault="008D7D23">
            <w:hyperlink r:id="rId50" w:anchor="sub_id=1" w:history="1">
              <w:r>
                <w:rPr>
                  <w:rStyle w:val="a3"/>
                </w:rPr>
                <w:t xml:space="preserve">Приложение А </w:t>
              </w:r>
              <w:r>
                <w:rPr>
                  <w:rStyle w:val="a3"/>
                  <w:i/>
                  <w:iCs/>
                </w:rPr>
                <w:t xml:space="preserve">(обязательное) </w:t>
              </w:r>
              <w:r>
                <w:rPr>
                  <w:rStyle w:val="a3"/>
                </w:rPr>
                <w:t>Организация пересадочных узлов и перехватывающих парковок СТЛ</w:t>
              </w:r>
            </w:hyperlink>
          </w:p>
          <w:p w:rsidR="00000000" w:rsidRDefault="008D7D23">
            <w:hyperlink r:id="rId51" w:anchor="sub_id=2" w:history="1">
              <w:r>
                <w:rPr>
                  <w:rStyle w:val="a3"/>
                </w:rPr>
                <w:t xml:space="preserve">Приложение Б </w:t>
              </w:r>
              <w:r>
                <w:rPr>
                  <w:rStyle w:val="a3"/>
                  <w:i/>
                  <w:iCs/>
                </w:rPr>
                <w:t xml:space="preserve">(обязательное) </w:t>
              </w:r>
              <w:r>
                <w:rPr>
                  <w:rStyle w:val="a3"/>
                </w:rPr>
                <w:t>Р</w:t>
              </w:r>
              <w:r>
                <w:rPr>
                  <w:rStyle w:val="a3"/>
                </w:rPr>
                <w:t>асчет величин свеса середины вагона, выноса угла вагона и наклона вагона на кривых участках пути</w:t>
              </w:r>
            </w:hyperlink>
          </w:p>
          <w:p w:rsidR="00000000" w:rsidRDefault="008D7D23">
            <w:hyperlink r:id="rId52" w:anchor="sub_id=3" w:history="1">
              <w:r>
                <w:rPr>
                  <w:rStyle w:val="a3"/>
                </w:rPr>
                <w:t xml:space="preserve">Приложение В </w:t>
              </w:r>
              <w:r>
                <w:rPr>
                  <w:rStyle w:val="a3"/>
                  <w:i/>
                  <w:iCs/>
                </w:rPr>
                <w:t xml:space="preserve">(обязательное) </w:t>
              </w:r>
              <w:r>
                <w:rPr>
                  <w:rStyle w:val="a3"/>
                </w:rPr>
                <w:t>Оборудование одноуровневых пересечений автоматически</w:t>
              </w:r>
              <w:r>
                <w:rPr>
                  <w:rStyle w:val="a3"/>
                </w:rPr>
                <w:t>ми шлагбаумами и переездными светофорами</w:t>
              </w:r>
            </w:hyperlink>
          </w:p>
          <w:p w:rsidR="00000000" w:rsidRDefault="008D7D23">
            <w:hyperlink r:id="rId53" w:anchor="sub_id=4" w:history="1">
              <w:r>
                <w:rPr>
                  <w:rStyle w:val="a3"/>
                </w:rPr>
                <w:t>Приложение Библиография</w:t>
              </w:r>
            </w:hyperlink>
          </w:p>
        </w:tc>
      </w:tr>
    </w:tbl>
    <w:p w:rsidR="00000000" w:rsidRDefault="008D7D23">
      <w:pPr>
        <w:ind w:firstLine="400"/>
        <w:jc w:val="center"/>
      </w:pPr>
      <w:r>
        <w:rPr>
          <w:b/>
          <w:bCs/>
        </w:rPr>
        <w:t> </w:t>
      </w:r>
    </w:p>
    <w:p w:rsidR="00000000" w:rsidRDefault="008D7D23">
      <w:pPr>
        <w:jc w:val="center"/>
      </w:pPr>
      <w:r>
        <w:rPr>
          <w:rStyle w:val="s1"/>
        </w:rPr>
        <w:lastRenderedPageBreak/>
        <w:t>Введение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ind w:firstLine="400"/>
        <w:jc w:val="both"/>
      </w:pPr>
      <w:r>
        <w:rPr>
          <w:b/>
          <w:bCs/>
        </w:rPr>
        <w:t>Скоростной трамвай</w:t>
      </w:r>
    </w:p>
    <w:p w:rsidR="00000000" w:rsidRDefault="008D7D23">
      <w:pPr>
        <w:ind w:firstLine="400"/>
        <w:jc w:val="both"/>
      </w:pPr>
      <w:r>
        <w:rPr>
          <w:rStyle w:val="s0"/>
        </w:rPr>
        <w:t xml:space="preserve">Определение термина и принципы устройства линий «скоростного трамвая» в действующих </w:t>
      </w:r>
      <w:hyperlink r:id="rId54" w:history="1">
        <w:r>
          <w:rPr>
            <w:rStyle w:val="a3"/>
          </w:rPr>
          <w:t>СНиП 2.05.09-90</w:t>
        </w:r>
      </w:hyperlink>
      <w:r>
        <w:rPr>
          <w:rStyle w:val="s0"/>
        </w:rPr>
        <w:t xml:space="preserve"> </w:t>
      </w:r>
      <w:r>
        <w:rPr>
          <w:rStyle w:val="s0"/>
        </w:rPr>
        <w:t xml:space="preserve">«Трамвайные и троллейбусные линии» не соответствуют современному взгляду на этот вид общественного транспорта, принятому в развитых странах. Кроме того, ряд требований к планированию и устройству линий скоростного трамвая, заложенных в </w:t>
      </w:r>
      <w:hyperlink r:id="rId55" w:history="1">
        <w:r>
          <w:rPr>
            <w:rStyle w:val="a3"/>
          </w:rPr>
          <w:t>СНиП 2.05.09-90</w:t>
        </w:r>
      </w:hyperlink>
      <w:r>
        <w:rPr>
          <w:rStyle w:val="s0"/>
        </w:rPr>
        <w:t xml:space="preserve"> и </w:t>
      </w:r>
      <w:hyperlink r:id="rId56" w:history="1">
        <w:r>
          <w:rPr>
            <w:rStyle w:val="a3"/>
          </w:rPr>
          <w:t>СНиП РК 3.01-01-2008</w:t>
        </w:r>
      </w:hyperlink>
      <w:r>
        <w:rPr>
          <w:rStyle w:val="s0"/>
        </w:rPr>
        <w:t xml:space="preserve"> «Градостроительство. Планировка и застройка городских и сельских населенных пунктов», устарел и не учитывае</w:t>
      </w:r>
      <w:r>
        <w:rPr>
          <w:rStyle w:val="s0"/>
        </w:rPr>
        <w:t>т современный уровень развития технологий строительства эффективных и безопасных скоростных трамвайных линий. Следует также отметить, что вопросы организации безопасного движения по скоростным трамвайным линиям, стыковок и пересадок между различными видами</w:t>
      </w:r>
      <w:r>
        <w:rPr>
          <w:rStyle w:val="s0"/>
        </w:rPr>
        <w:t xml:space="preserve"> общественного транспорта, безопасности пешеходов и нерельсовых транспортных средств слабо освещены в действующих нормативных документах. </w:t>
      </w:r>
    </w:p>
    <w:p w:rsidR="00000000" w:rsidRDefault="008D7D23">
      <w:pPr>
        <w:ind w:firstLine="400"/>
        <w:jc w:val="both"/>
      </w:pPr>
      <w:r>
        <w:rPr>
          <w:rStyle w:val="s0"/>
        </w:rPr>
        <w:t>В настоящем Государственном нормативе реализованы принципы планирования, проектирования и строительства скоростных тр</w:t>
      </w:r>
      <w:r>
        <w:rPr>
          <w:rStyle w:val="s0"/>
        </w:rPr>
        <w:t xml:space="preserve">амвайных линий, применяемые в развитых странах. При разработке настоящего Государственного норматива использованы рекомендации Международного союза общественного транспорта (UITP), регулирующих органов городов Женева, Эдмонтон и др., а также европейские и </w:t>
      </w:r>
      <w:r>
        <w:rPr>
          <w:rStyle w:val="s0"/>
        </w:rPr>
        <w:t xml:space="preserve">американские нормы и рекомендации в сфере безопасности скоростного легкорельсового транспорта. </w:t>
      </w:r>
    </w:p>
    <w:p w:rsidR="00000000" w:rsidRDefault="008D7D23">
      <w:pPr>
        <w:ind w:firstLine="400"/>
        <w:jc w:val="both"/>
      </w:pPr>
      <w:r>
        <w:rPr>
          <w:rStyle w:val="s0"/>
        </w:rPr>
        <w:t>Поскольку «скоростной трамвай» не является принципиально новым видом транспорта по сравнению с «обычным трамваем», а скорее отражает особый подход к планировани</w:t>
      </w:r>
      <w:r>
        <w:rPr>
          <w:rStyle w:val="s0"/>
        </w:rPr>
        <w:t>ю, строительству и эксплуатации трамвайных линий, большое количество положений действующих нормативно-технических документов по трамвайным линиям применимо к проектированию линий «скоростного трамвая» (в ряде случаев - с некоторыми модификациями), и на них</w:t>
      </w:r>
      <w:r>
        <w:rPr>
          <w:rStyle w:val="s0"/>
        </w:rPr>
        <w:t xml:space="preserve"> делаются ссылки в настоящем Государственном нормативе с необходимыми исключениями и дополнениями. В то же время, настоящий Государственный норматив устанавливает ряд новых требований, отсутствующих в действующих нормативных документах. В частности, настоя</w:t>
      </w:r>
      <w:r>
        <w:rPr>
          <w:rStyle w:val="s0"/>
        </w:rPr>
        <w:t>щий Государственный норматив предусматривает возможность строительства скоростных трамвайных линий с шириной колеи, отличающейся от стандартной, и с целью формализации требований безотносительно к ширине колеи иногда вместо соответствующих наборов табличны</w:t>
      </w:r>
      <w:r>
        <w:rPr>
          <w:rStyle w:val="s0"/>
        </w:rPr>
        <w:t xml:space="preserve">х значений включает в себя формулы для расчета и (или) критерии приемлемости проектных решений, распространяющиеся </w:t>
      </w:r>
      <w:r>
        <w:t>на все ширины колеи.</w:t>
      </w:r>
    </w:p>
    <w:p w:rsidR="00000000" w:rsidRDefault="008D7D23">
      <w:pPr>
        <w:ind w:firstLine="400"/>
        <w:jc w:val="both"/>
      </w:pPr>
      <w:r>
        <w:rPr>
          <w:b/>
          <w:bCs/>
        </w:rPr>
        <w:t>Монорельсовый транспорт</w:t>
      </w:r>
    </w:p>
    <w:p w:rsidR="00000000" w:rsidRDefault="008D7D23">
      <w:pPr>
        <w:ind w:firstLine="400"/>
        <w:jc w:val="both"/>
      </w:pPr>
      <w:r>
        <w:rPr>
          <w:rStyle w:val="s0"/>
        </w:rPr>
        <w:t>Учитывая большое разнообразие принципов и технологий, используемых при создании транспортных сис</w:t>
      </w:r>
      <w:r>
        <w:rPr>
          <w:rStyle w:val="s0"/>
        </w:rPr>
        <w:t>тем, относимых к понятию «монорельсовый транспорт», а также отсутствие в настоящее время какой-либо стандартизации конструкции вагонов подвижного состава и несущих конструкций (балок-монорельсов) для систем монорельсового транспорта (в Республике Казахстан</w:t>
      </w:r>
      <w:r>
        <w:rPr>
          <w:rStyle w:val="s0"/>
        </w:rPr>
        <w:t xml:space="preserve"> и в мире), не представляется возможным установить детальные требования и нормы проектирования монорельсовых систем в целом. В связи с этим, настоящий Государственный норматив устанавливает только общие требования к проектированию и строительству систем мо</w:t>
      </w:r>
      <w:r>
        <w:rPr>
          <w:rStyle w:val="s0"/>
        </w:rPr>
        <w:t>норельсового транспорта, обеспечивающие безопасность их эксплуатации, которые должны соблюдаться при проектировании и строительстве любых видов монорельсовых дорог, независимо от применяемых в них принципов и технологий.</w:t>
      </w:r>
    </w:p>
    <w:p w:rsidR="00000000" w:rsidRDefault="008D7D23">
      <w:pPr>
        <w:ind w:firstLine="400"/>
        <w:jc w:val="both"/>
      </w:pPr>
      <w:r>
        <w:rPr>
          <w:rStyle w:val="s0"/>
        </w:rPr>
        <w:t>Детальные требования к проектирован</w:t>
      </w:r>
      <w:r>
        <w:rPr>
          <w:rStyle w:val="s0"/>
        </w:rPr>
        <w:t>ию отдельно взятой монорельсовой системы должны устанавливаться в зависимости от применяемых в ней принципов, технологий и подвижного состава и в соответствии с общими принципами, установленными настоящим Государственным нормативом. Конструктивные и проект</w:t>
      </w:r>
      <w:r>
        <w:rPr>
          <w:rStyle w:val="s0"/>
        </w:rPr>
        <w:t xml:space="preserve">ные решения, предлагаемые поставщиком монорельсовой системы, должны удовлетворять требованиям настоящего </w:t>
      </w:r>
      <w:r>
        <w:rPr>
          <w:rStyle w:val="s0"/>
        </w:rPr>
        <w:lastRenderedPageBreak/>
        <w:t>Государственного норматива и основываться на релевантных нормах и правилах проектирования, действующих в Республике Казахстан и (или) допущенных к испо</w:t>
      </w:r>
      <w:r>
        <w:rPr>
          <w:rStyle w:val="s0"/>
        </w:rPr>
        <w:t>льзованию на территории Республики Казахстан в установленном порядке (корпоративных, отраслевых, иностранных, международных стандартах и правилах).</w:t>
      </w:r>
    </w:p>
    <w:p w:rsidR="00000000" w:rsidRDefault="008D7D23">
      <w:pPr>
        <w:ind w:firstLine="400"/>
        <w:jc w:val="both"/>
      </w:pPr>
      <w:r>
        <w:rPr>
          <w:rStyle w:val="s0"/>
        </w:rPr>
        <w:t xml:space="preserve">Следует отметить, что скоростной транспорт на магнитной подушке и скоростной транспорт на воздушной подушке </w:t>
      </w:r>
      <w:r>
        <w:rPr>
          <w:rStyle w:val="s0"/>
        </w:rPr>
        <w:t xml:space="preserve">формально также относятся к «монорельсовому транспорту», однако настоящий Государственный норматив не устанавливает требования к таким видам транспорта из-за отсутствия перспектив строительства линий скоростного транспорта на магнитной и воздушной подушке </w:t>
      </w:r>
      <w:r>
        <w:rPr>
          <w:rStyle w:val="s0"/>
        </w:rPr>
        <w:t xml:space="preserve">в силу технологических, экономических и экологических факторов. </w:t>
      </w:r>
    </w:p>
    <w:p w:rsidR="00000000" w:rsidRDefault="008D7D23">
      <w:pPr>
        <w:ind w:firstLine="400"/>
        <w:jc w:val="both"/>
      </w:pPr>
      <w:r>
        <w:rPr>
          <w:rStyle w:val="s0"/>
        </w:rPr>
        <w:t>Учитывая полную изоляцию полотна монорельсовых дорог, отсутствие каких-либо одноуровневых пересечений с другими видами транспорта, а также, как правило, ограниченные масштабы монорельсовых си</w:t>
      </w:r>
      <w:r>
        <w:rPr>
          <w:rStyle w:val="s0"/>
        </w:rPr>
        <w:t>стем общественного транспорта, является целесообразным строить автоматизированные монорельсовые системы, в которых подвижной состав находится под полным управлением автоматизированной системы управления движением поездов (АСУДП). Данная тенденция широко ра</w:t>
      </w:r>
      <w:r>
        <w:rPr>
          <w:rStyle w:val="s0"/>
        </w:rPr>
        <w:t>спространена в развитых странах и отражает текущие возможности в сфере АСУДП, предлагаемые уровнем развития программного и аппаратного обеспечения автоматики на транспорте. Соответственно, в настоящем Государственном нормативе рассматриваются именно автома</w:t>
      </w:r>
      <w:r>
        <w:rPr>
          <w:rStyle w:val="s0"/>
        </w:rPr>
        <w:t xml:space="preserve">тизированные монорельсовые системы, как перспективное направление развития </w:t>
      </w:r>
      <w:r>
        <w:t>скоростного транспорта.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ind w:firstLine="400"/>
        <w:jc w:val="both"/>
      </w:pPr>
      <w:r>
        <w:rPr>
          <w:b/>
          <w:bCs/>
          <w:i/>
          <w:iCs/>
        </w:rPr>
        <w:t>В настоящих строительных нормах в целом использован «целевой» подход к установлению нормативных требований, при котором устанавливаются цели и (или) задачи</w:t>
      </w:r>
      <w:r>
        <w:rPr>
          <w:b/>
          <w:bCs/>
          <w:i/>
          <w:iCs/>
        </w:rPr>
        <w:t xml:space="preserve"> нормирования и не предписываются конструктивные, строительные и инженерные решения, необходимые для выполнения нормативных требований, допускающих альтернативные решения. Предписывающими остаются нормативные требования, обусловленные требованиями безопасн</w:t>
      </w:r>
      <w:r>
        <w:rPr>
          <w:b/>
          <w:bCs/>
          <w:i/>
          <w:iCs/>
        </w:rPr>
        <w:t xml:space="preserve">ости дорожного движения и движения по трамвайным путям, а также требования, выполнение которых необходимо для превращения «обычной трамвайной линии» в «скоростную трамвайную линию». </w:t>
      </w:r>
    </w:p>
    <w:p w:rsidR="00000000" w:rsidRDefault="008D7D23">
      <w:pPr>
        <w:ind w:firstLine="400"/>
        <w:jc w:val="both"/>
      </w:pPr>
      <w:r>
        <w:rPr>
          <w:b/>
          <w:bCs/>
          <w:i/>
          <w:iCs/>
        </w:rPr>
        <w:t>Настоящие строительные нормы содержат ряд конструктивных и строительных р</w:t>
      </w:r>
      <w:r>
        <w:rPr>
          <w:b/>
          <w:bCs/>
          <w:i/>
          <w:iCs/>
        </w:rPr>
        <w:t>ешений (в том числе, в виде рекомендуемых и обязательных) для трамвайных путей с шириной колеи 1524 мм в тех случаях, когда выбор возможных конструктивных и строительных решений ограничен исторически и нецелесообразен в силу принятой в Республике Казахстан</w:t>
      </w:r>
      <w:r>
        <w:rPr>
          <w:b/>
          <w:bCs/>
          <w:i/>
          <w:iCs/>
        </w:rPr>
        <w:t xml:space="preserve"> ширины колеи, не используемой за пределами СНГ, или в силу необходимости унификации параметров рельсовых путей, а также в случаях, когда поиск и обоснование альтернативных решений представляет собой сложную задачу, неоправданно требующую от проектировщика</w:t>
      </w:r>
      <w:r>
        <w:rPr>
          <w:b/>
          <w:bCs/>
          <w:i/>
          <w:iCs/>
        </w:rPr>
        <w:t xml:space="preserve"> приложения значительных вычислительных усилий и использования обширного справочного и методического материала. </w:t>
      </w:r>
    </w:p>
    <w:p w:rsidR="00000000" w:rsidRDefault="008D7D23">
      <w:pPr>
        <w:ind w:firstLine="400"/>
        <w:jc w:val="both"/>
      </w:pPr>
      <w:r>
        <w:rPr>
          <w:b/>
          <w:bCs/>
        </w:rPr>
        <w:t> </w:t>
      </w:r>
    </w:p>
    <w:p w:rsidR="00000000" w:rsidRDefault="008D7D23">
      <w:pPr>
        <w:ind w:firstLine="400"/>
        <w:jc w:val="both"/>
      </w:pPr>
      <w:r>
        <w:rPr>
          <w:b/>
          <w:bCs/>
        </w:rPr>
        <w:t> </w:t>
      </w:r>
    </w:p>
    <w:p w:rsidR="00000000" w:rsidRDefault="008D7D23">
      <w:pPr>
        <w:jc w:val="center"/>
      </w:pPr>
      <w:r>
        <w:rPr>
          <w:rStyle w:val="s1"/>
        </w:rPr>
        <w:t>1 Область применения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ind w:firstLine="400"/>
        <w:jc w:val="both"/>
      </w:pPr>
      <w:r>
        <w:rPr>
          <w:rStyle w:val="s0"/>
        </w:rPr>
        <w:t>1.1 Настоящий Государственный норматив устанавливает:</w:t>
      </w:r>
    </w:p>
    <w:p w:rsidR="00000000" w:rsidRDefault="008D7D23">
      <w:pPr>
        <w:ind w:firstLine="400"/>
        <w:jc w:val="both"/>
      </w:pPr>
      <w:r>
        <w:rPr>
          <w:rStyle w:val="s0"/>
        </w:rPr>
        <w:t>- требования к проектированию вновь строящихся и реконструируе</w:t>
      </w:r>
      <w:r>
        <w:rPr>
          <w:rStyle w:val="s0"/>
        </w:rPr>
        <w:t>мых скоростных трамвайных линий (</w:t>
      </w:r>
      <w:hyperlink r:id="rId57" w:anchor="sub_id=500" w:history="1">
        <w:r>
          <w:rPr>
            <w:rStyle w:val="a3"/>
          </w:rPr>
          <w:t>часть 1</w:t>
        </w:r>
      </w:hyperlink>
      <w:r>
        <w:rPr>
          <w:rStyle w:val="s0"/>
        </w:rPr>
        <w:t>);</w:t>
      </w:r>
    </w:p>
    <w:p w:rsidR="00000000" w:rsidRDefault="008D7D23">
      <w:pPr>
        <w:ind w:firstLine="400"/>
        <w:jc w:val="both"/>
      </w:pPr>
      <w:r>
        <w:rPr>
          <w:rStyle w:val="s0"/>
        </w:rPr>
        <w:t>- общие требования к проектированию автоматизированных монорельсовых дорог, обеспечивающие безопасность их эксплуатации, которые дол</w:t>
      </w:r>
      <w:r>
        <w:rPr>
          <w:rStyle w:val="s0"/>
        </w:rPr>
        <w:t>жны соблюдаться при проектировании любых видов монорельсовых дорог, независимо от применяемых в них принципов и технологий (</w:t>
      </w:r>
      <w:hyperlink r:id="rId58" w:anchor="sub_id=1900" w:history="1">
        <w:r>
          <w:rPr>
            <w:rStyle w:val="a3"/>
          </w:rPr>
          <w:t>часть 2</w:t>
        </w:r>
      </w:hyperlink>
      <w:r>
        <w:rPr>
          <w:rStyle w:val="s0"/>
        </w:rPr>
        <w:t>).</w:t>
      </w:r>
    </w:p>
    <w:p w:rsidR="00000000" w:rsidRDefault="008D7D23">
      <w:pPr>
        <w:ind w:firstLine="400"/>
        <w:jc w:val="both"/>
      </w:pPr>
      <w:r>
        <w:rPr>
          <w:rStyle w:val="s0"/>
        </w:rPr>
        <w:lastRenderedPageBreak/>
        <w:t>1.2 Настоящий Государственный норматив не распространяется на монорельсовые дороги с подвижным составом на магнитной и воздушной подушке.</w:t>
      </w:r>
    </w:p>
    <w:p w:rsidR="00000000" w:rsidRDefault="008D7D23">
      <w:pPr>
        <w:ind w:firstLine="400"/>
        <w:jc w:val="both"/>
      </w:pPr>
      <w:r>
        <w:rPr>
          <w:rStyle w:val="s0"/>
        </w:rPr>
        <w:t> </w:t>
      </w:r>
    </w:p>
    <w:p w:rsidR="00000000" w:rsidRDefault="008D7D23">
      <w:pPr>
        <w:jc w:val="center"/>
      </w:pPr>
      <w:r>
        <w:rPr>
          <w:rStyle w:val="s1"/>
        </w:rPr>
        <w:t xml:space="preserve">2 Нормативные ссылки 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ind w:firstLine="400"/>
        <w:jc w:val="both"/>
      </w:pPr>
      <w:r>
        <w:rPr>
          <w:rStyle w:val="s0"/>
        </w:rPr>
        <w:t>Для применения настоящего Государственного норматива необходимы следующие ссылочные норматив</w:t>
      </w:r>
      <w:r>
        <w:rPr>
          <w:rStyle w:val="s0"/>
        </w:rPr>
        <w:t>ные документы:</w:t>
      </w:r>
    </w:p>
    <w:p w:rsidR="00000000" w:rsidRDefault="008D7D23">
      <w:pPr>
        <w:ind w:firstLine="400"/>
        <w:jc w:val="both"/>
      </w:pPr>
      <w:hyperlink r:id="rId59" w:history="1">
        <w:r>
          <w:rPr>
            <w:rStyle w:val="a3"/>
          </w:rPr>
          <w:t>МСН 2.02-05-2000</w:t>
        </w:r>
      </w:hyperlink>
      <w:r>
        <w:rPr>
          <w:rStyle w:val="s0"/>
        </w:rPr>
        <w:t>* Стоянки автомобилей.</w:t>
      </w:r>
    </w:p>
    <w:p w:rsidR="00000000" w:rsidRDefault="008D7D23">
      <w:pPr>
        <w:ind w:firstLine="400"/>
        <w:jc w:val="both"/>
      </w:pPr>
      <w:hyperlink r:id="rId60" w:history="1">
        <w:r>
          <w:rPr>
            <w:rStyle w:val="a3"/>
          </w:rPr>
          <w:t>МСН 2.04-03-2005</w:t>
        </w:r>
      </w:hyperlink>
      <w:r>
        <w:rPr>
          <w:rStyle w:val="s0"/>
        </w:rPr>
        <w:t xml:space="preserve"> Защита от шума.</w:t>
      </w:r>
    </w:p>
    <w:p w:rsidR="00000000" w:rsidRDefault="008D7D23">
      <w:pPr>
        <w:ind w:firstLine="400"/>
        <w:jc w:val="both"/>
      </w:pPr>
      <w:hyperlink r:id="rId61" w:history="1">
        <w:r>
          <w:rPr>
            <w:rStyle w:val="a3"/>
          </w:rPr>
          <w:t>СНиП РК 1.02-01-2007</w:t>
        </w:r>
      </w:hyperlink>
      <w:r>
        <w:rPr>
          <w:rStyle w:val="s0"/>
        </w:rPr>
        <w:t>* Инструкция о порядке разработки, согласования, утверждения и составе проектной документации на строительство.</w:t>
      </w:r>
    </w:p>
    <w:p w:rsidR="00000000" w:rsidRDefault="008D7D23">
      <w:pPr>
        <w:ind w:firstLine="400"/>
        <w:jc w:val="both"/>
      </w:pPr>
      <w:hyperlink r:id="rId62" w:history="1">
        <w:r>
          <w:rPr>
            <w:rStyle w:val="a3"/>
          </w:rPr>
          <w:t>СНиП РК 2.02-15-2003</w:t>
        </w:r>
      </w:hyperlink>
      <w:r>
        <w:rPr>
          <w:rStyle w:val="s0"/>
        </w:rPr>
        <w:t xml:space="preserve"> Пожарная авт</w:t>
      </w:r>
      <w:r>
        <w:rPr>
          <w:rStyle w:val="s0"/>
        </w:rPr>
        <w:t>оматика зданий и сооружений.</w:t>
      </w:r>
    </w:p>
    <w:p w:rsidR="00000000" w:rsidRDefault="008D7D23">
      <w:pPr>
        <w:ind w:firstLine="400"/>
        <w:jc w:val="both"/>
      </w:pPr>
      <w:hyperlink r:id="rId63" w:history="1">
        <w:r>
          <w:rPr>
            <w:rStyle w:val="a3"/>
          </w:rPr>
          <w:t>СНиП РК 2.04-05-2002</w:t>
        </w:r>
      </w:hyperlink>
      <w:r>
        <w:rPr>
          <w:rStyle w:val="s0"/>
        </w:rPr>
        <w:t xml:space="preserve"> Естественное и искусственное освещение.</w:t>
      </w:r>
    </w:p>
    <w:p w:rsidR="00000000" w:rsidRDefault="008D7D23">
      <w:pPr>
        <w:ind w:firstLine="400"/>
        <w:jc w:val="both"/>
      </w:pPr>
      <w:hyperlink r:id="rId64" w:history="1">
        <w:r>
          <w:rPr>
            <w:rStyle w:val="a3"/>
          </w:rPr>
          <w:t>СНиП РК 3.01-01-2008</w:t>
        </w:r>
      </w:hyperlink>
      <w:r>
        <w:rPr>
          <w:rStyle w:val="s0"/>
        </w:rPr>
        <w:t xml:space="preserve"> </w:t>
      </w:r>
      <w:r>
        <w:rPr>
          <w:rStyle w:val="s0"/>
        </w:rPr>
        <w:t>Градостроительство, планировка и застройка городских и сельских населенных пунктов.</w:t>
      </w:r>
    </w:p>
    <w:p w:rsidR="00000000" w:rsidRDefault="008D7D23">
      <w:pPr>
        <w:ind w:firstLine="400"/>
        <w:jc w:val="both"/>
      </w:pPr>
      <w:hyperlink r:id="rId65" w:history="1">
        <w:r>
          <w:rPr>
            <w:rStyle w:val="a3"/>
          </w:rPr>
          <w:t>СНиП РК 3.02-10-2010</w:t>
        </w:r>
      </w:hyperlink>
      <w:r>
        <w:rPr>
          <w:rStyle w:val="s0"/>
        </w:rPr>
        <w:t xml:space="preserve"> Устройство систем связи, сигнализации и диспетчеризации инженерного оборудования жилых</w:t>
      </w:r>
      <w:r>
        <w:rPr>
          <w:rStyle w:val="s0"/>
        </w:rPr>
        <w:t xml:space="preserve"> и общественных зданий. Нормы проектирования.</w:t>
      </w:r>
    </w:p>
    <w:p w:rsidR="00000000" w:rsidRDefault="008D7D23">
      <w:pPr>
        <w:ind w:firstLine="400"/>
        <w:jc w:val="both"/>
      </w:pPr>
      <w:hyperlink r:id="rId66" w:history="1">
        <w:r>
          <w:rPr>
            <w:rStyle w:val="a3"/>
          </w:rPr>
          <w:t>СНиП РК 3.03-01-2001</w:t>
        </w:r>
      </w:hyperlink>
      <w:r>
        <w:rPr>
          <w:rStyle w:val="s0"/>
        </w:rPr>
        <w:t xml:space="preserve"> Железные дороги колеи 1520 мм.</w:t>
      </w:r>
    </w:p>
    <w:p w:rsidR="00000000" w:rsidRDefault="008D7D23">
      <w:pPr>
        <w:ind w:firstLine="400"/>
        <w:jc w:val="both"/>
      </w:pPr>
      <w:r>
        <w:rPr>
          <w:rStyle w:val="s0"/>
        </w:rPr>
        <w:t>СНиП РК 3.03-02-2001 Метрополитены.</w:t>
      </w:r>
    </w:p>
    <w:p w:rsidR="00000000" w:rsidRDefault="008D7D23">
      <w:pPr>
        <w:ind w:firstLine="400"/>
        <w:jc w:val="both"/>
      </w:pPr>
      <w:hyperlink r:id="rId67" w:history="1">
        <w:r>
          <w:rPr>
            <w:rStyle w:val="a3"/>
          </w:rPr>
          <w:t>СНиП 2.01.07-85</w:t>
        </w:r>
      </w:hyperlink>
      <w:r>
        <w:rPr>
          <w:rStyle w:val="s0"/>
        </w:rPr>
        <w:t>* Нагрузки и воздействия.</w:t>
      </w:r>
    </w:p>
    <w:p w:rsidR="00000000" w:rsidRDefault="008D7D23">
      <w:pPr>
        <w:ind w:firstLine="400"/>
        <w:jc w:val="both"/>
      </w:pPr>
      <w:hyperlink r:id="rId68" w:history="1">
        <w:r>
          <w:rPr>
            <w:rStyle w:val="a3"/>
          </w:rPr>
          <w:t>СНиП 2.05.03-84</w:t>
        </w:r>
      </w:hyperlink>
      <w:r>
        <w:rPr>
          <w:rStyle w:val="s0"/>
        </w:rPr>
        <w:t>* Мосты и трубы.</w:t>
      </w:r>
    </w:p>
    <w:p w:rsidR="00000000" w:rsidRDefault="008D7D23">
      <w:pPr>
        <w:ind w:firstLine="400"/>
        <w:jc w:val="both"/>
      </w:pPr>
      <w:hyperlink r:id="rId69" w:history="1">
        <w:r>
          <w:rPr>
            <w:rStyle w:val="a3"/>
          </w:rPr>
          <w:t>СНиП 2.05.09-90</w:t>
        </w:r>
      </w:hyperlink>
      <w:r>
        <w:rPr>
          <w:rStyle w:val="s0"/>
        </w:rPr>
        <w:t xml:space="preserve"> Трамвайные и троллейбусные ли</w:t>
      </w:r>
      <w:r>
        <w:rPr>
          <w:rStyle w:val="s0"/>
        </w:rPr>
        <w:t>нии.</w:t>
      </w:r>
    </w:p>
    <w:p w:rsidR="00000000" w:rsidRDefault="008D7D23">
      <w:pPr>
        <w:ind w:firstLine="400"/>
        <w:jc w:val="both"/>
      </w:pPr>
      <w:hyperlink r:id="rId70" w:history="1">
        <w:r>
          <w:rPr>
            <w:rStyle w:val="a3"/>
          </w:rPr>
          <w:t>СНиП II-7-81</w:t>
        </w:r>
      </w:hyperlink>
      <w:r>
        <w:rPr>
          <w:rStyle w:val="s0"/>
        </w:rPr>
        <w:t>* Строительство в сейсмических районах.</w:t>
      </w:r>
    </w:p>
    <w:p w:rsidR="00000000" w:rsidRDefault="008D7D23">
      <w:pPr>
        <w:ind w:firstLine="400"/>
        <w:jc w:val="both"/>
      </w:pPr>
      <w:hyperlink r:id="rId71" w:history="1">
        <w:r>
          <w:rPr>
            <w:rStyle w:val="a3"/>
          </w:rPr>
          <w:t>СН РК 2.02-11-2002</w:t>
        </w:r>
      </w:hyperlink>
      <w:r>
        <w:rPr>
          <w:rStyle w:val="s0"/>
        </w:rPr>
        <w:t>* Нормы оборудования зданий, помещений и сооружений</w:t>
      </w:r>
      <w:r>
        <w:rPr>
          <w:rStyle w:val="s0"/>
        </w:rPr>
        <w:t xml:space="preserve"> системами автоматической пожарной сигнализации, автоматическими установками пожаротушения и оповещения людей о пожаре</w:t>
      </w:r>
    </w:p>
    <w:bookmarkStart w:id="1" w:name="OLE_LINK2"/>
    <w:bookmarkStart w:id="2" w:name="OLE_LINK1"/>
    <w:bookmarkEnd w:id="1"/>
    <w:bookmarkEnd w:id="2"/>
    <w:p w:rsidR="00000000" w:rsidRDefault="008D7D23">
      <w:pPr>
        <w:ind w:firstLine="400"/>
        <w:jc w:val="both"/>
      </w:pPr>
      <w:r>
        <w:fldChar w:fldCharType="begin"/>
      </w:r>
      <w:r>
        <w:instrText xml:space="preserve"> </w:instrText>
      </w:r>
      <w:r>
        <w:instrText>HYPERLINK "http://online.zakon.kz/Document/?doc_id=30032046"</w:instrText>
      </w:r>
      <w:r>
        <w:instrText xml:space="preserve"> </w:instrText>
      </w:r>
      <w:r>
        <w:fldChar w:fldCharType="separate"/>
      </w:r>
      <w:r>
        <w:rPr>
          <w:rStyle w:val="a3"/>
        </w:rPr>
        <w:t>СН РК 2.04-29-2005</w:t>
      </w:r>
      <w:r>
        <w:fldChar w:fldCharType="end"/>
      </w:r>
      <w:r>
        <w:rPr>
          <w:rStyle w:val="s0"/>
        </w:rPr>
        <w:t xml:space="preserve"> Инструкция по устройству молниезащиты зданий и сооруж</w:t>
      </w:r>
      <w:r>
        <w:rPr>
          <w:rStyle w:val="s0"/>
        </w:rPr>
        <w:t>ений.</w:t>
      </w:r>
    </w:p>
    <w:p w:rsidR="00000000" w:rsidRDefault="008D7D23">
      <w:pPr>
        <w:ind w:firstLine="400"/>
        <w:jc w:val="both"/>
      </w:pPr>
      <w:hyperlink r:id="rId72" w:history="1">
        <w:r>
          <w:rPr>
            <w:rStyle w:val="a3"/>
          </w:rPr>
          <w:t>СП РК 3.06-15-2005</w:t>
        </w:r>
      </w:hyperlink>
      <w:r>
        <w:rPr>
          <w:rStyle w:val="s0"/>
        </w:rPr>
        <w:t xml:space="preserve"> Проектирование зданий и сооружений с учетом доступности для маломобильных групп населения. Общие положения.</w:t>
      </w:r>
    </w:p>
    <w:p w:rsidR="00000000" w:rsidRDefault="008D7D23">
      <w:pPr>
        <w:ind w:firstLine="400"/>
        <w:jc w:val="both"/>
      </w:pPr>
      <w:hyperlink r:id="rId73" w:history="1">
        <w:r>
          <w:rPr>
            <w:rStyle w:val="a3"/>
          </w:rPr>
          <w:t>РДС РК 3.03-09-2002</w:t>
        </w:r>
      </w:hyperlink>
      <w:r>
        <w:rPr>
          <w:rStyle w:val="s0"/>
        </w:rPr>
        <w:t xml:space="preserve"> Указания по проектированию трамвайных и троллейбусных контактных сетей.</w:t>
      </w:r>
    </w:p>
    <w:p w:rsidR="00000000" w:rsidRDefault="008D7D23">
      <w:pPr>
        <w:ind w:firstLine="400"/>
        <w:jc w:val="both"/>
      </w:pPr>
      <w:hyperlink r:id="rId74" w:history="1">
        <w:r>
          <w:rPr>
            <w:rStyle w:val="a3"/>
          </w:rPr>
          <w:t>ГОСТ 9.602-2005</w:t>
        </w:r>
      </w:hyperlink>
      <w:r>
        <w:rPr>
          <w:rStyle w:val="s0"/>
        </w:rPr>
        <w:t xml:space="preserve"> Единая система защиты от коррозии и старения. Сооружения подземные. Общие тр</w:t>
      </w:r>
      <w:r>
        <w:rPr>
          <w:rStyle w:val="s0"/>
        </w:rPr>
        <w:t>ебования к защите от коррозии.</w:t>
      </w:r>
    </w:p>
    <w:p w:rsidR="00000000" w:rsidRDefault="008D7D23">
      <w:pPr>
        <w:ind w:firstLine="400"/>
        <w:jc w:val="both"/>
      </w:pPr>
      <w:hyperlink r:id="rId75" w:history="1">
        <w:r>
          <w:rPr>
            <w:rStyle w:val="a3"/>
          </w:rPr>
          <w:t>ГОСТ 78-2004</w:t>
        </w:r>
      </w:hyperlink>
      <w:r>
        <w:rPr>
          <w:rStyle w:val="s0"/>
        </w:rPr>
        <w:t xml:space="preserve"> Шпалы деревянные для железных дорог широкой колеи. Технические условия.</w:t>
      </w:r>
    </w:p>
    <w:p w:rsidR="00000000" w:rsidRDefault="008D7D23">
      <w:pPr>
        <w:ind w:firstLine="400"/>
        <w:jc w:val="both"/>
      </w:pPr>
      <w:hyperlink r:id="rId76" w:history="1">
        <w:r>
          <w:rPr>
            <w:rStyle w:val="a3"/>
          </w:rPr>
          <w:t>ГОСТ 7392-2002</w:t>
        </w:r>
      </w:hyperlink>
      <w:r>
        <w:rPr>
          <w:rStyle w:val="s0"/>
        </w:rPr>
        <w:t xml:space="preserve"> Щебень из плотных горных пород для балластного слоя железнодорожного пути. Технические условия.</w:t>
      </w:r>
    </w:p>
    <w:p w:rsidR="00000000" w:rsidRDefault="008D7D23">
      <w:pPr>
        <w:ind w:firstLine="400"/>
        <w:jc w:val="both"/>
      </w:pPr>
      <w:hyperlink r:id="rId77" w:history="1">
        <w:r>
          <w:rPr>
            <w:rStyle w:val="a3"/>
          </w:rPr>
          <w:t>ГОСТ 7394-85</w:t>
        </w:r>
      </w:hyperlink>
      <w:r>
        <w:rPr>
          <w:rStyle w:val="s0"/>
        </w:rPr>
        <w:t>* Балласт гравийный и гравийно-песчаный для железнодорожного пути. Т</w:t>
      </w:r>
      <w:r>
        <w:rPr>
          <w:rStyle w:val="s0"/>
        </w:rPr>
        <w:t xml:space="preserve">ехнические условия. </w:t>
      </w:r>
    </w:p>
    <w:p w:rsidR="00000000" w:rsidRDefault="008D7D23">
      <w:pPr>
        <w:ind w:firstLine="400"/>
        <w:jc w:val="both"/>
      </w:pPr>
      <w:hyperlink r:id="rId78" w:history="1">
        <w:r>
          <w:rPr>
            <w:rStyle w:val="a3"/>
          </w:rPr>
          <w:t>ГОСТ 10629-88</w:t>
        </w:r>
      </w:hyperlink>
      <w:r>
        <w:rPr>
          <w:rStyle w:val="s0"/>
        </w:rPr>
        <w:t xml:space="preserve"> Шпалы железобетонные предварительно напряженные для железных дорог колеи 1520 мм. Технические условия.</w:t>
      </w:r>
    </w:p>
    <w:p w:rsidR="00000000" w:rsidRDefault="008D7D23">
      <w:pPr>
        <w:ind w:firstLine="400"/>
        <w:jc w:val="both"/>
      </w:pPr>
      <w:hyperlink r:id="rId79" w:history="1">
        <w:r>
          <w:rPr>
            <w:rStyle w:val="a3"/>
          </w:rPr>
          <w:t>ГОСТ 21174-75</w:t>
        </w:r>
      </w:hyperlink>
      <w:r>
        <w:rPr>
          <w:rStyle w:val="s0"/>
        </w:rPr>
        <w:t xml:space="preserve"> Шпалы железобетонные предварительно напряженные для трамвайных путей широкой колеи.</w:t>
      </w:r>
    </w:p>
    <w:p w:rsidR="00000000" w:rsidRDefault="008D7D23">
      <w:pPr>
        <w:ind w:firstLine="400"/>
        <w:jc w:val="both"/>
      </w:pPr>
      <w:r>
        <w:rPr>
          <w:rStyle w:val="s0"/>
        </w:rPr>
        <w:t>ГОСТ 29205-91 Совместимость технических средств электромагнитная. Радиопомехи индустриальные от электротранспорта. Нормы и методы испытаний.</w:t>
      </w:r>
    </w:p>
    <w:p w:rsidR="00000000" w:rsidRDefault="008D7D23">
      <w:pPr>
        <w:ind w:firstLine="400"/>
        <w:jc w:val="both"/>
      </w:pPr>
      <w:r>
        <w:rPr>
          <w:rStyle w:val="s0"/>
        </w:rPr>
        <w:t>ГОСТ 30429-96 Совместимость технических средств электромагнитная. Радиопомехи индустриальные от оборудования и аппаратуры, устанавливаемых совместно со служебными радиоприемными устройствами гражданского назначения. Нормы и методы испытаний.</w:t>
      </w:r>
    </w:p>
    <w:p w:rsidR="00000000" w:rsidRDefault="008D7D23">
      <w:pPr>
        <w:ind w:firstLine="400"/>
        <w:jc w:val="both"/>
      </w:pPr>
      <w:hyperlink r:id="rId80" w:history="1">
        <w:r>
          <w:rPr>
            <w:rStyle w:val="a3"/>
          </w:rPr>
          <w:t>ГОСТ 31191.1-2004</w:t>
        </w:r>
      </w:hyperlink>
      <w:r>
        <w:rPr>
          <w:rStyle w:val="s0"/>
        </w:rPr>
        <w:t xml:space="preserve"> Вибрация и удар. Измерение общей вибрации и оценка ее воздействия на человека. Часть 1. Общие требования.</w:t>
      </w:r>
    </w:p>
    <w:p w:rsidR="00000000" w:rsidRDefault="008D7D23">
      <w:pPr>
        <w:ind w:firstLine="400"/>
        <w:jc w:val="both"/>
      </w:pPr>
      <w:hyperlink r:id="rId81" w:history="1">
        <w:r>
          <w:rPr>
            <w:rStyle w:val="a3"/>
          </w:rPr>
          <w:t>ГОСТ 31191.2-200</w:t>
        </w:r>
        <w:r>
          <w:rPr>
            <w:rStyle w:val="a3"/>
          </w:rPr>
          <w:t>4</w:t>
        </w:r>
      </w:hyperlink>
      <w:r>
        <w:rPr>
          <w:rStyle w:val="s0"/>
        </w:rPr>
        <w:t xml:space="preserve"> Вибрация и удар. Измерение общей вибрации и оценка ее воздействия на человека. Часть 2. Вибрация внутри здания.</w:t>
      </w:r>
    </w:p>
    <w:p w:rsidR="00000000" w:rsidRDefault="008D7D23">
      <w:pPr>
        <w:ind w:firstLine="400"/>
        <w:jc w:val="both"/>
      </w:pPr>
      <w:hyperlink r:id="rId82" w:history="1">
        <w:r>
          <w:rPr>
            <w:rStyle w:val="a3"/>
          </w:rPr>
          <w:t>ГОСТ 31191.4-2006</w:t>
        </w:r>
      </w:hyperlink>
      <w:r>
        <w:rPr>
          <w:rStyle w:val="s0"/>
        </w:rPr>
        <w:t xml:space="preserve"> Вибрация и удар. Измерение общей вибрации и оценка ее возде</w:t>
      </w:r>
      <w:r>
        <w:rPr>
          <w:rStyle w:val="s0"/>
        </w:rPr>
        <w:t>йствия на человека. Часть 4. Руководство по оценке влияния вибрации на комфорт пассажиров и бригады рельсового транспортного средства.</w:t>
      </w:r>
    </w:p>
    <w:p w:rsidR="00000000" w:rsidRDefault="008D7D23">
      <w:pPr>
        <w:ind w:firstLine="400"/>
        <w:jc w:val="both"/>
      </w:pPr>
      <w:hyperlink r:id="rId83" w:history="1">
        <w:r>
          <w:rPr>
            <w:rStyle w:val="a3"/>
          </w:rPr>
          <w:t>СТ РК 1189-2003</w:t>
        </w:r>
      </w:hyperlink>
      <w:r>
        <w:rPr>
          <w:rStyle w:val="s0"/>
        </w:rPr>
        <w:t xml:space="preserve"> Технические средства оповещения и управл</w:t>
      </w:r>
      <w:r>
        <w:rPr>
          <w:rStyle w:val="s0"/>
        </w:rPr>
        <w:t>ения эвакуацией пожарные. Классификация. Общие технические требования. Методы испытаний.</w:t>
      </w:r>
    </w:p>
    <w:p w:rsidR="00000000" w:rsidRDefault="008D7D23">
      <w:pPr>
        <w:ind w:firstLine="400"/>
        <w:jc w:val="both"/>
      </w:pPr>
      <w:hyperlink r:id="rId84" w:history="1">
        <w:r>
          <w:rPr>
            <w:rStyle w:val="a3"/>
          </w:rPr>
          <w:t>СТ РК ГОСТ Р 51685-2005</w:t>
        </w:r>
      </w:hyperlink>
      <w:bookmarkStart w:id="3" w:name="OLE_LINK3"/>
      <w:bookmarkEnd w:id="3"/>
      <w:r>
        <w:rPr>
          <w:rStyle w:val="s0"/>
        </w:rPr>
        <w:t xml:space="preserve"> Рельсы железнодорожные. Общие технические условия.</w:t>
      </w:r>
    </w:p>
    <w:p w:rsidR="00000000" w:rsidRDefault="008D7D23">
      <w:pPr>
        <w:ind w:firstLine="400"/>
        <w:jc w:val="both"/>
      </w:pPr>
      <w:r>
        <w:rPr>
          <w:rStyle w:val="s0"/>
        </w:rPr>
        <w:t xml:space="preserve">ГОСТ Р 52892-2007 Вибрация </w:t>
      </w:r>
      <w:r>
        <w:rPr>
          <w:rStyle w:val="s0"/>
        </w:rPr>
        <w:t>и удар. Вибрация зданий. Измерение вибрации и оценка ее воздействия на конструкцию.</w:t>
      </w:r>
    </w:p>
    <w:p w:rsidR="00000000" w:rsidRDefault="008D7D23">
      <w:pPr>
        <w:ind w:firstLine="400"/>
        <w:jc w:val="both"/>
      </w:pPr>
      <w:r>
        <w:rPr>
          <w:rStyle w:val="s0"/>
        </w:rPr>
        <w:t>«</w:t>
      </w:r>
      <w:hyperlink r:id="rId85" w:history="1">
        <w:r>
          <w:rPr>
            <w:rStyle w:val="a3"/>
          </w:rPr>
          <w:t>Правила</w:t>
        </w:r>
      </w:hyperlink>
      <w:r>
        <w:rPr>
          <w:rStyle w:val="s0"/>
        </w:rPr>
        <w:t xml:space="preserve"> устройства электроустановок Республики Казахстан», утвержденные Приказом Председателя Комитета по </w:t>
      </w:r>
      <w:r>
        <w:rPr>
          <w:rStyle w:val="s0"/>
        </w:rPr>
        <w:t>государственному энергетическому надзору Министерства энергетики и минеральных ресурсов Республики Казахстан от 17 июля 2008 года №11-П.</w:t>
      </w:r>
    </w:p>
    <w:p w:rsidR="00000000" w:rsidRDefault="008D7D23">
      <w:pPr>
        <w:ind w:firstLine="400"/>
        <w:jc w:val="both"/>
      </w:pPr>
      <w:r>
        <w:rPr>
          <w:rStyle w:val="s0"/>
        </w:rPr>
        <w:t> </w:t>
      </w:r>
    </w:p>
    <w:p w:rsidR="00000000" w:rsidRDefault="008D7D23">
      <w:pPr>
        <w:ind w:firstLine="400"/>
        <w:jc w:val="both"/>
      </w:pPr>
      <w:r>
        <w:rPr>
          <w:rStyle w:val="s0"/>
        </w:rPr>
        <w:t>ПРИМЕЧАНИЕ При пользовании настоящим Государственным нормативом целесообразно проверять действие ссылочных нормативны</w:t>
      </w:r>
      <w:r>
        <w:rPr>
          <w:rStyle w:val="s0"/>
        </w:rPr>
        <w:t xml:space="preserve">х документов по ежегодно издаваемым информационным перечням и указателям на текущий год и соответствующим ежемесячно издаваемым информационным бюллетеням и указателям, опубликованным в текущем году. </w:t>
      </w:r>
    </w:p>
    <w:p w:rsidR="00000000" w:rsidRDefault="008D7D23">
      <w:pPr>
        <w:ind w:firstLine="400"/>
        <w:jc w:val="both"/>
      </w:pPr>
      <w:r>
        <w:rPr>
          <w:rStyle w:val="s0"/>
        </w:rPr>
        <w:t>Если ссылочный документ заменен (изменен), то при пользо</w:t>
      </w:r>
      <w:r>
        <w:rPr>
          <w:rStyle w:val="s0"/>
        </w:rPr>
        <w:t xml:space="preserve">вании настоящим Государственным нормативом следует руководствоваться замененным (измененным) документом. </w:t>
      </w:r>
    </w:p>
    <w:p w:rsidR="00000000" w:rsidRDefault="008D7D23">
      <w:pPr>
        <w:ind w:firstLine="400"/>
        <w:jc w:val="both"/>
      </w:pPr>
      <w:r>
        <w:rPr>
          <w:rStyle w:val="s0"/>
        </w:rPr>
        <w:t xml:space="preserve">Если ссылочный документ отменен без замены, то положение, в котором дана ссылка на него, применяется в части, не затрагивающей эту ссылку. 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jc w:val="center"/>
      </w:pPr>
      <w:r>
        <w:rPr>
          <w:rStyle w:val="s1"/>
        </w:rPr>
        <w:t>3 Терм</w:t>
      </w:r>
      <w:r>
        <w:rPr>
          <w:rStyle w:val="s1"/>
        </w:rPr>
        <w:t>ины, определения и сокращения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ind w:firstLine="400"/>
        <w:jc w:val="both"/>
      </w:pPr>
      <w:r>
        <w:t xml:space="preserve">В настоящем Государственном нормативе применяются следующие термины и сокращения с соответствующими определениями: </w:t>
      </w:r>
    </w:p>
    <w:p w:rsidR="00000000" w:rsidRDefault="008D7D23">
      <w:pPr>
        <w:ind w:firstLine="400"/>
        <w:jc w:val="both"/>
      </w:pPr>
      <w:r>
        <w:t xml:space="preserve">3.1 </w:t>
      </w:r>
      <w:r>
        <w:rPr>
          <w:b/>
          <w:bCs/>
        </w:rPr>
        <w:t>АВС</w:t>
      </w:r>
      <w:r>
        <w:t>: Автоматическая вагонная сигнализация.</w:t>
      </w:r>
    </w:p>
    <w:p w:rsidR="00000000" w:rsidRDefault="008D7D23">
      <w:pPr>
        <w:ind w:firstLine="400"/>
        <w:jc w:val="both"/>
      </w:pPr>
      <w:r>
        <w:t xml:space="preserve">3.2 </w:t>
      </w:r>
      <w:r>
        <w:rPr>
          <w:b/>
          <w:bCs/>
        </w:rPr>
        <w:t xml:space="preserve">Автоматизированная монорельсовая дорога, </w:t>
      </w:r>
      <w:r>
        <w:t xml:space="preserve">АМД: Монорельсовая дорога, в которой подвижной состав передвигается полностью автоматизировано, без участия водителя. 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ind w:firstLine="400"/>
        <w:jc w:val="both"/>
      </w:pPr>
      <w:r>
        <w:t>ПРИМЕЧАНИЕ Присутствие эксплуатационного персонала в вагоне не меняет статус автоматизированной монорельсовой дороги, если этот персона</w:t>
      </w:r>
      <w:r>
        <w:t>л не осуществляет управление разгоном и торможением (служебным и экстренным) вагона, поезда, открыванием и закрыванием дверей на станциях.</w:t>
      </w:r>
    </w:p>
    <w:p w:rsidR="00000000" w:rsidRDefault="008D7D23">
      <w:pPr>
        <w:ind w:firstLine="400"/>
        <w:jc w:val="both"/>
      </w:pPr>
      <w:r>
        <w:rPr>
          <w:rStyle w:val="s0"/>
        </w:rPr>
        <w:t> </w:t>
      </w:r>
    </w:p>
    <w:p w:rsidR="00000000" w:rsidRDefault="008D7D23">
      <w:pPr>
        <w:ind w:firstLine="400"/>
        <w:jc w:val="both"/>
      </w:pPr>
      <w:r>
        <w:t xml:space="preserve">3.3 </w:t>
      </w:r>
      <w:r>
        <w:rPr>
          <w:b/>
          <w:bCs/>
        </w:rPr>
        <w:t>Автоматизированная система движения</w:t>
      </w:r>
      <w:r>
        <w:t>, АСД: Подсистема АСУДП, выполняющая функции по регулированию скорости, упра</w:t>
      </w:r>
      <w:r>
        <w:t>влению запрограммированными остановками, управлению открыванием и закрыванием дверей и временем стоянки на посадочной платформе и другие функции, которые в неавтоматизированной транспортной системе выполняются машинистом (водителем) поезда.</w:t>
      </w:r>
    </w:p>
    <w:p w:rsidR="00000000" w:rsidRDefault="008D7D23">
      <w:pPr>
        <w:ind w:firstLine="400"/>
        <w:jc w:val="both"/>
      </w:pPr>
      <w:r>
        <w:t xml:space="preserve">3.4 </w:t>
      </w:r>
      <w:r>
        <w:rPr>
          <w:b/>
          <w:bCs/>
        </w:rPr>
        <w:t>Автоматизир</w:t>
      </w:r>
      <w:r>
        <w:rPr>
          <w:b/>
          <w:bCs/>
        </w:rPr>
        <w:t xml:space="preserve">ованная система защиты, </w:t>
      </w:r>
      <w:r>
        <w:t>АСЗ: Подсистема АСУДП, обеспечивающая первичную защиту пассажиров, персонала и оборудования от рисков, связанных с осуществлением автоматизированного движения вагонов, поездов.</w:t>
      </w:r>
    </w:p>
    <w:p w:rsidR="00000000" w:rsidRDefault="008D7D23">
      <w:pPr>
        <w:ind w:firstLine="400"/>
        <w:jc w:val="both"/>
      </w:pPr>
      <w:r>
        <w:t xml:space="preserve">3.5 </w:t>
      </w:r>
      <w:r>
        <w:rPr>
          <w:b/>
          <w:bCs/>
        </w:rPr>
        <w:t xml:space="preserve">Автоматизированная система мониторинга, </w:t>
      </w:r>
      <w:r>
        <w:t>АСМ: Подсис</w:t>
      </w:r>
      <w:r>
        <w:t>тема АСУДП, осуществляющая мониторинг и управление общей работой системы АМД и обеспечивающая интерфейс между системой АМД и оператором ЦПУ.</w:t>
      </w:r>
    </w:p>
    <w:p w:rsidR="00000000" w:rsidRDefault="008D7D23">
      <w:pPr>
        <w:ind w:firstLine="400"/>
        <w:jc w:val="both"/>
      </w:pPr>
      <w:r>
        <w:lastRenderedPageBreak/>
        <w:t xml:space="preserve">3.6 </w:t>
      </w:r>
      <w:r>
        <w:rPr>
          <w:b/>
          <w:bCs/>
        </w:rPr>
        <w:t>Автоматизированная система управления движением поездов</w:t>
      </w:r>
      <w:r>
        <w:t>, АСУДП: Система, предназначенная для автоматизированног</w:t>
      </w:r>
      <w:r>
        <w:t>о управления передвижением поездов АМД, обеспечения безопасности поездов и управления работой поездных систем. АСУДП включает в себя подсистемы: автоматизированную систему движения (АСД), автоматизированную систему защиты (АСЗ) и автоматизированную систему</w:t>
      </w:r>
      <w:r>
        <w:t xml:space="preserve"> мониторинга (АСМ).</w:t>
      </w:r>
    </w:p>
    <w:p w:rsidR="00000000" w:rsidRDefault="008D7D23">
      <w:pPr>
        <w:ind w:firstLine="400"/>
        <w:jc w:val="both"/>
      </w:pPr>
      <w:r>
        <w:t xml:space="preserve">3.7 </w:t>
      </w:r>
      <w:r>
        <w:rPr>
          <w:b/>
          <w:bCs/>
        </w:rPr>
        <w:t>АРС</w:t>
      </w:r>
      <w:r>
        <w:t>: Автоматическое регулирование скорости.</w:t>
      </w:r>
    </w:p>
    <w:p w:rsidR="00000000" w:rsidRDefault="008D7D23">
      <w:pPr>
        <w:ind w:firstLine="400"/>
        <w:jc w:val="both"/>
      </w:pPr>
      <w:r>
        <w:t xml:space="preserve">3.8 </w:t>
      </w:r>
      <w:r>
        <w:rPr>
          <w:b/>
          <w:bCs/>
        </w:rPr>
        <w:t>Вагон</w:t>
      </w:r>
      <w:r>
        <w:t>: Наименьшая единица, которая может двигаться в одиночку и быть составной частью поезда.</w:t>
      </w:r>
    </w:p>
    <w:p w:rsidR="00000000" w:rsidRDefault="008D7D23">
      <w:pPr>
        <w:ind w:firstLine="400"/>
        <w:jc w:val="both"/>
      </w:pPr>
      <w:r>
        <w:t xml:space="preserve">3.9 </w:t>
      </w:r>
      <w:r>
        <w:rPr>
          <w:b/>
          <w:bCs/>
        </w:rPr>
        <w:t>Внеуличная пассажирская транспортная система:</w:t>
      </w:r>
      <w:r>
        <w:t xml:space="preserve"> </w:t>
      </w:r>
      <w:r>
        <w:t>Пассажирский транспорт, осуществляющий регулярные пассажирские перевозки по путям внеуличного транспорта.</w:t>
      </w:r>
    </w:p>
    <w:p w:rsidR="00000000" w:rsidRDefault="008D7D23">
      <w:pPr>
        <w:ind w:firstLine="400"/>
        <w:jc w:val="both"/>
      </w:pPr>
      <w:r>
        <w:t xml:space="preserve">3.10 </w:t>
      </w:r>
      <w:r>
        <w:rPr>
          <w:b/>
          <w:bCs/>
        </w:rPr>
        <w:t>Двусторонний трамвайный вагон</w:t>
      </w:r>
      <w:r>
        <w:t>: Трамвайный вагон, оборудованный кабинами управления на обоих концах, допускающий челночное движение.</w:t>
      </w:r>
    </w:p>
    <w:p w:rsidR="00000000" w:rsidRDefault="008D7D23">
      <w:pPr>
        <w:ind w:firstLine="400"/>
        <w:jc w:val="both"/>
      </w:pPr>
      <w:r>
        <w:t xml:space="preserve">3.11 </w:t>
      </w:r>
      <w:r>
        <w:rPr>
          <w:b/>
          <w:bCs/>
        </w:rPr>
        <w:t>Динамиче</w:t>
      </w:r>
      <w:r>
        <w:rPr>
          <w:b/>
          <w:bCs/>
        </w:rPr>
        <w:t>ский габарит вагона</w:t>
      </w:r>
      <w:r>
        <w:t>: Максимальное пространство, занимаемое вагоном в динамических условиях при движении по горизонтальному прямому участку пути, представляет собой максимальной смещение корпуса вагона в результате наихудшего сочетания вращательного, попере</w:t>
      </w:r>
      <w:r>
        <w:t xml:space="preserve">чного и вертикального движений. 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ind w:firstLine="400"/>
        <w:jc w:val="both"/>
      </w:pPr>
      <w:r>
        <w:t>ПРИМЕЧАНИЕ Динамический габарит вагона используют в качестве основы для определения требований к минимальному зазору безопасности между вагонами трамваев и всеми элементами обустройства путей, зданиями, сооружениями и объ</w:t>
      </w:r>
      <w:r>
        <w:t>ектами вдоль горизонтальных прямых участков трамвайных путей за исключением краев платформ остановочных пунктов.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ind w:firstLine="400"/>
        <w:jc w:val="both"/>
      </w:pPr>
      <w:r>
        <w:t xml:space="preserve">3.12 </w:t>
      </w:r>
      <w:r>
        <w:rPr>
          <w:b/>
          <w:bCs/>
        </w:rPr>
        <w:t>ИРДП</w:t>
      </w:r>
      <w:r>
        <w:t>: Интервальное регулирование движения поездов.</w:t>
      </w:r>
    </w:p>
    <w:p w:rsidR="00000000" w:rsidRDefault="008D7D23">
      <w:pPr>
        <w:ind w:firstLine="400"/>
        <w:jc w:val="both"/>
      </w:pPr>
      <w:r>
        <w:t xml:space="preserve">3.13 </w:t>
      </w:r>
      <w:r>
        <w:rPr>
          <w:b/>
          <w:bCs/>
        </w:rPr>
        <w:t>Монорельсовая дорога</w:t>
      </w:r>
      <w:r>
        <w:t>: Транспортная система, в которой подвижной состав перемещае</w:t>
      </w:r>
      <w:r>
        <w:t xml:space="preserve">тся по балке-монорельсу, установленному на отдельных опорах или эстакаде, как правило, на некоторой высоте над землей, с колёсной, пневматической, магнитной подвеской или на скользящих опорах. </w:t>
      </w:r>
    </w:p>
    <w:p w:rsidR="00000000" w:rsidRDefault="008D7D23">
      <w:pPr>
        <w:ind w:firstLine="400"/>
        <w:jc w:val="both"/>
      </w:pPr>
      <w:r>
        <w:t xml:space="preserve">3.14 </w:t>
      </w:r>
      <w:r>
        <w:rPr>
          <w:b/>
          <w:bCs/>
        </w:rPr>
        <w:t xml:space="preserve">Обычная трамвайная линия: </w:t>
      </w:r>
      <w:r>
        <w:t>Трамвайная линия, проектируемая</w:t>
      </w:r>
      <w:r>
        <w:t xml:space="preserve"> в отличие от </w:t>
      </w:r>
      <w:r>
        <w:rPr>
          <w:b/>
          <w:bCs/>
        </w:rPr>
        <w:t>скоростных трамвайных линий</w:t>
      </w:r>
      <w:r>
        <w:t xml:space="preserve"> (</w:t>
      </w:r>
      <w:hyperlink r:id="rId86" w:anchor="sub_id=319" w:history="1">
        <w:r>
          <w:rPr>
            <w:rStyle w:val="a3"/>
          </w:rPr>
          <w:t>см. 3.19</w:t>
        </w:r>
      </w:hyperlink>
      <w:r>
        <w:t xml:space="preserve">) в соответствии с требованиями </w:t>
      </w:r>
      <w:hyperlink r:id="rId87" w:history="1">
        <w:r>
          <w:rPr>
            <w:rStyle w:val="a3"/>
          </w:rPr>
          <w:t>СНиП 2.05.09</w:t>
        </w:r>
      </w:hyperlink>
      <w:r>
        <w:t xml:space="preserve">, относящимися </w:t>
      </w:r>
      <w:r>
        <w:t xml:space="preserve">к проектированию линий «обычного трамвая» (в соответствии с определением «обычного трамвая» в </w:t>
      </w:r>
      <w:hyperlink r:id="rId88" w:history="1">
        <w:r>
          <w:rPr>
            <w:rStyle w:val="a3"/>
          </w:rPr>
          <w:t>СНиП 2.05.09</w:t>
        </w:r>
      </w:hyperlink>
      <w:r>
        <w:t>) независимо от расчетной и фактической скорости сообщения по линии.</w:t>
      </w:r>
    </w:p>
    <w:p w:rsidR="00000000" w:rsidRDefault="008D7D23">
      <w:pPr>
        <w:ind w:firstLine="400"/>
        <w:jc w:val="both"/>
      </w:pPr>
      <w:r>
        <w:t xml:space="preserve">3.15 </w:t>
      </w:r>
      <w:r>
        <w:rPr>
          <w:b/>
          <w:bCs/>
        </w:rPr>
        <w:t>Односторонн</w:t>
      </w:r>
      <w:r>
        <w:rPr>
          <w:b/>
          <w:bCs/>
        </w:rPr>
        <w:t>ий трамвайный вагон</w:t>
      </w:r>
      <w:r>
        <w:t>: Трамвайный вагон, оборудованный кабиной управления только спереди.</w:t>
      </w:r>
    </w:p>
    <w:p w:rsidR="00000000" w:rsidRDefault="008D7D23">
      <w:pPr>
        <w:ind w:firstLine="400"/>
        <w:jc w:val="both"/>
      </w:pPr>
      <w:r>
        <w:t xml:space="preserve">3.16 </w:t>
      </w:r>
      <w:r>
        <w:rPr>
          <w:b/>
          <w:bCs/>
        </w:rPr>
        <w:t>Полностью низкопольный трамвайный вагон</w:t>
      </w:r>
      <w:r>
        <w:t>: Трамвайный вагон с низким полом на всем протяжении вагона, как правило, с электрооборудованием, вынесенным на крышу вагона</w:t>
      </w:r>
      <w:r>
        <w:t xml:space="preserve">. </w:t>
      </w:r>
    </w:p>
    <w:p w:rsidR="00000000" w:rsidRDefault="008D7D23">
      <w:pPr>
        <w:ind w:firstLine="400"/>
        <w:jc w:val="both"/>
      </w:pPr>
      <w:r>
        <w:t>3.17</w:t>
      </w:r>
      <w:r>
        <w:rPr>
          <w:b/>
          <w:bCs/>
        </w:rPr>
        <w:t xml:space="preserve"> Пути внеуличного транспорта:</w:t>
      </w:r>
      <w:r>
        <w:t xml:space="preserve"> Сооружения, предназначенные для движения подвижного состава внеуличного транспорта, не относящиеся к автомобильным дорогам и не предусмотренные для осуществления дорожного движения.</w:t>
      </w:r>
    </w:p>
    <w:p w:rsidR="00000000" w:rsidRDefault="008D7D23">
      <w:r>
        <w:rPr>
          <w:rStyle w:val="s0"/>
        </w:rPr>
        <w:t> </w:t>
      </w:r>
    </w:p>
    <w:p w:rsidR="00000000" w:rsidRDefault="008D7D23">
      <w:pPr>
        <w:ind w:firstLine="400"/>
        <w:jc w:val="both"/>
      </w:pPr>
      <w:r>
        <w:t>ПРИМЕЧАНИЕ Пути внеуличного скорост</w:t>
      </w:r>
      <w:r>
        <w:t>ного трамвая могут иметь пересечения с автомобильными дорогами на регулируемых перекрестках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ind w:firstLine="400"/>
        <w:jc w:val="both"/>
      </w:pPr>
      <w:r>
        <w:t xml:space="preserve">3.18 </w:t>
      </w:r>
      <w:r>
        <w:rPr>
          <w:b/>
          <w:bCs/>
        </w:rPr>
        <w:t xml:space="preserve">СВОС: </w:t>
      </w:r>
      <w:r>
        <w:t>Среднее время между опасными событиями.</w:t>
      </w:r>
    </w:p>
    <w:p w:rsidR="00000000" w:rsidRDefault="008D7D23">
      <w:pPr>
        <w:ind w:firstLine="400"/>
        <w:jc w:val="both"/>
      </w:pPr>
      <w:r>
        <w:t xml:space="preserve">3.19 </w:t>
      </w:r>
      <w:r>
        <w:rPr>
          <w:b/>
          <w:bCs/>
        </w:rPr>
        <w:t xml:space="preserve">Скоростная трамвайная линия, </w:t>
      </w:r>
      <w:r>
        <w:t>СТЛ</w:t>
      </w:r>
      <w:r>
        <w:rPr>
          <w:b/>
          <w:bCs/>
        </w:rPr>
        <w:t xml:space="preserve">: </w:t>
      </w:r>
      <w:r>
        <w:t>Улично-внеуличная пассажирская транспортная система, обеспечивающая высо</w:t>
      </w:r>
      <w:r>
        <w:t xml:space="preserve">кую скорость движения трамваев благодаря особому обустройству путей, специализированному подвижному составу, особой организации посадки пассажиров и особому регулированию движения составов, и проектируемая в отличие от </w:t>
      </w:r>
      <w:r>
        <w:rPr>
          <w:b/>
          <w:bCs/>
        </w:rPr>
        <w:t xml:space="preserve">обычных трамвайных линий </w:t>
      </w:r>
      <w:r>
        <w:t>(</w:t>
      </w:r>
      <w:hyperlink r:id="rId89" w:anchor="sub_id=314" w:history="1">
        <w:r>
          <w:rPr>
            <w:rStyle w:val="a3"/>
          </w:rPr>
          <w:t>см. 3.14</w:t>
        </w:r>
      </w:hyperlink>
      <w:r>
        <w:t xml:space="preserve">) в соответствии с </w:t>
      </w:r>
      <w:r>
        <w:lastRenderedPageBreak/>
        <w:t xml:space="preserve">настоящим Государственным нормативом независимо от расчетной и фактической скорости сообщения по линии. </w:t>
      </w:r>
    </w:p>
    <w:p w:rsidR="00000000" w:rsidRDefault="008D7D23">
      <w:pPr>
        <w:ind w:firstLine="400"/>
        <w:jc w:val="both"/>
      </w:pPr>
      <w:r>
        <w:t xml:space="preserve">3.20 </w:t>
      </w:r>
      <w:r>
        <w:rPr>
          <w:b/>
          <w:bCs/>
        </w:rPr>
        <w:t>Статический габарит вагона</w:t>
      </w:r>
      <w:r>
        <w:t>: Фактические размеры п</w:t>
      </w:r>
      <w:r>
        <w:t xml:space="preserve">оперечного сечения вагона; устанавливают по данным производителя. 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ind w:firstLine="400"/>
        <w:jc w:val="both"/>
      </w:pPr>
      <w:r>
        <w:t>ПРИМЕЧАНИЕ Статический габарит вагона используют в качестве основы для определения требований к минимальному зазору между вагоном трамвая и краем платформы остановочного пункта СТЛ.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ind w:firstLine="400"/>
        <w:jc w:val="both"/>
      </w:pPr>
      <w:r>
        <w:t>3.2</w:t>
      </w:r>
      <w:r>
        <w:t xml:space="preserve">1 </w:t>
      </w:r>
      <w:r>
        <w:rPr>
          <w:b/>
          <w:bCs/>
        </w:rPr>
        <w:t>ЦПУ</w:t>
      </w:r>
      <w:r>
        <w:t>: Центральный пункт управления.</w:t>
      </w:r>
    </w:p>
    <w:p w:rsidR="00000000" w:rsidRDefault="008D7D23">
      <w:pPr>
        <w:ind w:firstLine="400"/>
        <w:jc w:val="both"/>
      </w:pPr>
      <w:r>
        <w:t xml:space="preserve">3.22 </w:t>
      </w:r>
      <w:r>
        <w:rPr>
          <w:b/>
          <w:bCs/>
        </w:rPr>
        <w:t>Частично низкопольный трамвайный вагон</w:t>
      </w:r>
      <w:r>
        <w:t>: Трамвайный вагон с низким полом на площадках у дверей и с обычными уровнем пола над тележками.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jc w:val="center"/>
      </w:pPr>
      <w:r>
        <w:rPr>
          <w:rStyle w:val="s1"/>
        </w:rPr>
        <w:t>4 Обозначения</w:t>
      </w:r>
    </w:p>
    <w:p w:rsidR="00000000" w:rsidRDefault="008D7D23">
      <w:pPr>
        <w:ind w:firstLine="400"/>
        <w:jc w:val="both"/>
      </w:pPr>
      <w:r>
        <w:rPr>
          <w:b/>
          <w:bCs/>
        </w:rPr>
        <w:t> </w:t>
      </w:r>
    </w:p>
    <w:p w:rsidR="00000000" w:rsidRDefault="008D7D23">
      <w:pPr>
        <w:ind w:firstLine="400"/>
        <w:jc w:val="both"/>
      </w:pPr>
      <w:r>
        <w:t xml:space="preserve">В настоящем Государственном нормативе применяются следующие обозначения: </w:t>
      </w:r>
    </w:p>
    <w:p w:rsidR="00000000" w:rsidRDefault="008D7D23">
      <w:pPr>
        <w:ind w:firstLine="40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3"/>
        <w:gridCol w:w="8442"/>
      </w:tblGrid>
      <w:tr w:rsidR="00000000">
        <w:tc>
          <w:tcPr>
            <w:tcW w:w="4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jc w:val="center"/>
            </w:pPr>
            <w:r>
              <w:rPr>
                <w:rStyle w:val="s0"/>
                <w:i/>
                <w:iCs/>
              </w:rPr>
              <w:t>AW0</w:t>
            </w:r>
          </w:p>
        </w:tc>
        <w:tc>
          <w:tcPr>
            <w:tcW w:w="45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r>
              <w:rPr>
                <w:rStyle w:val="s0"/>
              </w:rPr>
              <w:t>- вес пустого вагона АМД, готового к эксплуатации, без пассажиров, Н;</w:t>
            </w:r>
          </w:p>
        </w:tc>
      </w:tr>
      <w:tr w:rsidR="00000000">
        <w:tc>
          <w:tcPr>
            <w:tcW w:w="4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jc w:val="center"/>
            </w:pPr>
            <w:r>
              <w:rPr>
                <w:rStyle w:val="s0"/>
                <w:i/>
                <w:iCs/>
              </w:rPr>
              <w:t>AW1</w:t>
            </w:r>
          </w:p>
        </w:tc>
        <w:tc>
          <w:tcPr>
            <w:tcW w:w="45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r>
              <w:rPr>
                <w:rStyle w:val="s0"/>
              </w:rPr>
              <w:t>- расчетная нагрузка вагона АМД, Н;</w:t>
            </w:r>
          </w:p>
        </w:tc>
      </w:tr>
      <w:tr w:rsidR="00000000">
        <w:tc>
          <w:tcPr>
            <w:tcW w:w="4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jc w:val="center"/>
            </w:pPr>
            <w:r>
              <w:rPr>
                <w:rStyle w:val="s0"/>
                <w:i/>
                <w:iCs/>
              </w:rPr>
              <w:t>AW2</w:t>
            </w:r>
          </w:p>
        </w:tc>
        <w:tc>
          <w:tcPr>
            <w:tcW w:w="45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r>
              <w:rPr>
                <w:rStyle w:val="s0"/>
              </w:rPr>
              <w:t>- максимальная эксплуатационная нагрузка, которую может испытывать движущийся вагон АМД, Н;</w:t>
            </w:r>
          </w:p>
        </w:tc>
      </w:tr>
      <w:tr w:rsidR="00000000">
        <w:tc>
          <w:tcPr>
            <w:tcW w:w="4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jc w:val="center"/>
            </w:pPr>
            <w:r>
              <w:rPr>
                <w:rStyle w:val="s0"/>
                <w:i/>
                <w:iCs/>
              </w:rPr>
              <w:t>AW3</w:t>
            </w:r>
          </w:p>
        </w:tc>
        <w:tc>
          <w:tcPr>
            <w:tcW w:w="45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r>
              <w:rPr>
                <w:rStyle w:val="s0"/>
              </w:rPr>
              <w:t>- нагрузка максимальной вместимости, которую может испытывать неподвижный вагон АМД, Н;</w:t>
            </w:r>
          </w:p>
        </w:tc>
      </w:tr>
      <w:tr w:rsidR="00000000">
        <w:tc>
          <w:tcPr>
            <w:tcW w:w="4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jc w:val="center"/>
            </w:pPr>
            <w:r>
              <w:rPr>
                <w:rStyle w:val="s0"/>
                <w:i/>
                <w:iCs/>
              </w:rPr>
              <w:t>В</w:t>
            </w:r>
          </w:p>
        </w:tc>
        <w:tc>
          <w:tcPr>
            <w:tcW w:w="45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r>
              <w:rPr>
                <w:rStyle w:val="s0"/>
              </w:rPr>
              <w:t xml:space="preserve">- свес трамвайного вагона от колесной базы до переднего или заднего </w:t>
            </w:r>
            <w:r>
              <w:rPr>
                <w:rStyle w:val="s0"/>
              </w:rPr>
              <w:t>торца вагона, мм;</w:t>
            </w:r>
          </w:p>
        </w:tc>
      </w:tr>
      <w:tr w:rsidR="00000000">
        <w:tc>
          <w:tcPr>
            <w:tcW w:w="4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jc w:val="center"/>
            </w:pPr>
            <w:r>
              <w:rPr>
                <w:rStyle w:val="s0"/>
                <w:i/>
                <w:iCs/>
              </w:rPr>
              <w:t>b</w:t>
            </w:r>
          </w:p>
        </w:tc>
        <w:tc>
          <w:tcPr>
            <w:tcW w:w="45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r>
              <w:rPr>
                <w:rStyle w:val="s0"/>
              </w:rPr>
              <w:t>- расстояние между центрами головок рельсов, мм;</w:t>
            </w:r>
          </w:p>
        </w:tc>
      </w:tr>
      <w:tr w:rsidR="00000000">
        <w:tc>
          <w:tcPr>
            <w:tcW w:w="4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jc w:val="center"/>
            </w:pPr>
            <w:r>
              <w:rPr>
                <w:rStyle w:val="s0"/>
                <w:i/>
                <w:iCs/>
              </w:rPr>
              <w:t>С</w:t>
            </w:r>
          </w:p>
        </w:tc>
        <w:tc>
          <w:tcPr>
            <w:tcW w:w="45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r>
              <w:rPr>
                <w:rStyle w:val="s0"/>
              </w:rPr>
              <w:t>- половина длины колесной базы трамвайного вагона, мм;</w:t>
            </w:r>
          </w:p>
        </w:tc>
      </w:tr>
      <w:tr w:rsidR="00000000">
        <w:tc>
          <w:tcPr>
            <w:tcW w:w="4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jc w:val="center"/>
            </w:pPr>
            <w:r>
              <w:rPr>
                <w:rStyle w:val="s0"/>
                <w:i/>
                <w:iCs/>
              </w:rPr>
              <w:t>с</w:t>
            </w:r>
          </w:p>
        </w:tc>
        <w:tc>
          <w:tcPr>
            <w:tcW w:w="45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r>
              <w:rPr>
                <w:rStyle w:val="s0"/>
              </w:rPr>
              <w:t>- длина колесной базы трамвайного вагона, мм;</w:t>
            </w:r>
          </w:p>
        </w:tc>
      </w:tr>
      <w:tr w:rsidR="00000000">
        <w:tc>
          <w:tcPr>
            <w:tcW w:w="4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jc w:val="center"/>
            </w:pPr>
            <w:r>
              <w:rPr>
                <w:rStyle w:val="s0"/>
                <w:i/>
                <w:iCs/>
              </w:rPr>
              <w:t>d</w:t>
            </w:r>
          </w:p>
        </w:tc>
        <w:tc>
          <w:tcPr>
            <w:tcW w:w="45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r>
              <w:rPr>
                <w:rStyle w:val="s0"/>
              </w:rPr>
              <w:t>- возвышение головки наружного рельса над головкой внутреннего рельса, мм;</w:t>
            </w:r>
          </w:p>
        </w:tc>
      </w:tr>
      <w:tr w:rsidR="00000000">
        <w:tc>
          <w:tcPr>
            <w:tcW w:w="4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jc w:val="center"/>
            </w:pPr>
            <w:r>
              <w:rPr>
                <w:rStyle w:val="s0"/>
                <w:i/>
                <w:iCs/>
              </w:rPr>
              <w:t>Е</w:t>
            </w:r>
          </w:p>
        </w:tc>
        <w:tc>
          <w:tcPr>
            <w:tcW w:w="45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r>
              <w:rPr>
                <w:rStyle w:val="s0"/>
              </w:rPr>
              <w:t>- возвышение наружного рельса, мм;</w:t>
            </w:r>
          </w:p>
        </w:tc>
      </w:tr>
      <w:tr w:rsidR="00000000">
        <w:tc>
          <w:tcPr>
            <w:tcW w:w="4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jc w:val="center"/>
            </w:pPr>
            <w:r>
              <w:rPr>
                <w:rStyle w:val="s0"/>
                <w:i/>
                <w:iCs/>
              </w:rPr>
              <w:t>Еа</w:t>
            </w:r>
          </w:p>
        </w:tc>
        <w:tc>
          <w:tcPr>
            <w:tcW w:w="45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r>
              <w:rPr>
                <w:rStyle w:val="s0"/>
              </w:rPr>
              <w:t>- применимое возвышение наружного рельса, мм;</w:t>
            </w:r>
          </w:p>
        </w:tc>
      </w:tr>
      <w:tr w:rsidR="00000000">
        <w:tc>
          <w:tcPr>
            <w:tcW w:w="4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jc w:val="center"/>
            </w:pPr>
            <w:r>
              <w:rPr>
                <w:rStyle w:val="s0"/>
                <w:i/>
                <w:iCs/>
              </w:rPr>
              <w:t>Ее</w:t>
            </w:r>
          </w:p>
        </w:tc>
        <w:tc>
          <w:tcPr>
            <w:tcW w:w="45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r>
              <w:rPr>
                <w:rStyle w:val="s0"/>
              </w:rPr>
              <w:t>- равновесное возвышение наружного рельса, мм;</w:t>
            </w:r>
          </w:p>
        </w:tc>
      </w:tr>
      <w:tr w:rsidR="00000000">
        <w:tc>
          <w:tcPr>
            <w:tcW w:w="4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jc w:val="center"/>
            </w:pPr>
            <w:r>
              <w:rPr>
                <w:rStyle w:val="s0"/>
                <w:i/>
                <w:iCs/>
              </w:rPr>
              <w:t>fп</w:t>
            </w:r>
          </w:p>
        </w:tc>
        <w:tc>
          <w:tcPr>
            <w:tcW w:w="45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r>
              <w:rPr>
                <w:rStyle w:val="s0"/>
              </w:rPr>
              <w:t>- частота пересечения вагоном пролетов монорельса, с-1;</w:t>
            </w:r>
          </w:p>
        </w:tc>
      </w:tr>
      <w:tr w:rsidR="00000000">
        <w:tc>
          <w:tcPr>
            <w:tcW w:w="4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jc w:val="center"/>
            </w:pPr>
            <w:r>
              <w:rPr>
                <w:rStyle w:val="s0"/>
                <w:i/>
                <w:iCs/>
              </w:rPr>
              <w:t>fс.п</w:t>
            </w:r>
          </w:p>
        </w:tc>
        <w:tc>
          <w:tcPr>
            <w:tcW w:w="45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r>
              <w:rPr>
                <w:rStyle w:val="s0"/>
              </w:rPr>
              <w:t>- собственная частота пролета монорельса, с-1;</w:t>
            </w:r>
          </w:p>
        </w:tc>
      </w:tr>
      <w:tr w:rsidR="00000000">
        <w:tc>
          <w:tcPr>
            <w:tcW w:w="4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jc w:val="center"/>
            </w:pPr>
            <w:r>
              <w:rPr>
                <w:rStyle w:val="s0"/>
                <w:i/>
                <w:iCs/>
              </w:rPr>
              <w:t>fс.в</w:t>
            </w:r>
          </w:p>
        </w:tc>
        <w:tc>
          <w:tcPr>
            <w:tcW w:w="45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r>
              <w:rPr>
                <w:rStyle w:val="s0"/>
              </w:rPr>
              <w:t>- собственная частота вагона, с-1;</w:t>
            </w:r>
          </w:p>
        </w:tc>
      </w:tr>
      <w:tr w:rsidR="00000000">
        <w:tc>
          <w:tcPr>
            <w:tcW w:w="4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jc w:val="center"/>
            </w:pPr>
            <w:r>
              <w:rPr>
                <w:rStyle w:val="s0"/>
                <w:i/>
                <w:iCs/>
              </w:rPr>
              <w:t>g</w:t>
            </w:r>
          </w:p>
        </w:tc>
        <w:tc>
          <w:tcPr>
            <w:tcW w:w="45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r>
              <w:rPr>
                <w:rStyle w:val="s0"/>
              </w:rPr>
              <w:t>- ускорение свободного падения, 9,81 м/с</w:t>
            </w:r>
            <w:r>
              <w:rPr>
                <w:rStyle w:val="s0"/>
                <w:vertAlign w:val="superscript"/>
              </w:rPr>
              <w:t>2</w:t>
            </w:r>
            <w:r>
              <w:rPr>
                <w:rStyle w:val="s0"/>
              </w:rPr>
              <w:t>;</w:t>
            </w:r>
          </w:p>
        </w:tc>
      </w:tr>
      <w:tr w:rsidR="00000000">
        <w:tc>
          <w:tcPr>
            <w:tcW w:w="4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jc w:val="center"/>
            </w:pPr>
            <w:r>
              <w:rPr>
                <w:rStyle w:val="s0"/>
                <w:i/>
                <w:iCs/>
              </w:rPr>
              <w:t>I</w:t>
            </w:r>
          </w:p>
        </w:tc>
        <w:tc>
          <w:tcPr>
            <w:tcW w:w="45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r>
              <w:rPr>
                <w:rStyle w:val="s0"/>
              </w:rPr>
              <w:t>- допуск на динамическую нагрузку, безразмерный;</w:t>
            </w:r>
          </w:p>
        </w:tc>
      </w:tr>
      <w:tr w:rsidR="00000000">
        <w:tc>
          <w:tcPr>
            <w:tcW w:w="4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jc w:val="center"/>
            </w:pPr>
            <w:r>
              <w:rPr>
                <w:rStyle w:val="s0"/>
                <w:i/>
                <w:iCs/>
              </w:rPr>
              <w:t>К</w:t>
            </w:r>
          </w:p>
        </w:tc>
        <w:tc>
          <w:tcPr>
            <w:tcW w:w="45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r>
              <w:rPr>
                <w:rStyle w:val="s0"/>
              </w:rPr>
              <w:t>- скорость изменения продольного уклона, м/‰;</w:t>
            </w:r>
          </w:p>
        </w:tc>
      </w:tr>
      <w:tr w:rsidR="00000000">
        <w:tc>
          <w:tcPr>
            <w:tcW w:w="4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jc w:val="center"/>
            </w:pPr>
            <w:r>
              <w:rPr>
                <w:rStyle w:val="s0"/>
                <w:i/>
                <w:iCs/>
              </w:rPr>
              <w:t>L</w:t>
            </w:r>
          </w:p>
        </w:tc>
        <w:tc>
          <w:tcPr>
            <w:tcW w:w="45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r>
              <w:rPr>
                <w:rStyle w:val="s0"/>
              </w:rPr>
              <w:t>- длина полного оборота по трамвайному маршруту, км;</w:t>
            </w:r>
          </w:p>
        </w:tc>
      </w:tr>
      <w:tr w:rsidR="00000000">
        <w:tc>
          <w:tcPr>
            <w:tcW w:w="4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jc w:val="center"/>
            </w:pPr>
            <w:r>
              <w:rPr>
                <w:rStyle w:val="s0"/>
                <w:i/>
                <w:iCs/>
              </w:rPr>
              <w:t>l</w:t>
            </w:r>
          </w:p>
        </w:tc>
        <w:tc>
          <w:tcPr>
            <w:tcW w:w="45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r>
              <w:rPr>
                <w:rStyle w:val="s0"/>
              </w:rPr>
              <w:t>- длина пролет</w:t>
            </w:r>
            <w:r>
              <w:rPr>
                <w:rStyle w:val="s0"/>
              </w:rPr>
              <w:t>а монорельса, м;</w:t>
            </w:r>
          </w:p>
        </w:tc>
      </w:tr>
      <w:tr w:rsidR="00000000">
        <w:tc>
          <w:tcPr>
            <w:tcW w:w="4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jc w:val="center"/>
            </w:pPr>
            <w:r>
              <w:rPr>
                <w:rStyle w:val="s0"/>
                <w:i/>
                <w:iCs/>
              </w:rPr>
              <w:t>Ls</w:t>
            </w:r>
          </w:p>
        </w:tc>
        <w:tc>
          <w:tcPr>
            <w:tcW w:w="45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r>
              <w:rPr>
                <w:rStyle w:val="s0"/>
              </w:rPr>
              <w:t>- длина переходной кривой, м;</w:t>
            </w:r>
          </w:p>
        </w:tc>
      </w:tr>
      <w:tr w:rsidR="00000000">
        <w:tc>
          <w:tcPr>
            <w:tcW w:w="4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jc w:val="center"/>
            </w:pPr>
            <w:r>
              <w:rPr>
                <w:rStyle w:val="s0"/>
                <w:i/>
                <w:iCs/>
              </w:rPr>
              <w:t>N</w:t>
            </w:r>
          </w:p>
        </w:tc>
        <w:tc>
          <w:tcPr>
            <w:tcW w:w="45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r>
              <w:rPr>
                <w:rStyle w:val="s0"/>
              </w:rPr>
              <w:t>- требуемое количество трамвайных поездов для обслуживания маршрута, штук;</w:t>
            </w:r>
          </w:p>
        </w:tc>
      </w:tr>
      <w:tr w:rsidR="00000000">
        <w:tc>
          <w:tcPr>
            <w:tcW w:w="4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jc w:val="center"/>
            </w:pPr>
            <w:r>
              <w:rPr>
                <w:rStyle w:val="s0"/>
                <w:i/>
                <w:iCs/>
              </w:rPr>
              <w:t>R</w:t>
            </w:r>
          </w:p>
        </w:tc>
        <w:tc>
          <w:tcPr>
            <w:tcW w:w="45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r>
              <w:rPr>
                <w:rStyle w:val="s0"/>
              </w:rPr>
              <w:t>- радиус кривой, м;</w:t>
            </w:r>
          </w:p>
        </w:tc>
      </w:tr>
      <w:tr w:rsidR="00000000">
        <w:tc>
          <w:tcPr>
            <w:tcW w:w="4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jc w:val="center"/>
            </w:pPr>
            <w:r>
              <w:rPr>
                <w:rStyle w:val="s0"/>
                <w:i/>
                <w:iCs/>
              </w:rPr>
              <w:t>tи</w:t>
            </w:r>
          </w:p>
        </w:tc>
        <w:tc>
          <w:tcPr>
            <w:tcW w:w="45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r>
              <w:rPr>
                <w:rStyle w:val="s0"/>
              </w:rPr>
              <w:t>- требуемый интервал движения трамвайных поездов по маршруту, ч;</w:t>
            </w:r>
          </w:p>
        </w:tc>
      </w:tr>
      <w:tr w:rsidR="00000000">
        <w:tc>
          <w:tcPr>
            <w:tcW w:w="4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jc w:val="center"/>
            </w:pPr>
            <w:r>
              <w:rPr>
                <w:rStyle w:val="s0"/>
                <w:i/>
                <w:iCs/>
              </w:rPr>
              <w:t>tср</w:t>
            </w:r>
          </w:p>
        </w:tc>
        <w:tc>
          <w:tcPr>
            <w:tcW w:w="45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r>
              <w:rPr>
                <w:rStyle w:val="s0"/>
              </w:rPr>
              <w:t>- среднее время на оборот по трамвайному маршруту, ч;</w:t>
            </w:r>
          </w:p>
        </w:tc>
      </w:tr>
      <w:tr w:rsidR="00000000">
        <w:tc>
          <w:tcPr>
            <w:tcW w:w="4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jc w:val="center"/>
            </w:pPr>
            <w:r>
              <w:rPr>
                <w:rStyle w:val="s0"/>
                <w:i/>
                <w:iCs/>
              </w:rPr>
              <w:t>V</w:t>
            </w:r>
          </w:p>
        </w:tc>
        <w:tc>
          <w:tcPr>
            <w:tcW w:w="45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r>
              <w:rPr>
                <w:rStyle w:val="s0"/>
              </w:rPr>
              <w:t>- расчетная скорость вагона АМД на рассматриваемом участке, м/с;</w:t>
            </w:r>
          </w:p>
        </w:tc>
      </w:tr>
      <w:tr w:rsidR="00000000">
        <w:tc>
          <w:tcPr>
            <w:tcW w:w="4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jc w:val="center"/>
            </w:pPr>
            <w:r>
              <w:rPr>
                <w:rStyle w:val="s0"/>
                <w:i/>
                <w:iCs/>
              </w:rPr>
              <w:t>Vмакс</w:t>
            </w:r>
          </w:p>
        </w:tc>
        <w:tc>
          <w:tcPr>
            <w:tcW w:w="45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r>
              <w:rPr>
                <w:rStyle w:val="s0"/>
              </w:rPr>
              <w:t>- максимальная скорость на участке, км/ч;</w:t>
            </w:r>
          </w:p>
        </w:tc>
      </w:tr>
      <w:tr w:rsidR="00000000">
        <w:tc>
          <w:tcPr>
            <w:tcW w:w="4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jc w:val="center"/>
            </w:pPr>
            <w:r>
              <w:rPr>
                <w:rStyle w:val="s0"/>
                <w:i/>
                <w:iCs/>
              </w:rPr>
              <w:t>Vср</w:t>
            </w:r>
          </w:p>
        </w:tc>
        <w:tc>
          <w:tcPr>
            <w:tcW w:w="45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r>
              <w:rPr>
                <w:rStyle w:val="s0"/>
              </w:rPr>
              <w:t>- средняя расчетная скорость движения по маршруту, км/ч;</w:t>
            </w:r>
          </w:p>
        </w:tc>
      </w:tr>
      <w:tr w:rsidR="00000000">
        <w:tc>
          <w:tcPr>
            <w:tcW w:w="4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jc w:val="center"/>
            </w:pPr>
            <w:r>
              <w:rPr>
                <w:rStyle w:val="s0"/>
                <w:i/>
                <w:iCs/>
              </w:rPr>
              <w:t>Vа</w:t>
            </w:r>
          </w:p>
        </w:tc>
        <w:tc>
          <w:tcPr>
            <w:tcW w:w="45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r>
              <w:rPr>
                <w:rStyle w:val="s0"/>
              </w:rPr>
              <w:t>- скорость на криво</w:t>
            </w:r>
            <w:r>
              <w:rPr>
                <w:rStyle w:val="s0"/>
              </w:rPr>
              <w:t>м участке неравновесная по возвышению наружного рельса, км/ч;</w:t>
            </w:r>
          </w:p>
        </w:tc>
      </w:tr>
      <w:tr w:rsidR="00000000">
        <w:tc>
          <w:tcPr>
            <w:tcW w:w="4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jc w:val="center"/>
            </w:pPr>
            <w:r>
              <w:rPr>
                <w:rStyle w:val="s0"/>
                <w:i/>
                <w:iCs/>
              </w:rPr>
              <w:lastRenderedPageBreak/>
              <w:t>Vе</w:t>
            </w:r>
          </w:p>
        </w:tc>
        <w:tc>
          <w:tcPr>
            <w:tcW w:w="45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r>
              <w:rPr>
                <w:rStyle w:val="s0"/>
              </w:rPr>
              <w:t>- скорость на кривом участке равновесная по возвышению наружного рельса, км/ч;</w:t>
            </w:r>
          </w:p>
        </w:tc>
      </w:tr>
      <w:tr w:rsidR="00000000">
        <w:tc>
          <w:tcPr>
            <w:tcW w:w="4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jc w:val="center"/>
            </w:pPr>
            <w:r>
              <w:rPr>
                <w:rStyle w:val="s0"/>
                <w:i/>
                <w:iCs/>
              </w:rPr>
              <w:t>W</w:t>
            </w:r>
          </w:p>
        </w:tc>
        <w:tc>
          <w:tcPr>
            <w:tcW w:w="45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r>
              <w:rPr>
                <w:rStyle w:val="s0"/>
              </w:rPr>
              <w:t>- ширина динамического габарита вагона, мм;</w:t>
            </w:r>
          </w:p>
        </w:tc>
      </w:tr>
      <w:tr w:rsidR="00000000">
        <w:tc>
          <w:tcPr>
            <w:tcW w:w="4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jc w:val="center"/>
            </w:pPr>
            <w:r>
              <w:rPr>
                <w:i/>
                <w:iCs/>
                <w:noProof/>
              </w:rPr>
              <w:drawing>
                <wp:inline distT="0" distB="0" distL="0" distR="0">
                  <wp:extent cx="381000" cy="228600"/>
                  <wp:effectExtent l="0" t="0" r="0" b="0"/>
                  <wp:docPr id="1" name="Рисунок 1" descr="https://prod-prg-document-store-api.azurewebsites.net/api/DocumentObject/GetImageAsync?ImageId=404323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d-prg-document-store-api.azurewebsites.net/api/DocumentObject/GetImageAsync?ImageId=404323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r:link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r>
              <w:rPr>
                <w:rStyle w:val="s0"/>
              </w:rPr>
              <w:t>- величина выноса угла вагона с наружной стороны кривой, мм;</w:t>
            </w:r>
          </w:p>
        </w:tc>
      </w:tr>
      <w:tr w:rsidR="00000000">
        <w:tc>
          <w:tcPr>
            <w:tcW w:w="4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jc w:val="center"/>
            </w:pPr>
            <w:r>
              <w:rPr>
                <w:i/>
                <w:iCs/>
                <w:noProof/>
              </w:rPr>
              <w:drawing>
                <wp:inline distT="0" distB="0" distL="0" distR="0">
                  <wp:extent cx="409575" cy="228600"/>
                  <wp:effectExtent l="0" t="0" r="9525" b="0"/>
                  <wp:docPr id="2" name="Рисунок 2" descr="https://prod-prg-document-store-api.azurewebsites.net/api/DocumentObject/GetImageAsync?ImageId=404323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prod-prg-document-store-api.azurewebsites.net/api/DocumentObject/GetImageAsync?ImageId=404323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r:link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r>
              <w:rPr>
                <w:rStyle w:val="s0"/>
              </w:rPr>
              <w:t>- величина смещения элемента вагона (верхнего угла сечения на внутреннем радиусе и нижнего у</w:t>
            </w:r>
            <w:r>
              <w:rPr>
                <w:rStyle w:val="s0"/>
              </w:rPr>
              <w:t>гла сечения на внешнем радиусе) в результате наклона, мм;</w:t>
            </w:r>
          </w:p>
        </w:tc>
      </w:tr>
      <w:tr w:rsidR="00000000">
        <w:tc>
          <w:tcPr>
            <w:tcW w:w="4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jc w:val="center"/>
            </w:pPr>
            <w:r>
              <w:rPr>
                <w:i/>
                <w:iCs/>
                <w:noProof/>
              </w:rPr>
              <w:drawing>
                <wp:inline distT="0" distB="0" distL="0" distR="0">
                  <wp:extent cx="314325" cy="238125"/>
                  <wp:effectExtent l="0" t="0" r="9525" b="9525"/>
                  <wp:docPr id="3" name="Рисунок 3" descr="https://prod-prg-document-store-api.azurewebsites.net/api/DocumentObject/GetImageAsync?ImageId=404323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prod-prg-document-store-api.azurewebsites.net/api/DocumentObject/GetImageAsync?ImageId=404323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r:link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r>
              <w:rPr>
                <w:rStyle w:val="s0"/>
              </w:rPr>
              <w:t>- алгебраическая разность продол</w:t>
            </w:r>
            <w:r>
              <w:rPr>
                <w:rStyle w:val="s0"/>
              </w:rPr>
              <w:t>ьных уклонов, ‰;</w:t>
            </w:r>
          </w:p>
        </w:tc>
      </w:tr>
      <w:tr w:rsidR="00000000">
        <w:tc>
          <w:tcPr>
            <w:tcW w:w="4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jc w:val="center"/>
            </w:pPr>
            <w:r>
              <w:rPr>
                <w:i/>
                <w:iCs/>
                <w:noProof/>
              </w:rPr>
              <w:drawing>
                <wp:inline distT="0" distB="0" distL="0" distR="0">
                  <wp:extent cx="304800" cy="228600"/>
                  <wp:effectExtent l="0" t="0" r="0" b="0"/>
                  <wp:docPr id="4" name="Рисунок 4" descr="https://prod-prg-document-store-api.azurewebsites.net/api/DocumentObject/GetImageAsync?ImageId=404323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prod-prg-document-store-api.azurewebsites.net/api/DocumentObject/GetImageAsync?ImageId=404323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r:link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r>
              <w:rPr>
                <w:rStyle w:val="s0"/>
              </w:rPr>
              <w:t>- величина свеса середины вагона с внутренней стороны кривой, мм;</w:t>
            </w:r>
          </w:p>
        </w:tc>
      </w:tr>
      <w:tr w:rsidR="00000000">
        <w:tc>
          <w:tcPr>
            <w:tcW w:w="4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jc w:val="center"/>
            </w:pPr>
            <w:r>
              <w:rPr>
                <w:i/>
                <w:iCs/>
                <w:noProof/>
              </w:rPr>
              <w:drawing>
                <wp:inline distT="0" distB="0" distL="0" distR="0">
                  <wp:extent cx="257175" cy="219075"/>
                  <wp:effectExtent l="0" t="0" r="9525" b="9525"/>
                  <wp:docPr id="5" name="Рисунок 5" descr="https://prod-prg-document-store-api.azurewebsites.net/api/DocumentObject/GetImageAsync?ImageId=404323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prod-prg-document-store-api.azurewebsites.net/api/DocumentObject/GetImageAsync?ImageId=404323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r:link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r>
              <w:rPr>
                <w:rStyle w:val="s0"/>
              </w:rPr>
              <w:t>- некомпенсированное поперечное ускорение, м/с</w:t>
            </w:r>
            <w:r>
              <w:rPr>
                <w:rStyle w:val="s0"/>
                <w:vertAlign w:val="superscript"/>
              </w:rPr>
              <w:t>2</w:t>
            </w:r>
            <w:r>
              <w:rPr>
                <w:rStyle w:val="s0"/>
              </w:rPr>
              <w:t>;</w:t>
            </w:r>
          </w:p>
        </w:tc>
      </w:tr>
    </w:tbl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jc w:val="center"/>
      </w:pPr>
      <w:r>
        <w:rPr>
          <w:rStyle w:val="s1"/>
        </w:rPr>
        <w:t>Часть 1 - Скоростные трамвайные линии</w:t>
      </w:r>
    </w:p>
    <w:p w:rsidR="00000000" w:rsidRDefault="008D7D23">
      <w:pPr>
        <w:ind w:firstLine="400"/>
        <w:jc w:val="both"/>
      </w:pPr>
      <w:r>
        <w:rPr>
          <w:b/>
          <w:bCs/>
        </w:rPr>
        <w:t> </w:t>
      </w:r>
    </w:p>
    <w:p w:rsidR="00000000" w:rsidRDefault="008D7D23">
      <w:pPr>
        <w:jc w:val="center"/>
      </w:pPr>
      <w:r>
        <w:rPr>
          <w:rStyle w:val="s1"/>
        </w:rPr>
        <w:t>5 Общие положения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ind w:firstLine="400"/>
        <w:jc w:val="both"/>
      </w:pPr>
      <w:r>
        <w:t>5.1 Высокая скорость передвижения по СТЛ достигается за счет следующих</w:t>
      </w:r>
      <w:r>
        <w:t xml:space="preserve"> особенностей ее проектирования:</w:t>
      </w:r>
    </w:p>
    <w:p w:rsidR="00000000" w:rsidRDefault="008D7D23">
      <w:pPr>
        <w:ind w:firstLine="400"/>
        <w:jc w:val="both"/>
      </w:pPr>
      <w:r>
        <w:t>- использования конструкций трамвайного пути, исключающих проезд по ним автомобильного транспорта, и ограждений, ограничивающих доступ к ним для пешеходов;</w:t>
      </w:r>
    </w:p>
    <w:p w:rsidR="00000000" w:rsidRDefault="008D7D23">
      <w:pPr>
        <w:ind w:firstLine="400"/>
        <w:jc w:val="both"/>
      </w:pPr>
      <w:r>
        <w:t>- использования специализированного подвижного состава;</w:t>
      </w:r>
    </w:p>
    <w:p w:rsidR="00000000" w:rsidRDefault="008D7D23">
      <w:pPr>
        <w:ind w:firstLine="400"/>
        <w:jc w:val="both"/>
      </w:pPr>
      <w:r>
        <w:t xml:space="preserve">- особой организации посадки пассажиров; </w:t>
      </w:r>
    </w:p>
    <w:p w:rsidR="00000000" w:rsidRDefault="008D7D23">
      <w:pPr>
        <w:ind w:firstLine="400"/>
        <w:jc w:val="both"/>
      </w:pPr>
      <w:r>
        <w:t xml:space="preserve">- особого регулирования движения поездов. </w:t>
      </w:r>
    </w:p>
    <w:p w:rsidR="00000000" w:rsidRDefault="008D7D23">
      <w:pPr>
        <w:ind w:firstLine="400"/>
        <w:jc w:val="both"/>
      </w:pPr>
      <w:r>
        <w:t>5.2 СТЛ следует проектировать в соответствии с комплексной схемой развития всех видов городского и пригородного пассажирского транспорта и в увязке с проектом планировки и</w:t>
      </w:r>
      <w:r>
        <w:t xml:space="preserve"> застройки города и пригородов.</w:t>
      </w:r>
    </w:p>
    <w:p w:rsidR="00000000" w:rsidRDefault="008D7D23">
      <w:pPr>
        <w:ind w:firstLine="400"/>
        <w:jc w:val="both"/>
      </w:pPr>
      <w:r>
        <w:t>5.3 СТЛ следует проектировать при пассажирских потоках в одном направлении от 10000 до 25000 пассажиров в час.</w:t>
      </w:r>
    </w:p>
    <w:p w:rsidR="00000000" w:rsidRDefault="008D7D23">
      <w:pPr>
        <w:ind w:firstLine="400"/>
        <w:jc w:val="both"/>
      </w:pPr>
      <w:r>
        <w:t>ПРИМЕЧАНИЕ При пассажирских потоках в одном направлении менее 10000 пассажиров в час строительство СТЛ допускаетс</w:t>
      </w:r>
      <w:r>
        <w:t>я при соответствующем технико-экономическом обосновании. При пассажирских потоках в одном направлении более 25000 пассажиров в час следует проектировать линию метрополитена.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ind w:firstLine="400"/>
        <w:jc w:val="both"/>
      </w:pPr>
      <w:r>
        <w:t xml:space="preserve">5.4 СТЛ следует использовать, как правило, для радиальных, хордовых и кольцевых </w:t>
      </w:r>
      <w:r>
        <w:t>связей.</w:t>
      </w:r>
    </w:p>
    <w:p w:rsidR="00000000" w:rsidRDefault="008D7D23">
      <w:pPr>
        <w:ind w:firstLine="400"/>
        <w:jc w:val="both"/>
      </w:pPr>
      <w:r>
        <w:t>5.5 При планировании СТЛ следует предусматривать устройство максимального количества удобных пересадок с СТЛ на другие виды общественного транспорта в соответствии с общим планом развития транспортной сети населенного места и пригородной транспортн</w:t>
      </w:r>
      <w:r>
        <w:t>ой сети.</w:t>
      </w:r>
    </w:p>
    <w:p w:rsidR="00000000" w:rsidRDefault="008D7D23">
      <w:pPr>
        <w:ind w:firstLine="400"/>
        <w:jc w:val="both"/>
      </w:pPr>
      <w:r>
        <w:t xml:space="preserve">Схемы организации пересадочных узлов и перехватывающих парковок СТЛ следует принимать в соответствии с </w:t>
      </w:r>
      <w:hyperlink r:id="rId100" w:anchor="sub_id=1" w:history="1">
        <w:r>
          <w:rPr>
            <w:rStyle w:val="a3"/>
          </w:rPr>
          <w:t>Приложением А</w:t>
        </w:r>
      </w:hyperlink>
      <w:r>
        <w:t>.</w:t>
      </w:r>
    </w:p>
    <w:p w:rsidR="00000000" w:rsidRDefault="008D7D23">
      <w:pPr>
        <w:ind w:firstLine="400"/>
        <w:jc w:val="both"/>
      </w:pPr>
      <w:r>
        <w:t xml:space="preserve">5.6 Проектирование СТЛ и их отдельных сооружений и устройств следует осуществлять с учетом требований </w:t>
      </w:r>
      <w:hyperlink r:id="rId101" w:history="1">
        <w:r>
          <w:rPr>
            <w:rStyle w:val="a3"/>
          </w:rPr>
          <w:t>СНиП РК 1.02-01</w:t>
        </w:r>
      </w:hyperlink>
      <w:r>
        <w:t>.</w:t>
      </w:r>
    </w:p>
    <w:p w:rsidR="00000000" w:rsidRDefault="008D7D23">
      <w:pPr>
        <w:ind w:firstLine="400"/>
        <w:jc w:val="both"/>
      </w:pPr>
      <w:r>
        <w:t>5.7 Провозную способность проектируемой СТЛ следует определять из расчет</w:t>
      </w:r>
      <w:r>
        <w:t>а, что все места для сидения заняты, а на 1 м</w:t>
      </w:r>
      <w:r>
        <w:rPr>
          <w:vertAlign w:val="superscript"/>
        </w:rPr>
        <w:t>2</w:t>
      </w:r>
      <w:r>
        <w:t xml:space="preserve"> свободной площади пола пассажирского салона размещаются три стоящих пассажира.</w:t>
      </w:r>
    </w:p>
    <w:p w:rsidR="00000000" w:rsidRDefault="008D7D23">
      <w:pPr>
        <w:ind w:firstLine="400"/>
        <w:jc w:val="both"/>
      </w:pPr>
      <w:r>
        <w:t xml:space="preserve">5.8 Максимальная частота движения трамваев по СТЛ не должна превышать 40 пар/ч. </w:t>
      </w:r>
    </w:p>
    <w:p w:rsidR="00000000" w:rsidRDefault="008D7D23">
      <w:pPr>
        <w:ind w:firstLine="400"/>
        <w:jc w:val="both"/>
      </w:pPr>
      <w:r>
        <w:t>5.9 Пассажирские СТЛ следует проектировать двухпу</w:t>
      </w:r>
      <w:r>
        <w:t xml:space="preserve">тными. </w:t>
      </w:r>
    </w:p>
    <w:p w:rsidR="00000000" w:rsidRDefault="008D7D23">
      <w:pPr>
        <w:ind w:firstLine="400"/>
        <w:jc w:val="both"/>
      </w:pPr>
      <w:r>
        <w:t xml:space="preserve">5.10 Все новые СТЛ следует проектировать для обслуживания двусторонними вагонами. Использование односторонних вагонов для обслуживания новой СТЛ </w:t>
      </w:r>
      <w:r>
        <w:lastRenderedPageBreak/>
        <w:t>допускается предусматривать в исключительных случаях при соответствующем технико-экономическом обоснова</w:t>
      </w:r>
      <w:r>
        <w:t>нии.</w:t>
      </w:r>
    </w:p>
    <w:p w:rsidR="00000000" w:rsidRDefault="008D7D23">
      <w:pPr>
        <w:ind w:firstLine="400"/>
        <w:jc w:val="both"/>
      </w:pPr>
      <w:r>
        <w:t>5.11 СТЛ следует проектировать:</w:t>
      </w:r>
    </w:p>
    <w:p w:rsidR="00000000" w:rsidRDefault="008D7D23">
      <w:pPr>
        <w:ind w:firstLine="400"/>
        <w:jc w:val="both"/>
      </w:pPr>
      <w:r>
        <w:t>- в пределах населенных мест: на обособленном полотне вдоль проезжей части улицы или на самостоятельном полотне;</w:t>
      </w:r>
    </w:p>
    <w:p w:rsidR="00000000" w:rsidRDefault="008D7D23">
      <w:pPr>
        <w:ind w:firstLine="400"/>
        <w:jc w:val="both"/>
      </w:pPr>
      <w:r>
        <w:t>- вне пределов населенных мест: на самостоятельном полотне.</w:t>
      </w:r>
    </w:p>
    <w:p w:rsidR="00000000" w:rsidRDefault="008D7D23">
      <w:pPr>
        <w:ind w:firstLine="400"/>
        <w:jc w:val="both"/>
      </w:pPr>
      <w:r>
        <w:t>СТЛ следует проектировать наземными. Прокладыв</w:t>
      </w:r>
      <w:r>
        <w:t xml:space="preserve">ать участки СТЛ на эстакадах и в тоннелях допускается при невозможности или нецелесообразности устройства наземного участка пути при соответствующем технико-экономическом обосновании. 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ind w:firstLine="400"/>
        <w:jc w:val="both"/>
      </w:pPr>
      <w:r>
        <w:t>ПРИМЕЧАНИЕ При возможности выбора между прокладкой участка пути СТЛ п</w:t>
      </w:r>
      <w:r>
        <w:t>о эстакаде или в тоннеле, следует отдавать предпочтение прокладке по эстакаде. Если на проектируемом участке пути необходимо устроить остановочный пункт, прокладку участка СТЛ следует предусматривать по эстакаде.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ind w:firstLine="400"/>
        <w:jc w:val="both"/>
      </w:pPr>
      <w:r>
        <w:t>5.12 Обособленное полотно СТЛ на улицах с</w:t>
      </w:r>
      <w:r>
        <w:t xml:space="preserve"> двусторонним движением размещают, как правило, в центре улицы между полосами встречного движения. Если на улице предусмотрено две или более полосы движения в каждом направлении, обособленное полотно СТЛ всегда следует размещать в центре улицы. </w:t>
      </w:r>
    </w:p>
    <w:p w:rsidR="00000000" w:rsidRDefault="008D7D23">
      <w:pPr>
        <w:ind w:firstLine="400"/>
        <w:jc w:val="both"/>
      </w:pPr>
      <w:r>
        <w:t>Обособленн</w:t>
      </w:r>
      <w:r>
        <w:t xml:space="preserve">ое полотно СТЛ устраивают сбоку на улицах с односторонним движением и на улицах с двусторонним движением при ограниченности пространства. </w:t>
      </w:r>
    </w:p>
    <w:p w:rsidR="00000000" w:rsidRDefault="008D7D23">
      <w:pPr>
        <w:ind w:firstLine="400"/>
        <w:jc w:val="both"/>
      </w:pPr>
      <w:r>
        <w:t>5.13 Для обособления полотна СТЛ от проезжей части улицы допускается:</w:t>
      </w:r>
    </w:p>
    <w:p w:rsidR="00000000" w:rsidRDefault="008D7D23">
      <w:pPr>
        <w:ind w:firstLine="400"/>
        <w:jc w:val="both"/>
      </w:pPr>
      <w:r>
        <w:t>- отделять полотно СТЛ от проезжей части раздел</w:t>
      </w:r>
      <w:r>
        <w:t>ительной полосой с устройством ограждения высотой не менее 1,0 м;</w:t>
      </w:r>
    </w:p>
    <w:p w:rsidR="00000000" w:rsidRDefault="008D7D23">
      <w:pPr>
        <w:ind w:firstLine="400"/>
        <w:jc w:val="both"/>
      </w:pPr>
      <w:r>
        <w:t>- устанавливать бордюрные камни высотой не менее 0,15 м вдоль трамвайного пути.</w:t>
      </w:r>
    </w:p>
    <w:p w:rsidR="00000000" w:rsidRDefault="008D7D23">
      <w:pPr>
        <w:ind w:firstLine="400"/>
        <w:jc w:val="both"/>
      </w:pPr>
      <w:r>
        <w:t xml:space="preserve">Расстояние установки ограждения (бордюрных камней) принимают в соответствии с </w:t>
      </w:r>
      <w:hyperlink r:id="rId102" w:anchor="sub_id=602" w:history="1">
        <w:r>
          <w:rPr>
            <w:rStyle w:val="a3"/>
          </w:rPr>
          <w:t>6.2.</w:t>
        </w:r>
      </w:hyperlink>
    </w:p>
    <w:p w:rsidR="00000000" w:rsidRDefault="008D7D23">
      <w:pPr>
        <w:ind w:firstLine="400"/>
        <w:jc w:val="both"/>
      </w:pPr>
      <w:r>
        <w:t>В ограждении следует предусматривать технологические разрывы для доступа внерельсового транспорта: специального по обслуживанию и ремонту и аварийно-спасательных служб. В</w:t>
      </w:r>
      <w:r>
        <w:t xml:space="preserve"> целях предотвращения их несанкционированного использования в обычном режиме эксплуатации и повышения безопасности движения эти разрывы должны быть снабжены съемными ограждающими устройствами.</w:t>
      </w:r>
    </w:p>
    <w:p w:rsidR="00000000" w:rsidRDefault="008D7D23">
      <w:pPr>
        <w:ind w:firstLine="400"/>
        <w:jc w:val="both"/>
      </w:pPr>
      <w:r>
        <w:t>5.14 При размещении полотна СТЛ в центре улицы следует предусма</w:t>
      </w:r>
      <w:r>
        <w:t>тривать меры по регулированию поворотов налево внерельсового транспорта с проезжей части, параллельной путям СТЛ. В случае если поворот налево регулируется только сигналами светофора, а поезда СТЛ пересекают перекресток с расчетной скоростью свыше 55 км/ч,</w:t>
      </w:r>
      <w:r>
        <w:t xml:space="preserve"> следует устанавливать автоматические шлагбаумы:</w:t>
      </w:r>
    </w:p>
    <w:p w:rsidR="00000000" w:rsidRDefault="008D7D23">
      <w:pPr>
        <w:ind w:firstLine="400"/>
        <w:jc w:val="both"/>
      </w:pPr>
      <w:r>
        <w:t>- переездные автоматические шлагбаумы параллельно путям СТЛ;</w:t>
      </w:r>
    </w:p>
    <w:p w:rsidR="00000000" w:rsidRDefault="008D7D23">
      <w:pPr>
        <w:ind w:firstLine="400"/>
        <w:jc w:val="both"/>
      </w:pPr>
      <w:r>
        <w:t>- или автоматические шлагбаумы левого поворота перпендикулярно проезжей части, параллельной путям СТЛ.</w:t>
      </w:r>
    </w:p>
    <w:p w:rsidR="00000000" w:rsidRDefault="008D7D23">
      <w:pPr>
        <w:ind w:firstLine="400"/>
        <w:jc w:val="both"/>
      </w:pPr>
      <w:r>
        <w:t>5.15 Как правило, СТЛ следует проектировать</w:t>
      </w:r>
      <w:r>
        <w:t xml:space="preserve"> с шириной рельсовой колеи на прямых участках 1524 мм. </w:t>
      </w:r>
    </w:p>
    <w:p w:rsidR="00000000" w:rsidRDefault="008D7D23">
      <w:pPr>
        <w:ind w:firstLine="400"/>
        <w:jc w:val="both"/>
      </w:pPr>
      <w:r>
        <w:t>Колею меньшего размера (1435 мм или 1000 мм на прямых участках) допускается выбирать:</w:t>
      </w:r>
    </w:p>
    <w:p w:rsidR="00000000" w:rsidRDefault="008D7D23">
      <w:pPr>
        <w:ind w:firstLine="400"/>
        <w:jc w:val="both"/>
      </w:pPr>
      <w:r>
        <w:t>- в стесненных условиях застройки, требующих использование малых радиусов кривых;</w:t>
      </w:r>
    </w:p>
    <w:p w:rsidR="00000000" w:rsidRDefault="008D7D23">
      <w:pPr>
        <w:ind w:firstLine="400"/>
        <w:jc w:val="both"/>
      </w:pPr>
      <w:r>
        <w:t>- при доминирующем наличии трамв</w:t>
      </w:r>
      <w:r>
        <w:t>айных линий соответствующей нестандартной колеи;</w:t>
      </w:r>
    </w:p>
    <w:p w:rsidR="00000000" w:rsidRDefault="008D7D23">
      <w:pPr>
        <w:ind w:firstLine="400"/>
        <w:jc w:val="both"/>
      </w:pPr>
      <w:r>
        <w:t>- в отсутствие вероятности соединения новой СТЛ с существующей трамвайной или железнодорожной сетью с иной шириной рельсовой колеи.</w:t>
      </w:r>
    </w:p>
    <w:p w:rsidR="00000000" w:rsidRDefault="008D7D23">
      <w:pPr>
        <w:ind w:firstLine="400"/>
        <w:jc w:val="both"/>
      </w:pPr>
      <w:r>
        <w:t>5.16 При планировании новой СТЛ следует стремиться проектировать пути и обу</w:t>
      </w:r>
      <w:r>
        <w:t xml:space="preserve">стройства для вагонов максимальной ширины, допускаемой по условиям сложившейся застройки и других ограничений. </w:t>
      </w:r>
    </w:p>
    <w:p w:rsidR="00000000" w:rsidRDefault="008D7D23">
      <w:pPr>
        <w:ind w:firstLine="400"/>
        <w:jc w:val="both"/>
      </w:pPr>
      <w:r>
        <w:lastRenderedPageBreak/>
        <w:t>5.17 Для создания маршрутной схемы, обеспечивающей большое число беспересадочных сообщений на направлениях главных пассажиропотоков, допускается</w:t>
      </w:r>
      <w:r>
        <w:t xml:space="preserve"> пропускать поезда скоростного трамвая по отдельным участкам обычной трамвайной сети. Допускается предусматривать следование обычных трамваев по СТЛ при условии, что это не нарушит установленных интервалов движения поездов СТЛ.</w:t>
      </w:r>
    </w:p>
    <w:p w:rsidR="00000000" w:rsidRDefault="008D7D23">
      <w:pPr>
        <w:ind w:firstLine="400"/>
        <w:jc w:val="both"/>
      </w:pPr>
      <w:r>
        <w:t>5.18 На перегонах СТЛ, прокл</w:t>
      </w:r>
      <w:r>
        <w:t>адываемых по застроенной территории, следует предусматривать надземные или подземные пешеходные переходы, расстояние между которыми устанавливают в зависимости от градостроительной ситуации, а также переезды в необходимых случаях при соответствующем обосно</w:t>
      </w:r>
      <w:r>
        <w:t>вании.</w:t>
      </w:r>
    </w:p>
    <w:p w:rsidR="00000000" w:rsidRDefault="008D7D23">
      <w:pPr>
        <w:ind w:firstLine="400"/>
        <w:jc w:val="both"/>
      </w:pPr>
      <w:r>
        <w:t>5.19 При проектировании СТЛ следует предусматривать возможное будущее расширение сети или увеличение ее пропускной способности, например:</w:t>
      </w:r>
    </w:p>
    <w:p w:rsidR="00000000" w:rsidRDefault="008D7D23">
      <w:pPr>
        <w:ind w:firstLine="400"/>
        <w:jc w:val="both"/>
      </w:pPr>
      <w:r>
        <w:t>- предусматривать дополнительные площади для удлинения платформ, запасных путей, стоянок на случай использовани</w:t>
      </w:r>
      <w:r>
        <w:t>я в будущем спаренных составов или удлиненных одиночных вагонов;</w:t>
      </w:r>
    </w:p>
    <w:p w:rsidR="00000000" w:rsidRDefault="008D7D23">
      <w:pPr>
        <w:ind w:firstLine="400"/>
        <w:jc w:val="both"/>
      </w:pPr>
      <w:r>
        <w:t>- предусматривать дополнительное пространство в депо для расширения зданий и отстойных путей для дополнительных или более длинных вагонов;</w:t>
      </w:r>
    </w:p>
    <w:p w:rsidR="00000000" w:rsidRDefault="008D7D23">
      <w:pPr>
        <w:ind w:firstLine="400"/>
        <w:jc w:val="both"/>
      </w:pPr>
      <w:r>
        <w:t>- предусматривать дополнительное пространство в тяго</w:t>
      </w:r>
      <w:r>
        <w:t>вых подстанциях для увеличения электроснабжения в будущем;</w:t>
      </w:r>
    </w:p>
    <w:p w:rsidR="00000000" w:rsidRDefault="008D7D23">
      <w:pPr>
        <w:ind w:firstLine="400"/>
        <w:jc w:val="both"/>
      </w:pPr>
      <w:r>
        <w:t>- предусматривать увеличение количества парковочных мест на перехватывающих парковках в будущем;</w:t>
      </w:r>
    </w:p>
    <w:p w:rsidR="00000000" w:rsidRDefault="008D7D23">
      <w:pPr>
        <w:ind w:firstLine="400"/>
        <w:jc w:val="both"/>
      </w:pPr>
      <w:r>
        <w:t>- предусматривать площади для размещения узловых станций для соединения проектируемой СТЛ с планируе</w:t>
      </w:r>
      <w:r>
        <w:t>мыми будущими СТЛ.</w:t>
      </w:r>
      <w:r>
        <w:rPr>
          <w:b/>
          <w:bCs/>
        </w:rPr>
        <w:t xml:space="preserve"> </w:t>
      </w:r>
    </w:p>
    <w:p w:rsidR="00000000" w:rsidRDefault="008D7D23">
      <w:pPr>
        <w:ind w:firstLine="400"/>
        <w:jc w:val="both"/>
      </w:pPr>
      <w:r>
        <w:rPr>
          <w:b/>
          <w:bCs/>
        </w:rPr>
        <w:t> 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jc w:val="center"/>
      </w:pPr>
      <w:r>
        <w:rPr>
          <w:rStyle w:val="s1"/>
        </w:rPr>
        <w:t>6 Трамвайные пути. Габариты</w:t>
      </w:r>
    </w:p>
    <w:p w:rsidR="00000000" w:rsidRDefault="008D7D23">
      <w:r>
        <w:rPr>
          <w:rStyle w:val="s0"/>
        </w:rPr>
        <w:t> </w:t>
      </w:r>
    </w:p>
    <w:p w:rsidR="00000000" w:rsidRDefault="008D7D23">
      <w:pPr>
        <w:ind w:firstLine="400"/>
        <w:jc w:val="both"/>
      </w:pPr>
      <w:r>
        <w:t>6.1 Расстояние между осями смежных трамвайных путей на прямых участках должно обеспечивать необходимые минимальные зазоры безопасности:</w:t>
      </w:r>
    </w:p>
    <w:p w:rsidR="00000000" w:rsidRDefault="008D7D23">
      <w:pPr>
        <w:ind w:firstLine="400"/>
        <w:jc w:val="both"/>
      </w:pPr>
      <w:r>
        <w:t>- между динамическим габаритом вагона и опорой контактной сети, ра</w:t>
      </w:r>
      <w:r>
        <w:t>сположенной в междупутье - 350 мм;</w:t>
      </w:r>
    </w:p>
    <w:p w:rsidR="00000000" w:rsidRDefault="008D7D23">
      <w:pPr>
        <w:ind w:firstLine="400"/>
        <w:jc w:val="both"/>
      </w:pPr>
      <w:r>
        <w:t xml:space="preserve">- между динамическими габаритами вагонов на смежных путях при отсутствии опор контактной сети в междупутье - 760 мм. </w:t>
      </w:r>
    </w:p>
    <w:p w:rsidR="00000000" w:rsidRDefault="008D7D23">
      <w:pPr>
        <w:ind w:firstLine="400"/>
        <w:jc w:val="both"/>
      </w:pPr>
      <w:r>
        <w:t>На кривых участках пути расстояние между осями смежных трамвайных путей следует увеличивать на сумму ве</w:t>
      </w:r>
      <w:r>
        <w:t>личин свеса середины вагона с внутренней стороны кривой и выноса угла вагона с наружной стороны кривой.</w:t>
      </w:r>
    </w:p>
    <w:p w:rsidR="00000000" w:rsidRDefault="008D7D23">
      <w:pPr>
        <w:ind w:firstLine="400"/>
        <w:jc w:val="both"/>
      </w:pPr>
      <w:r>
        <w:t xml:space="preserve">Переход от нормальных между путных расстояний на прямых участках пути к увеличенным на кривых участках следует принимать в пределах переходных кривых за счет применения на внутреннем пути переходных кривых увеличенной длины по сравнению с длиной, принятой </w:t>
      </w:r>
      <w:r>
        <w:t>для наружного пути.</w:t>
      </w:r>
    </w:p>
    <w:p w:rsidR="00000000" w:rsidRDefault="008D7D23">
      <w:pPr>
        <w:ind w:firstLine="400"/>
        <w:jc w:val="both"/>
      </w:pPr>
      <w:r>
        <w:t>При отсутствии переходных кривых увеличение между путных расстояний достигают путем применения на внутреннем пути круговых кривых большего радиуса, чем радиус основной кривой.</w:t>
      </w:r>
    </w:p>
    <w:p w:rsidR="00000000" w:rsidRDefault="008D7D23">
      <w:pPr>
        <w:ind w:firstLine="400"/>
        <w:jc w:val="both"/>
      </w:pPr>
      <w:r>
        <w:t>6.2 Расстояние между осью трамвайного пути и сооружением или</w:t>
      </w:r>
      <w:r>
        <w:t xml:space="preserve"> устройством на прямых участках пути должно обеспечивать необходимые минимальные зазоры безопасности:</w:t>
      </w:r>
    </w:p>
    <w:p w:rsidR="00000000" w:rsidRDefault="008D7D23">
      <w:pPr>
        <w:ind w:firstLine="400"/>
        <w:jc w:val="both"/>
      </w:pPr>
      <w:r>
        <w:t>- между динамическим габаритом вагона и опорой контактной сети, расположенной в междупутье - 350 мм;</w:t>
      </w:r>
    </w:p>
    <w:p w:rsidR="00000000" w:rsidRDefault="008D7D23">
      <w:pPr>
        <w:ind w:firstLine="400"/>
        <w:jc w:val="both"/>
      </w:pPr>
      <w:r>
        <w:t>- между динамическим габаритом вагона и опорой контак</w:t>
      </w:r>
      <w:r>
        <w:t>тной сети, расположенной вне междупутья - 600 мм;</w:t>
      </w:r>
    </w:p>
    <w:p w:rsidR="00000000" w:rsidRDefault="008D7D23">
      <w:pPr>
        <w:ind w:firstLine="400"/>
        <w:jc w:val="both"/>
      </w:pPr>
      <w:r>
        <w:t>- между динамическим габаритом вагона и ограждением между обособленным полотном СТЛ и проезжей частью улицы (до оси ограждения или внешней грани бордюрного камня) - 600 мм;</w:t>
      </w:r>
    </w:p>
    <w:p w:rsidR="00000000" w:rsidRDefault="008D7D23">
      <w:pPr>
        <w:ind w:firstLine="400"/>
        <w:jc w:val="both"/>
      </w:pPr>
      <w:r>
        <w:lastRenderedPageBreak/>
        <w:t>- между динамическим габаритом ва</w:t>
      </w:r>
      <w:r>
        <w:t>гона и ограждением между обособленным полотном СТЛ и тротуаром или велосипедной дорожкой (до оси ограждения или живой изгороди) - 600 мм;</w:t>
      </w:r>
    </w:p>
    <w:p w:rsidR="00000000" w:rsidRDefault="008D7D23">
      <w:pPr>
        <w:ind w:firstLine="400"/>
        <w:jc w:val="both"/>
      </w:pPr>
      <w:r>
        <w:t>- между динамическим габаритом вагона и ограждением самостоятельного полотна, шумозащитным ограждением СТЛ - 600 мм;</w:t>
      </w:r>
    </w:p>
    <w:p w:rsidR="00000000" w:rsidRDefault="008D7D23">
      <w:pPr>
        <w:ind w:firstLine="400"/>
        <w:jc w:val="both"/>
      </w:pPr>
      <w:r>
        <w:t>-</w:t>
      </w:r>
      <w:r>
        <w:t xml:space="preserve"> между динамическим габаритом вагона и подпорными стенами - 600 мм;</w:t>
      </w:r>
    </w:p>
    <w:p w:rsidR="00000000" w:rsidRDefault="008D7D23">
      <w:pPr>
        <w:ind w:firstLine="400"/>
        <w:jc w:val="both"/>
      </w:pPr>
      <w:r>
        <w:t>- между динамическим габаритом вагона и опорами мостов и путепроводов, перилами мостов - 800 мм;</w:t>
      </w:r>
    </w:p>
    <w:p w:rsidR="00000000" w:rsidRDefault="008D7D23">
      <w:pPr>
        <w:ind w:firstLine="400"/>
        <w:jc w:val="both"/>
      </w:pPr>
      <w:r>
        <w:t>- между динамическим габаритом вагона и светофорами СТЛ, одиночными столбами- 600 мм;</w:t>
      </w:r>
    </w:p>
    <w:p w:rsidR="00000000" w:rsidRDefault="008D7D23">
      <w:pPr>
        <w:ind w:firstLine="400"/>
        <w:jc w:val="both"/>
      </w:pPr>
      <w:r>
        <w:t>- меж</w:t>
      </w:r>
      <w:r>
        <w:t>ду статическим габаритом вагона и краем платформы остановочного пункта - 50 мм.</w:t>
      </w:r>
    </w:p>
    <w:p w:rsidR="00000000" w:rsidRDefault="008D7D23">
      <w:pPr>
        <w:ind w:firstLine="400"/>
        <w:jc w:val="both"/>
      </w:pPr>
      <w:r>
        <w:t>Расстояние от оси пути до стены тоннеля следует определять расчетом в зависимости от очертания тоннеля, с учетом предусмотренных обустройств тоннеля и наличия пешеходного (служ</w:t>
      </w:r>
      <w:r>
        <w:t>ебного) мостика. Выбранное расстояние должно обеспечивать вдоль трамвайного пути между динамическим габаритом трамвайного вагона и стеной тоннеля свободное пространство (для эвакуации пассажиров и в качестве укрытия) сечением в вертикальной плоскости перпе</w:t>
      </w:r>
      <w:r>
        <w:t>ндикулярно оси тоннеля не менее 600 мм х 1800 мм на уровне пола тоннеля или пешеходного (служебного мостика) (при его наличии).</w:t>
      </w:r>
    </w:p>
    <w:p w:rsidR="00000000" w:rsidRDefault="008D7D23">
      <w:pPr>
        <w:ind w:firstLine="400"/>
        <w:jc w:val="both"/>
      </w:pPr>
      <w:r>
        <w:t xml:space="preserve">На кривых участках пути расстояние от оси следует увеличивать на величину свеса середины вагона с внутренней стороны кривой или </w:t>
      </w:r>
      <w:r>
        <w:t>величину выноса угла вагона с наружной стороны кривой, а также на величину наклона вагона в результате возвышения головки наружного рельса.</w:t>
      </w:r>
    </w:p>
    <w:p w:rsidR="00000000" w:rsidRDefault="008D7D23">
      <w:pPr>
        <w:ind w:firstLine="400"/>
        <w:jc w:val="both"/>
      </w:pPr>
      <w:r>
        <w:t>6.3 Расстояния от уровня головок рельсов до низа пролетных строений мостов, путепроводов и эстакад должны быть не ме</w:t>
      </w:r>
      <w:r>
        <w:t>нее 5,0 м. Для существующих сооружений это расстояние допускается уменьшать до 4,6 м.</w:t>
      </w:r>
    </w:p>
    <w:p w:rsidR="00000000" w:rsidRDefault="008D7D23">
      <w:pPr>
        <w:ind w:firstLine="400"/>
        <w:jc w:val="both"/>
      </w:pPr>
      <w:r>
        <w:t xml:space="preserve">6.4 Расстояние от оси пути СТЛ до жилых и общественных зданий должно обеспечивать выполнение требований </w:t>
      </w:r>
      <w:hyperlink r:id="rId103" w:history="1">
        <w:r>
          <w:rPr>
            <w:rStyle w:val="a3"/>
          </w:rPr>
          <w:t>М</w:t>
        </w:r>
        <w:r>
          <w:rPr>
            <w:rStyle w:val="a3"/>
          </w:rPr>
          <w:t>СН 2.04-03</w:t>
        </w:r>
      </w:hyperlink>
      <w:r>
        <w:t xml:space="preserve">. Минимальное расстояние от оси пути СТЛ на прямых участках до жилых и общественных зданий следует определять расчетом в соответствии с </w:t>
      </w:r>
      <w:hyperlink r:id="rId104" w:history="1">
        <w:r>
          <w:rPr>
            <w:rStyle w:val="a3"/>
          </w:rPr>
          <w:t>МСН 2.04-03</w:t>
        </w:r>
      </w:hyperlink>
      <w:r>
        <w:t xml:space="preserve">. </w:t>
      </w:r>
    </w:p>
    <w:p w:rsidR="00000000" w:rsidRDefault="008D7D23">
      <w:pPr>
        <w:ind w:firstLine="400"/>
        <w:jc w:val="both"/>
      </w:pPr>
      <w:r>
        <w:t>6.5 Подземные коммуникации след</w:t>
      </w:r>
      <w:r>
        <w:t>ует располагать за пределами самостоятельного земляного полотна пути СТЛ на расстоянии не менее 2 м от бровки откоса выемки или подошвы насыпи.</w:t>
      </w:r>
    </w:p>
    <w:p w:rsidR="00000000" w:rsidRDefault="008D7D23">
      <w:pPr>
        <w:ind w:firstLine="400"/>
        <w:jc w:val="both"/>
      </w:pPr>
      <w:r>
        <w:t>Для путей СТЛ, расположенных на обособленном полотне, горизонтальные расстояния от оси крайнего пути до подземны</w:t>
      </w:r>
      <w:r>
        <w:t>х коммуникаций необходимо принимать не менее, м:</w:t>
      </w:r>
    </w:p>
    <w:p w:rsidR="00000000" w:rsidRDefault="008D7D23">
      <w:pPr>
        <w:ind w:firstLine="400"/>
        <w:jc w:val="both"/>
      </w:pPr>
      <w:r>
        <w:t xml:space="preserve">- до водопровода, напорной и самотечной канализации (бытовой и дождевой), дренажей общей сети, кроме путевых, тепловых сетей (до наружной стенки канала), газопроводов с давлением до 0,3 МПа, силовых кабелей </w:t>
      </w:r>
      <w:r>
        <w:t xml:space="preserve">и кабелей связи, общих коллекторов - 2,8; </w:t>
      </w:r>
    </w:p>
    <w:p w:rsidR="00000000" w:rsidRDefault="008D7D23">
      <w:pPr>
        <w:ind w:firstLine="400"/>
        <w:jc w:val="both"/>
      </w:pPr>
      <w:r>
        <w:t>- до газопроводов с давлением от 0,3 МПа до 1,2 МПа - 3,8.</w:t>
      </w:r>
    </w:p>
    <w:p w:rsidR="00000000" w:rsidRDefault="008D7D23">
      <w:pPr>
        <w:ind w:firstLine="400"/>
        <w:jc w:val="both"/>
      </w:pPr>
      <w:r>
        <w:t>Допускается уменьшать расстояния от оси пути до силовых кабелей до 2,0 м при условии прокладки их в изолирующих блоках или трубах.</w:t>
      </w:r>
    </w:p>
    <w:p w:rsidR="00000000" w:rsidRDefault="008D7D23">
      <w:pPr>
        <w:ind w:firstLine="400"/>
        <w:jc w:val="both"/>
      </w:pPr>
      <w:r>
        <w:t>Верх трубы или защитног</w:t>
      </w:r>
      <w:r>
        <w:t>о кожуха подземного трубопровода, пересекаемого трамвайными путями, должен быть расположен на глубине не менее</w:t>
      </w:r>
      <w:r>
        <w:rPr>
          <w:b/>
          <w:bCs/>
        </w:rPr>
        <w:t xml:space="preserve"> </w:t>
      </w:r>
      <w:r>
        <w:t>1,2 м от головки рельса.</w:t>
      </w:r>
    </w:p>
    <w:p w:rsidR="00000000" w:rsidRDefault="008D7D23">
      <w:pPr>
        <w:ind w:firstLine="400"/>
        <w:jc w:val="both"/>
      </w:pPr>
      <w:r>
        <w:t>Пересечения подземных инженерных сетей с трамвайными путями следует выполнять под углом 90°. В стесненных условиях при с</w:t>
      </w:r>
      <w:r>
        <w:t>оответствующем обосновании допускается уменьшать угол пересечения до 75°.</w:t>
      </w:r>
    </w:p>
    <w:p w:rsidR="00000000" w:rsidRDefault="008D7D23">
      <w:pPr>
        <w:ind w:firstLine="400"/>
        <w:jc w:val="both"/>
      </w:pPr>
      <w:r>
        <w:t>6.6 Инженерные сети под путями СТЛ должны находиться в защитных изолирующих футлярах, трубах, кожухах, блоках на глубине не менее 1,2 м от головки рельса до верха конструкции при отк</w:t>
      </w:r>
      <w:r>
        <w:t xml:space="preserve">рытом способе производства работ, продавливании и горизонтальном бурении и не менее 3,0 м от головки рельса - при щитовой проходке. Концы защитных </w:t>
      </w:r>
      <w:r>
        <w:lastRenderedPageBreak/>
        <w:t>устройств на инженерных сетях должны быть выведены на расстояние не менее 2,0 м от крайних рельсов.</w:t>
      </w:r>
    </w:p>
    <w:p w:rsidR="00000000" w:rsidRDefault="008D7D23">
      <w:pPr>
        <w:ind w:firstLine="400"/>
        <w:jc w:val="both"/>
      </w:pPr>
      <w:r>
        <w:t>Пересечен</w:t>
      </w:r>
      <w:r>
        <w:t>ие путей СТЛ подземными инженерными сетями должно выполняться на расстоянии не менее 4,0 м от стрелок, крестовин и мест присоединения отсасывающих кабелей.</w:t>
      </w:r>
    </w:p>
    <w:p w:rsidR="00000000" w:rsidRDefault="008D7D23">
      <w:pPr>
        <w:ind w:firstLine="400"/>
        <w:jc w:val="both"/>
      </w:pPr>
      <w:r>
        <w:t>Пересечения путей СТЛ с линиями электропередач и связи, газопроводами, водопроводами и другими назем</w:t>
      </w:r>
      <w:r>
        <w:t>ными и подземными устройствами и сооружениями следует проектировать, соблюдая требования соответствующих нормативных документов по проектированию этих устройств и сооружений.</w:t>
      </w:r>
    </w:p>
    <w:p w:rsidR="00000000" w:rsidRDefault="008D7D23">
      <w:pPr>
        <w:ind w:firstLine="400"/>
        <w:jc w:val="both"/>
      </w:pPr>
      <w:r>
        <w:t>6.7 Для целей настоящего раздела следует:</w:t>
      </w:r>
    </w:p>
    <w:p w:rsidR="00000000" w:rsidRDefault="008D7D23">
      <w:pPr>
        <w:ind w:firstLine="400"/>
        <w:jc w:val="both"/>
      </w:pPr>
      <w:r>
        <w:t>- горизонтальные зазоры определять в го</w:t>
      </w:r>
      <w:r>
        <w:t>ризонтальной плоскости независимо от наличия возвышения наружного рельса;</w:t>
      </w:r>
    </w:p>
    <w:p w:rsidR="00000000" w:rsidRDefault="008D7D23">
      <w:pPr>
        <w:ind w:firstLine="400"/>
        <w:jc w:val="both"/>
      </w:pPr>
      <w:r>
        <w:t>- вертикальные зазоры определять в вертикальной плоскости от высотной отметки оси пути;</w:t>
      </w:r>
    </w:p>
    <w:p w:rsidR="00000000" w:rsidRDefault="008D7D23">
      <w:pPr>
        <w:ind w:firstLine="400"/>
        <w:jc w:val="both"/>
      </w:pPr>
      <w:r>
        <w:t>- статические и динамические габариты вагонов принимать в соответствии с данными производителя вагонов;</w:t>
      </w:r>
    </w:p>
    <w:p w:rsidR="00000000" w:rsidRDefault="008D7D23">
      <w:pPr>
        <w:ind w:firstLine="400"/>
        <w:jc w:val="both"/>
      </w:pPr>
      <w:r>
        <w:t>- в случае, когда непассажирский рельсовый подвижной состав, используемый на СТЛ, имеет статические или динамические габариты, превышающие статический и</w:t>
      </w:r>
      <w:r>
        <w:t>ли динамический габарит вагона трамвая, в качестве основы для определения требований к зазорам или зазорами безопасности и при расчете величины свеса и выноса на кривых участках пути использовать бóльшие статические или динамические габариты;</w:t>
      </w:r>
    </w:p>
    <w:p w:rsidR="00000000" w:rsidRDefault="008D7D23">
      <w:pPr>
        <w:ind w:firstLine="400"/>
        <w:jc w:val="both"/>
      </w:pPr>
      <w:r>
        <w:t>- величину св</w:t>
      </w:r>
      <w:r>
        <w:t xml:space="preserve">еса середины вагона, величину выноса угла вагона, величину наклона вагона в результате возвышения головки наружного рельса на кривых участках пути определять в соответствии с </w:t>
      </w:r>
      <w:hyperlink r:id="rId105" w:anchor="sub_id=2" w:history="1">
        <w:r>
          <w:rPr>
            <w:rStyle w:val="a3"/>
          </w:rPr>
          <w:t>Пр</w:t>
        </w:r>
        <w:r>
          <w:rPr>
            <w:rStyle w:val="a3"/>
          </w:rPr>
          <w:t>иложением Б</w:t>
        </w:r>
      </w:hyperlink>
      <w:r>
        <w:t>.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ind w:firstLine="400"/>
        <w:jc w:val="both"/>
      </w:pPr>
      <w:r>
        <w:rPr>
          <w:b/>
          <w:bCs/>
        </w:rPr>
        <w:t> </w:t>
      </w:r>
    </w:p>
    <w:p w:rsidR="00000000" w:rsidRDefault="008D7D23">
      <w:pPr>
        <w:jc w:val="center"/>
      </w:pPr>
      <w:r>
        <w:rPr>
          <w:rStyle w:val="s1"/>
        </w:rPr>
        <w:t>7 Трамвайные пути. План и продольный профиль</w:t>
      </w:r>
    </w:p>
    <w:p w:rsidR="00000000" w:rsidRDefault="008D7D23">
      <w:pPr>
        <w:ind w:firstLine="400"/>
        <w:jc w:val="both"/>
      </w:pPr>
      <w:r>
        <w:rPr>
          <w:b/>
          <w:bCs/>
        </w:rPr>
        <w:t> </w:t>
      </w:r>
    </w:p>
    <w:p w:rsidR="00000000" w:rsidRDefault="008D7D23">
      <w:pPr>
        <w:ind w:firstLine="400"/>
        <w:jc w:val="both"/>
      </w:pPr>
      <w:r>
        <w:t>7.1 Выбор параметров плана и продольного профиля путей СТЛ должен обеспечивать комфорт и безопасность пассажиров во время перевозки при расчетной скорости вагона.</w:t>
      </w:r>
    </w:p>
    <w:p w:rsidR="00000000" w:rsidRDefault="008D7D23">
      <w:pPr>
        <w:ind w:firstLine="400"/>
        <w:jc w:val="both"/>
      </w:pPr>
      <w:r>
        <w:t>Минимальные и максимальные ве</w:t>
      </w:r>
      <w:r>
        <w:t xml:space="preserve">личины, приведенные в настоящем разделе, направлены на достижение комфорта пассажиров во время перевозки и рассчитываются в соответствии с общепринятой практикой. </w:t>
      </w:r>
    </w:p>
    <w:p w:rsidR="00000000" w:rsidRDefault="008D7D23">
      <w:pPr>
        <w:ind w:firstLine="400"/>
        <w:jc w:val="both"/>
      </w:pPr>
      <w:r>
        <w:t>Абсолютные минимальные и максимальные величины, приведенные в настоящем разделе, являются пр</w:t>
      </w:r>
      <w:r>
        <w:t>едельными величинами, требуемыми для обеспечения безопасности, и их следует применять на практике только в исключительных случаях.</w:t>
      </w:r>
    </w:p>
    <w:p w:rsidR="00000000" w:rsidRDefault="008D7D23">
      <w:pPr>
        <w:ind w:firstLine="400"/>
        <w:jc w:val="both"/>
      </w:pPr>
      <w:r>
        <w:t>7.2 Все пути СТЛ следует проектировать на максимальную расчетную скорость, определяемую геометрическими и эксплуатационными о</w:t>
      </w:r>
      <w:r>
        <w:t>граничениями проектируемого участка пути.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ind w:firstLine="400"/>
        <w:jc w:val="both"/>
      </w:pPr>
      <w:r>
        <w:t>ПРИМЕЧАНИЕ На расчетную скорость влияют, в частности, геометрическая форма участка, расстояние между остановочными пунктами, требования безопасности, ограничения, налагаемые системой сигнализации, наличие пересеч</w:t>
      </w:r>
      <w:r>
        <w:t>ений с троллейбусными линиями.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ind w:firstLine="400"/>
        <w:jc w:val="both"/>
      </w:pPr>
      <w:r>
        <w:t>Максимальную расчетную скорость на перегонах следует принимать для пассажирского подвижного состава - не более 80 км/ч, для непассажирского - не более 40 км/ч.</w:t>
      </w:r>
    </w:p>
    <w:p w:rsidR="00000000" w:rsidRDefault="008D7D23">
      <w:pPr>
        <w:ind w:firstLine="400"/>
        <w:jc w:val="both"/>
      </w:pPr>
      <w:r>
        <w:t>Расчетную скорость для пассажирского и непассажирского подвижно</w:t>
      </w:r>
      <w:r>
        <w:t>го состава по отстойным путям следует принимать 15 км/ч, за исключением испытательных путей, на которых допускаются бóльшие скорости.</w:t>
      </w:r>
    </w:p>
    <w:p w:rsidR="00000000" w:rsidRDefault="008D7D23">
      <w:pPr>
        <w:ind w:firstLine="400"/>
        <w:jc w:val="both"/>
      </w:pPr>
      <w:r>
        <w:t>7.3 Кривые участки пути в плане следует проектировать возможно больших радиусов.</w:t>
      </w:r>
    </w:p>
    <w:p w:rsidR="00000000" w:rsidRDefault="008D7D23">
      <w:pPr>
        <w:ind w:firstLine="400"/>
        <w:jc w:val="both"/>
      </w:pPr>
      <w:r>
        <w:lastRenderedPageBreak/>
        <w:t>Минимальный радиус круговой кривой в план</w:t>
      </w:r>
      <w:r>
        <w:t>е на перегонах следует принимать равной 180 м.</w:t>
      </w:r>
    </w:p>
    <w:p w:rsidR="00000000" w:rsidRDefault="008D7D23">
      <w:pPr>
        <w:ind w:firstLine="400"/>
        <w:jc w:val="both"/>
      </w:pPr>
      <w:r>
        <w:t>Абсолютный минимальный радиус круговой кривой в плане на отстойных путях составляет 35 м.</w:t>
      </w:r>
    </w:p>
    <w:p w:rsidR="00000000" w:rsidRDefault="008D7D23">
      <w:pPr>
        <w:ind w:firstLine="400"/>
        <w:jc w:val="both"/>
      </w:pPr>
      <w:r>
        <w:t>7.4 Принятую для расчетов максимальную расчетную скорость на кривом участке пути и (или) принятый для расчетов радиус к</w:t>
      </w:r>
      <w:r>
        <w:t>ривой такого участка пути следует изменить и провести повторные расчеты параметров плана и продольного профиля данного участка пути в случае, если величина равновесного возвышения наружного рельса (</w:t>
      </w:r>
      <w:r>
        <w:rPr>
          <w:i/>
          <w:iCs/>
        </w:rPr>
        <w:t>Е</w:t>
      </w:r>
      <w:r>
        <w:rPr>
          <w:i/>
          <w:iCs/>
          <w:vertAlign w:val="subscript"/>
        </w:rPr>
        <w:t>е</w:t>
      </w:r>
      <w:r>
        <w:t>), рассчитанная по формуле (7.1), или величина применимо</w:t>
      </w:r>
      <w:r>
        <w:t>го возвышения наружного рельса (</w:t>
      </w:r>
      <w:r>
        <w:rPr>
          <w:i/>
          <w:iCs/>
        </w:rPr>
        <w:t>Е</w:t>
      </w:r>
      <w:r>
        <w:rPr>
          <w:i/>
          <w:iCs/>
          <w:vertAlign w:val="subscript"/>
        </w:rPr>
        <w:t>а</w:t>
      </w:r>
      <w:r>
        <w:t xml:space="preserve">), рассчитанная по формуле (7.2), является отрицательной величиной или превышает допустимое значение возвышения наружного рельса, рассчитанное в соответствии с </w:t>
      </w:r>
      <w:hyperlink r:id="rId106" w:anchor="sub_id=711" w:history="1">
        <w:r>
          <w:rPr>
            <w:rStyle w:val="a3"/>
          </w:rPr>
          <w:t>7.11</w:t>
        </w:r>
      </w:hyperlink>
      <w:r>
        <w:t>:</w:t>
      </w:r>
    </w:p>
    <w:p w:rsidR="00000000" w:rsidRDefault="008D7D23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1266825" cy="419100"/>
            <wp:effectExtent l="0" t="0" r="9525" b="0"/>
            <wp:docPr id="6" name="Рисунок 6" descr="https://prod-prg-document-store-api.azurewebsites.net/api/DocumentObject/GetImageAsync?ImageId=40432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prod-prg-document-store-api.azurewebsites.net/api/DocumentObject/GetImageAsync?ImageId=40432383"/>
                    <pic:cNvPicPr>
                      <a:picLocks noChangeAspect="1" noChangeArrowheads="1"/>
                    </pic:cNvPicPr>
                  </pic:nvPicPr>
                  <pic:blipFill>
                    <a:blip r:embed="rId107" r:link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 (7.1)</w:t>
      </w:r>
    </w:p>
    <w:p w:rsidR="00000000" w:rsidRDefault="008D7D23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1866900" cy="447675"/>
            <wp:effectExtent l="0" t="0" r="0" b="9525"/>
            <wp:docPr id="7" name="Рисунок 7" descr="https://prod-prg-document-store-api.azurewebsites.net/api/DocumentObject/GetImageAsync?ImageId=40432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rod-prg-document-store-api.azurewebsites.net/api/DocumentObject/GetImageAsync?ImageId=40432384"/>
                    <pic:cNvPicPr>
                      <a:picLocks noChangeAspect="1" noChangeArrowheads="1"/>
                    </pic:cNvPicPr>
                  </pic:nvPicPr>
                  <pic:blipFill>
                    <a:blip r:embed="rId109" r:link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(7.2)</w:t>
      </w:r>
    </w:p>
    <w:p w:rsidR="00000000" w:rsidRDefault="008D7D23">
      <w:pPr>
        <w:ind w:firstLine="400"/>
        <w:jc w:val="both"/>
      </w:pPr>
      <w: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257175" cy="219075"/>
            <wp:effectExtent l="0" t="0" r="9525" b="9525"/>
            <wp:docPr id="8" name="Рисунок 8" descr="https://prod-prg-document-store-api.azurewebsites.net/api/DocumentObject/GetImageAsync?ImageId=40432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rod-prg-document-store-api.azurewebsites.net/api/DocumentObject/GetImageAsync?ImageId=40432382"/>
                    <pic:cNvPicPr>
                      <a:picLocks noChangeAspect="1" noChangeArrowheads="1"/>
                    </pic:cNvPicPr>
                  </pic:nvPicPr>
                  <pic:blipFill>
                    <a:blip r:embed="rId98" r:link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принимается в соответствии с </w:t>
      </w:r>
      <w:hyperlink r:id="rId111" w:anchor="sub_id=711" w:history="1">
        <w:r>
          <w:rPr>
            <w:rStyle w:val="a3"/>
          </w:rPr>
          <w:t>7.11</w:t>
        </w:r>
      </w:hyperlink>
      <w:r>
        <w:t>.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ind w:firstLine="400"/>
        <w:jc w:val="both"/>
      </w:pPr>
      <w:r>
        <w:t>7.5 Абсолютную минимальную длину прямой вставки между начальными точками кривых, направленных в разные стороны, определяют в зависимости от конфигурации тележек трамвайного вагона и выбирают таким обра</w:t>
      </w:r>
      <w:r>
        <w:t>зом, чтобы передняя ось ведущей тележки не заезжала на кривую, направленную в одну сторону, до тех пор, пока задняя ось ведомой тележки не покинет кривую, направленную в противоположную сторону.</w:t>
      </w:r>
    </w:p>
    <w:p w:rsidR="00000000" w:rsidRDefault="008D7D23">
      <w:pPr>
        <w:ind w:firstLine="400"/>
        <w:jc w:val="both"/>
      </w:pPr>
      <w:r>
        <w:t>Абсолютную минимальную длину прямой вставки между разнонаправ</w:t>
      </w:r>
      <w:r>
        <w:t>ленными кривыми допускается применять только:</w:t>
      </w:r>
    </w:p>
    <w:p w:rsidR="00000000" w:rsidRDefault="008D7D23">
      <w:pPr>
        <w:ind w:firstLine="400"/>
        <w:jc w:val="both"/>
      </w:pPr>
      <w:r>
        <w:t>- на специальных частях пути;</w:t>
      </w:r>
    </w:p>
    <w:p w:rsidR="00000000" w:rsidRDefault="008D7D23">
      <w:pPr>
        <w:ind w:firstLine="400"/>
        <w:jc w:val="both"/>
      </w:pPr>
      <w:r>
        <w:t>- на участках, на которых предусмотрено ограничение скорости;</w:t>
      </w:r>
    </w:p>
    <w:p w:rsidR="00000000" w:rsidRDefault="008D7D23">
      <w:pPr>
        <w:ind w:firstLine="400"/>
        <w:jc w:val="both"/>
      </w:pPr>
      <w:r>
        <w:t>- для переходных кривых при условии, что не менее чем у одной переходной кривой расстояние смещения на первой трети переходной кривой составляет менее 5 мм.</w:t>
      </w:r>
    </w:p>
    <w:p w:rsidR="00000000" w:rsidRDefault="008D7D23">
      <w:pPr>
        <w:ind w:firstLine="400"/>
        <w:jc w:val="both"/>
      </w:pPr>
      <w:r>
        <w:t>Минимальную длину прямой вставки между разнонаправленными кривыми следует принимать большей из след</w:t>
      </w:r>
      <w:r>
        <w:t>ующих двух величин:</w:t>
      </w:r>
    </w:p>
    <w:p w:rsidR="00000000" w:rsidRDefault="008D7D23">
      <w:pPr>
        <w:ind w:firstLine="400"/>
        <w:jc w:val="both"/>
      </w:pPr>
      <w:r>
        <w:t>- одна длина вагона;</w:t>
      </w:r>
    </w:p>
    <w:p w:rsidR="00000000" w:rsidRDefault="008D7D23">
      <w:pPr>
        <w:ind w:firstLine="400"/>
        <w:jc w:val="both"/>
      </w:pPr>
      <w:r>
        <w:t>- или расстояние, проходимое вагоном, за 2 с.</w:t>
      </w:r>
    </w:p>
    <w:p w:rsidR="00000000" w:rsidRDefault="008D7D23">
      <w:pPr>
        <w:ind w:firstLine="400"/>
        <w:jc w:val="both"/>
      </w:pPr>
      <w:r>
        <w:t>7.6 Для кривых, направленных в одну сторону, рекомендуется использовать сопряженную кривую вместо короткой прямой вставки. Если требуется использовать прямую вставку, сл</w:t>
      </w:r>
      <w:r>
        <w:t>едует применять ограничения на минимальную длину прямой вставки, предусмотренные для разнонаправленных кривых.</w:t>
      </w:r>
    </w:p>
    <w:p w:rsidR="00000000" w:rsidRDefault="008D7D23">
      <w:pPr>
        <w:ind w:firstLine="400"/>
        <w:jc w:val="both"/>
      </w:pPr>
      <w:r>
        <w:t>7.7 Пути вдоль платформ остановочных пунктов следует предусматривать прямыми всегда, когда это возможно. В виде исключения допускается размещение</w:t>
      </w:r>
      <w:r>
        <w:t xml:space="preserve"> остановочного пункта на криволинейном участке пути при соответствующем обосновании в проекте, при этом радиус кривизны пути (и платформы) должен быть не менее 300 м.</w:t>
      </w:r>
    </w:p>
    <w:p w:rsidR="00000000" w:rsidRDefault="008D7D23">
      <w:pPr>
        <w:ind w:firstLine="400"/>
        <w:jc w:val="both"/>
      </w:pPr>
      <w:r>
        <w:t>Прямую вставку между начальной точкой переходной кривой, начинающейся за краем платформы,</w:t>
      </w:r>
      <w:r>
        <w:t xml:space="preserve"> и краем платформы остановочного пункта, размещенного на прямых путях, следует предусматривать длиной не менее 15 м - с каждого края платформы.</w:t>
      </w:r>
    </w:p>
    <w:p w:rsidR="00000000" w:rsidRDefault="008D7D23">
      <w:pPr>
        <w:ind w:firstLine="400"/>
        <w:jc w:val="both"/>
      </w:pPr>
      <w:r>
        <w:t>Абсолютная минимальная длина прямых вставок с каждого края платформы должна быть не менее:</w:t>
      </w:r>
    </w:p>
    <w:p w:rsidR="00000000" w:rsidRDefault="008D7D23">
      <w:pPr>
        <w:ind w:firstLine="400"/>
        <w:jc w:val="both"/>
      </w:pPr>
      <w:r>
        <w:t xml:space="preserve">- одной длины самого </w:t>
      </w:r>
      <w:r>
        <w:t>длинного трамвайного вагона специального назначения (вагон-снегоочиститель, путеизмеритель, поливомоечный и т.д.) с жесткой рамой корпуса;</w:t>
      </w:r>
    </w:p>
    <w:p w:rsidR="00000000" w:rsidRDefault="008D7D23">
      <w:pPr>
        <w:ind w:firstLine="400"/>
        <w:jc w:val="both"/>
      </w:pPr>
      <w:r>
        <w:t>- расстояния от переднего конца пассажирского трамвайного вагона до центра задней оси тележки в месте сочленения ваго</w:t>
      </w:r>
      <w:r>
        <w:t>на.</w:t>
      </w:r>
    </w:p>
    <w:p w:rsidR="00000000" w:rsidRDefault="008D7D23">
      <w:pPr>
        <w:ind w:firstLine="400"/>
        <w:jc w:val="both"/>
      </w:pPr>
      <w:r>
        <w:lastRenderedPageBreak/>
        <w:t>Прямую вставку с длиной меньше абсолютной минимальной длины допускается предусматривать за краем платформы только в случае, когда край платформы скошен так, чтобы обеспечивать установленный минимальный зазор безопасности между максимальным динамическим</w:t>
      </w:r>
      <w:r>
        <w:t xml:space="preserve"> габаритом подвижного состава и краем платформы.</w:t>
      </w:r>
    </w:p>
    <w:p w:rsidR="00000000" w:rsidRDefault="008D7D23">
      <w:pPr>
        <w:ind w:firstLine="400"/>
        <w:jc w:val="both"/>
      </w:pPr>
      <w:r>
        <w:t>7.8 Все специальные части пути следует размещать на прямых участках пути. Абсолютная минимальная длина прямой вставки до стрелки и после последнего переводного бруса должна быть 5 м. Если после прохождения с</w:t>
      </w:r>
      <w:r>
        <w:t xml:space="preserve">трелки трамвайный вагон переходит на кривую, направленную в противоположную сторону, абсолютную минимальную длину прямой вставки следует принимать в соответствии с критерием, указанным в </w:t>
      </w:r>
      <w:hyperlink r:id="rId112" w:anchor="sub_id=705" w:history="1">
        <w:r>
          <w:rPr>
            <w:rStyle w:val="a3"/>
          </w:rPr>
          <w:t>7.5.</w:t>
        </w:r>
      </w:hyperlink>
    </w:p>
    <w:p w:rsidR="00000000" w:rsidRDefault="008D7D23">
      <w:pPr>
        <w:ind w:firstLine="400"/>
        <w:jc w:val="both"/>
      </w:pPr>
      <w:r>
        <w:t xml:space="preserve">7.9 Переходные кривые следует использовать для сопряжения с прямыми участками всех кривых участков перегонов с радиусом менее 1500 м. 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ind w:firstLine="400"/>
        <w:jc w:val="both"/>
      </w:pPr>
      <w:r>
        <w:t>ПРИМЕЧАНИЕ Использовать переходные кривые для сопряжения с прямыми участками кривых участков перегонов</w:t>
      </w:r>
      <w:r>
        <w:t xml:space="preserve"> с радиусом 1500 м и более не обязательно, но рекомендуется всегда, когда это возможно. На отстойных путях предусматривать вставку переходных кривых не требуется.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ind w:firstLine="400"/>
        <w:jc w:val="both"/>
      </w:pPr>
      <w:r>
        <w:t>Минимальную длину переходной кривой (</w:t>
      </w:r>
      <w:r>
        <w:rPr>
          <w:i/>
          <w:iCs/>
        </w:rPr>
        <w:t>L</w:t>
      </w:r>
      <w:r>
        <w:rPr>
          <w:i/>
          <w:iCs/>
          <w:vertAlign w:val="subscript"/>
        </w:rPr>
        <w:t>s</w:t>
      </w:r>
      <w:r>
        <w:t>) следует принимать большей из величин, рассчитанных</w:t>
      </w:r>
      <w:r>
        <w:t xml:space="preserve"> по формулам (7.3) - (7.5):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876300" cy="390525"/>
            <wp:effectExtent l="0" t="0" r="0" b="9525"/>
            <wp:docPr id="9" name="Рисунок 9" descr="https://prod-prg-document-store-api.azurewebsites.net/api/DocumentObject/GetImageAsync?ImageId=40432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rod-prg-document-store-api.azurewebsites.net/api/DocumentObject/GetImageAsync?ImageId=40432385"/>
                    <pic:cNvPicPr>
                      <a:picLocks noChangeAspect="1" noChangeArrowheads="1"/>
                    </pic:cNvPicPr>
                  </pic:nvPicPr>
                  <pic:blipFill>
                    <a:blip r:embed="rId113" r:link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(7.3)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952500" cy="228600"/>
            <wp:effectExtent l="0" t="0" r="0" b="0"/>
            <wp:docPr id="10" name="Рисунок 10" descr="https://prod-prg-document-store-api.azurewebsites.net/api/DocumentObject/GetImageAsync?ImageId=40432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rod-prg-document-store-api.azurewebsites.net/api/DocumentObject/GetImageAsync?ImageId=40432386"/>
                    <pic:cNvPicPr>
                      <a:picLocks noChangeAspect="1" noChangeArrowheads="1"/>
                    </pic:cNvPicPr>
                  </pic:nvPicPr>
                  <pic:blipFill>
                    <a:blip r:embed="rId115" r:link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(7.4)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495300" cy="228600"/>
            <wp:effectExtent l="0" t="0" r="0" b="0"/>
            <wp:docPr id="11" name="Рисунок 11" descr="https://prod-prg-document-store-api.azurewebsites.net/api/DocumentObject/GetImageAsync?ImageId=40432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rod-prg-document-store-api.azurewebsites.net/api/DocumentObject/GetImageAsync?ImageId=40432387"/>
                    <pic:cNvPicPr>
                      <a:picLocks noChangeAspect="1" noChangeArrowheads="1"/>
                    </pic:cNvPicPr>
                  </pic:nvPicPr>
                  <pic:blipFill>
                    <a:blip r:embed="rId117" r:link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 (7.5)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ind w:firstLine="400"/>
        <w:jc w:val="both"/>
      </w:pPr>
      <w:r>
        <w:t>7.10 Круговые кривые перегонов следует соединять между собой перехо</w:t>
      </w:r>
      <w:r>
        <w:t xml:space="preserve">дными кривыми, удовлетворяющими требованиям </w:t>
      </w:r>
      <w:hyperlink r:id="rId119" w:anchor="sub_id=709" w:history="1">
        <w:r>
          <w:rPr>
            <w:rStyle w:val="a3"/>
          </w:rPr>
          <w:t>7.9</w:t>
        </w:r>
      </w:hyperlink>
      <w:r>
        <w:t>, при условии, что соотношение большего радиуса и меньшего радиуса круговых кривых не превышает 1,15.</w:t>
      </w:r>
    </w:p>
    <w:p w:rsidR="00000000" w:rsidRDefault="008D7D23">
      <w:pPr>
        <w:ind w:firstLine="400"/>
        <w:jc w:val="both"/>
      </w:pPr>
      <w:r>
        <w:t xml:space="preserve">Если соотношение радиусов превышает 1,15, для соединения круговых кривых следует использовать сопряженную кривую. </w:t>
      </w:r>
    </w:p>
    <w:p w:rsidR="00000000" w:rsidRDefault="008D7D23">
      <w:pPr>
        <w:ind w:firstLine="400"/>
        <w:jc w:val="both"/>
      </w:pPr>
      <w:r>
        <w:t>Минимальную длину сопряженной кривой (</w:t>
      </w:r>
      <w:r>
        <w:rPr>
          <w:i/>
          <w:iCs/>
        </w:rPr>
        <w:t>L</w:t>
      </w:r>
      <w:r>
        <w:rPr>
          <w:i/>
          <w:iCs/>
          <w:vertAlign w:val="subscript"/>
        </w:rPr>
        <w:t>s</w:t>
      </w:r>
      <w:r>
        <w:t>) между двумя круговыми кривыми, каждая из которых имеет возвышение наружного рельса, следует принима</w:t>
      </w:r>
      <w:r>
        <w:t>ть большей из величин, рассчитанных по формулам (7.5) и (7.6):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1257300" cy="390525"/>
            <wp:effectExtent l="0" t="0" r="0" b="9525"/>
            <wp:docPr id="12" name="Рисунок 12" descr="https://prod-prg-document-store-api.azurewebsites.net/api/DocumentObject/GetImageAsync?ImageId=40432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prod-prg-document-store-api.azurewebsites.net/api/DocumentObject/GetImageAsync?ImageId=40432388"/>
                    <pic:cNvPicPr>
                      <a:picLocks noChangeAspect="1" noChangeArrowheads="1"/>
                    </pic:cNvPicPr>
                  </pic:nvPicPr>
                  <pic:blipFill>
                    <a:blip r:embed="rId120" r:link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(7.6)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ind w:firstLine="400"/>
        <w:jc w:val="both"/>
      </w:pPr>
      <w:r>
        <w:t xml:space="preserve">где </w:t>
      </w:r>
      <w:r>
        <w:rPr>
          <w:i/>
          <w:iCs/>
        </w:rPr>
        <w:t>Е</w:t>
      </w:r>
      <w:r>
        <w:rPr>
          <w:i/>
          <w:iCs/>
          <w:vertAlign w:val="subscript"/>
        </w:rPr>
        <w:t>1</w:t>
      </w:r>
      <w:r>
        <w:t xml:space="preserve"> - большее возвышение наружного рельса среди двух круговых кривых, мм;</w:t>
      </w:r>
    </w:p>
    <w:p w:rsidR="00000000" w:rsidRDefault="008D7D23">
      <w:pPr>
        <w:ind w:firstLine="400"/>
        <w:jc w:val="both"/>
      </w:pPr>
      <w:r>
        <w:rPr>
          <w:i/>
          <w:iCs/>
        </w:rPr>
        <w:t>Е</w:t>
      </w:r>
      <w:r>
        <w:rPr>
          <w:i/>
          <w:iCs/>
          <w:vertAlign w:val="subscript"/>
        </w:rPr>
        <w:t>2</w:t>
      </w:r>
      <w:r>
        <w:t xml:space="preserve"> - меньшее возвышение наружного рельса, мм.</w:t>
      </w:r>
    </w:p>
    <w:p w:rsidR="00000000" w:rsidRDefault="008D7D23">
      <w:pPr>
        <w:ind w:firstLine="400"/>
        <w:jc w:val="both"/>
      </w:pPr>
      <w:r>
        <w:t>Рекомендуется использовать сопряженную кривую длиной, превышающей минимальную, рассчитанную в соответствие с настоящ</w:t>
      </w:r>
      <w:r>
        <w:t>им пунктов, не менее чем в два раза.</w:t>
      </w:r>
    </w:p>
    <w:p w:rsidR="00000000" w:rsidRDefault="008D7D23">
      <w:pPr>
        <w:ind w:firstLine="400"/>
        <w:jc w:val="both"/>
      </w:pPr>
      <w:r>
        <w:t>7.11 Возвышение наружного рельса (</w:t>
      </w:r>
      <w:r>
        <w:rPr>
          <w:i/>
          <w:iCs/>
        </w:rPr>
        <w:t>Е</w:t>
      </w:r>
      <w:r>
        <w:t>) не должно превышать величину, рассчитанную по формуле (7.7):</w:t>
      </w:r>
    </w:p>
    <w:p w:rsidR="00000000" w:rsidRDefault="008D7D23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762000" cy="419100"/>
            <wp:effectExtent l="0" t="0" r="0" b="0"/>
            <wp:docPr id="13" name="Рисунок 13" descr="https://prod-prg-document-store-api.azurewebsites.net/api/DocumentObject/GetImageAsync?ImageId=40432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rod-prg-document-store-api.azurewebsites.net/api/DocumentObject/GetImageAsync?ImageId=40432389"/>
                    <pic:cNvPicPr>
                      <a:picLocks noChangeAspect="1" noChangeArrowheads="1"/>
                    </pic:cNvPicPr>
                  </pic:nvPicPr>
                  <pic:blipFill>
                    <a:blip r:embed="rId122" r:link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 (7.7)</w:t>
      </w:r>
    </w:p>
    <w:p w:rsidR="00000000" w:rsidRDefault="008D7D23">
      <w:pPr>
        <w:ind w:firstLine="400"/>
        <w:jc w:val="both"/>
      </w:pPr>
      <w:r>
        <w:lastRenderedPageBreak/>
        <w:t>Некомпенсированное поперечное ускорение (</w:t>
      </w:r>
      <w:r>
        <w:rPr>
          <w:noProof/>
          <w:vertAlign w:val="subscript"/>
        </w:rPr>
        <w:drawing>
          <wp:inline distT="0" distB="0" distL="0" distR="0">
            <wp:extent cx="257175" cy="219075"/>
            <wp:effectExtent l="0" t="0" r="9525" b="9525"/>
            <wp:docPr id="14" name="Рисунок 14" descr="https://prod-prg-document-store-api.azurewebsites.net/api/DocumentObject/GetImageAsync?ImageId=40432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prod-prg-document-store-api.azurewebsites.net/api/DocumentObject/GetImageAsync?ImageId=40432382"/>
                    <pic:cNvPicPr>
                      <a:picLocks noChangeAspect="1" noChangeArrowheads="1"/>
                    </pic:cNvPicPr>
                  </pic:nvPicPr>
                  <pic:blipFill>
                    <a:blip r:embed="rId98" r:link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</w:t>
      </w:r>
      <w:r>
        <w:t xml:space="preserve"> для формулы (7.7) следует принимать равным:</w:t>
      </w:r>
    </w:p>
    <w:p w:rsidR="00000000" w:rsidRDefault="008D7D23">
      <w:pPr>
        <w:ind w:firstLine="400"/>
        <w:jc w:val="both"/>
      </w:pPr>
      <w:r>
        <w:t>- абсолютное максимальное: 1,00 м/с</w:t>
      </w:r>
      <w:r>
        <w:rPr>
          <w:vertAlign w:val="superscript"/>
        </w:rPr>
        <w:t>2</w:t>
      </w:r>
      <w:r>
        <w:t>;</w:t>
      </w:r>
    </w:p>
    <w:p w:rsidR="00000000" w:rsidRDefault="008D7D23">
      <w:pPr>
        <w:ind w:firstLine="400"/>
        <w:jc w:val="both"/>
      </w:pPr>
      <w:r>
        <w:t>- максимальное для обособленного и самостоятельного полотна: 0,80 м/с</w:t>
      </w:r>
      <w:r>
        <w:rPr>
          <w:vertAlign w:val="superscript"/>
        </w:rPr>
        <w:t>2</w:t>
      </w:r>
      <w:r>
        <w:t>;</w:t>
      </w:r>
    </w:p>
    <w:p w:rsidR="00000000" w:rsidRDefault="008D7D23">
      <w:pPr>
        <w:ind w:firstLine="400"/>
        <w:jc w:val="both"/>
      </w:pPr>
      <w:r>
        <w:t>- рекомендуемое для обособленного и самостоятельного полотна: 0,65 м/с</w:t>
      </w:r>
      <w:r>
        <w:rPr>
          <w:vertAlign w:val="superscript"/>
        </w:rPr>
        <w:t>2</w:t>
      </w:r>
      <w:r>
        <w:t>.</w:t>
      </w:r>
    </w:p>
    <w:p w:rsidR="00000000" w:rsidRDefault="008D7D23">
      <w:pPr>
        <w:ind w:firstLine="400"/>
        <w:jc w:val="both"/>
      </w:pPr>
      <w:r>
        <w:t>7.12 Величина нарастания возвышения наружного рельса не должна превышать 30 мм/с для максимальной скорости на рассматриваемом кривом участке пути.</w:t>
      </w:r>
    </w:p>
    <w:p w:rsidR="00000000" w:rsidRDefault="008D7D23">
      <w:pPr>
        <w:ind w:firstLine="400"/>
        <w:jc w:val="both"/>
      </w:pPr>
      <w:r>
        <w:t>7.13 Отвод возвышения наружного рельса следует осуществлять линейно в пределах всего протяжения отрезка, вклю</w:t>
      </w:r>
      <w:r>
        <w:t xml:space="preserve">чающего в себя длину переходной кривой и отрезки </w:t>
      </w:r>
      <w:r>
        <w:rPr>
          <w:i/>
          <w:iCs/>
        </w:rPr>
        <w:t>T</w:t>
      </w:r>
      <w:r>
        <w:rPr>
          <w:i/>
          <w:iCs/>
          <w:vertAlign w:val="subscript"/>
        </w:rPr>
        <w:t>v</w:t>
      </w:r>
      <w:r>
        <w:t>, отложенные в обе стороны от точек перехода (т.е. от точки перехода от прямого участка к переходной кривой и от точки перехода от переходной кривой к круговой кривой; или от точки перехода от круговой кри</w:t>
      </w:r>
      <w:r>
        <w:t xml:space="preserve">вой к сопряженной кривой и от точки перехода от сопряженной кривой к круговой кривой соответственно, как показано на Рисунках 7.1 и 7.2). </w:t>
      </w:r>
    </w:p>
    <w:p w:rsidR="00000000" w:rsidRDefault="008D7D23">
      <w:pPr>
        <w:ind w:firstLine="400"/>
        <w:jc w:val="both"/>
      </w:pPr>
      <w:r>
        <w:t>Параболическую вертикальную кривую следует использовать для отвода возвышения в точках перехода переходной кривой.</w:t>
      </w:r>
    </w:p>
    <w:p w:rsidR="00000000" w:rsidRDefault="008D7D23">
      <w:pPr>
        <w:ind w:firstLine="400"/>
        <w:jc w:val="both"/>
      </w:pPr>
      <w:r>
        <w:t xml:space="preserve">В </w:t>
      </w:r>
      <w:r>
        <w:t>зависимости от длины переходной кривой и возвышения наружного рельса, требуемую длину прямой вставки (</w:t>
      </w:r>
      <w:r>
        <w:rPr>
          <w:i/>
          <w:iCs/>
        </w:rPr>
        <w:t>T</w:t>
      </w:r>
      <w:r>
        <w:rPr>
          <w:i/>
          <w:iCs/>
          <w:vertAlign w:val="subscript"/>
        </w:rPr>
        <w:t>v</w:t>
      </w:r>
      <w:r>
        <w:t>) параболической вертикальной кривой следует выбирать в промежутке от 2 м до 4 м.</w:t>
      </w:r>
    </w:p>
    <w:p w:rsidR="00000000" w:rsidRDefault="008D7D23">
      <w:pPr>
        <w:ind w:firstLine="400"/>
        <w:jc w:val="both"/>
      </w:pPr>
      <w:r>
        <w:t xml:space="preserve">7.14 Возвышение наружного рельса не допускается на расстоянии менее 3 </w:t>
      </w:r>
      <w:r>
        <w:t>м до стрелки и после последнего переводного бруса.</w:t>
      </w:r>
    </w:p>
    <w:p w:rsidR="00000000" w:rsidRDefault="008D7D23">
      <w:pPr>
        <w:ind w:firstLine="400"/>
        <w:jc w:val="both"/>
      </w:pPr>
      <w:r>
        <w:rPr>
          <w:b/>
          <w:bCs/>
        </w:rPr>
        <w:t> </w:t>
      </w:r>
    </w:p>
    <w:p w:rsidR="00000000" w:rsidRDefault="008D7D23">
      <w:pPr>
        <w:ind w:firstLine="400"/>
        <w:jc w:val="center"/>
      </w:pPr>
      <w:r>
        <w:rPr>
          <w:noProof/>
          <w:shd w:val="clear" w:color="auto" w:fill="00FFFF"/>
        </w:rPr>
        <w:drawing>
          <wp:inline distT="0" distB="0" distL="0" distR="0">
            <wp:extent cx="5400675" cy="2305050"/>
            <wp:effectExtent l="0" t="0" r="9525" b="0"/>
            <wp:docPr id="15" name="Рисунок 15" descr="https://prod-prg-document-store-api.azurewebsites.net/api/DocumentObject/GetImageAsync?ImageId=40432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prod-prg-document-store-api.azurewebsites.net/api/DocumentObject/GetImageAsync?ImageId=40432390"/>
                    <pic:cNvPicPr>
                      <a:picLocks noChangeAspect="1" noChangeArrowheads="1"/>
                    </pic:cNvPicPr>
                  </pic:nvPicPr>
                  <pic:blipFill>
                    <a:blip r:embed="rId124" r:link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D7D23">
      <w:pPr>
        <w:ind w:firstLine="400"/>
        <w:jc w:val="center"/>
      </w:pPr>
      <w:r>
        <w:rPr>
          <w:b/>
          <w:bCs/>
        </w:rPr>
        <w:t>Рисунок 7.1 - Отвод возвышения наружно</w:t>
      </w:r>
      <w:r>
        <w:rPr>
          <w:b/>
          <w:bCs/>
        </w:rPr>
        <w:t>го рельса для переходной кривой</w:t>
      </w:r>
    </w:p>
    <w:p w:rsidR="00000000" w:rsidRDefault="008D7D23">
      <w:pPr>
        <w:ind w:firstLine="400"/>
        <w:jc w:val="center"/>
      </w:pPr>
      <w:r>
        <w:rPr>
          <w:noProof/>
          <w:shd w:val="clear" w:color="auto" w:fill="00FFFF"/>
        </w:rPr>
        <w:drawing>
          <wp:inline distT="0" distB="0" distL="0" distR="0">
            <wp:extent cx="5172075" cy="2457450"/>
            <wp:effectExtent l="0" t="0" r="9525" b="0"/>
            <wp:docPr id="16" name="Рисунок 16" descr="https://prod-prg-document-store-api.azurewebsites.net/api/DocumentObject/GetImageAsync?ImageId=40432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prod-prg-document-store-api.azurewebsites.net/api/DocumentObject/GetImageAsync?ImageId=40432391"/>
                    <pic:cNvPicPr>
                      <a:picLocks noChangeAspect="1" noChangeArrowheads="1"/>
                    </pic:cNvPicPr>
                  </pic:nvPicPr>
                  <pic:blipFill>
                    <a:blip r:embed="rId126" r:link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D7D23">
      <w:pPr>
        <w:ind w:firstLine="400"/>
        <w:jc w:val="center"/>
      </w:pPr>
      <w:r>
        <w:rPr>
          <w:b/>
          <w:bCs/>
        </w:rPr>
        <w:t> </w:t>
      </w:r>
    </w:p>
    <w:p w:rsidR="00000000" w:rsidRDefault="008D7D23">
      <w:pPr>
        <w:ind w:firstLine="400"/>
        <w:jc w:val="center"/>
      </w:pPr>
      <w:r>
        <w:rPr>
          <w:b/>
          <w:bCs/>
        </w:rPr>
        <w:t>Рисунок 7.2 - Отвод возвышения наружного рельса для сопряженной кривой</w:t>
      </w:r>
    </w:p>
    <w:p w:rsidR="00000000" w:rsidRDefault="008D7D23">
      <w:r>
        <w:rPr>
          <w:rStyle w:val="s0"/>
        </w:rPr>
        <w:lastRenderedPageBreak/>
        <w:t> </w:t>
      </w:r>
    </w:p>
    <w:p w:rsidR="00000000" w:rsidRDefault="008D7D23">
      <w:pPr>
        <w:ind w:firstLine="400"/>
        <w:jc w:val="both"/>
      </w:pPr>
      <w:r>
        <w:t>7.15 Для перегонов, проложенных параллельно проезжим частям дорог, продольный уклон пути след</w:t>
      </w:r>
      <w:r>
        <w:t>ует выбирать в зависимости от продольного профиля проезжей части, чтобы минимизировать разницу высотных отметок пути и проезжей части.</w:t>
      </w:r>
    </w:p>
    <w:p w:rsidR="00000000" w:rsidRDefault="008D7D23">
      <w:pPr>
        <w:ind w:firstLine="400"/>
        <w:jc w:val="both"/>
      </w:pPr>
      <w:r>
        <w:t>На перегонах продольный уклон следует предусматривать не более 45‰ (максимальный продольный уклон). Продольные уклоны свыше 45‰ допускается использовать на коротких дистанциях, как правило, менее 300 м (например, перед остановочным пунктом для способствова</w:t>
      </w:r>
      <w:r>
        <w:t>ния торможению или после остановочного пункта для способствования разгону). Применение продольных уклонов более 40‰ для кривых участков пути радиусом менее 100 м не допускается. Абсолютный максимальный продольный уклон определяют как максимальный продольны</w:t>
      </w:r>
      <w:r>
        <w:t>й уклон, допустимый для тормозной системы вагона при максимальной расчетной загрузке.</w:t>
      </w:r>
    </w:p>
    <w:p w:rsidR="00000000" w:rsidRDefault="008D7D23">
      <w:pPr>
        <w:ind w:firstLine="400"/>
        <w:jc w:val="both"/>
      </w:pPr>
      <w:r>
        <w:t>На отстойных путях следует предусматривать продольный уклон не более 2,5‰ (максимальный продольный уклон). Как правило, следует обеспечивать продольный уклон равный 0,0‰.</w:t>
      </w:r>
    </w:p>
    <w:p w:rsidR="00000000" w:rsidRDefault="008D7D23">
      <w:pPr>
        <w:ind w:firstLine="400"/>
        <w:jc w:val="both"/>
      </w:pPr>
      <w:r>
        <w:t>Продольный уклон на путях в ремонтно-механическом цехе следует принимать равным 0,0‰.</w:t>
      </w:r>
    </w:p>
    <w:p w:rsidR="00000000" w:rsidRDefault="008D7D23">
      <w:pPr>
        <w:ind w:firstLine="400"/>
        <w:jc w:val="both"/>
      </w:pPr>
      <w:r>
        <w:t>Максимальный продольный уклон на прямых участках специальных частей следует принимать равным 30‰ для стрелочных переводов и 10‰ для глухих пересечений.</w:t>
      </w:r>
    </w:p>
    <w:p w:rsidR="00000000" w:rsidRDefault="008D7D23">
      <w:pPr>
        <w:ind w:firstLine="400"/>
        <w:jc w:val="both"/>
      </w:pPr>
      <w:r>
        <w:t>Рекомендуемый мак</w:t>
      </w:r>
      <w:r>
        <w:t>симальный продольный уклон путей вдоль платформы остановочного пункта составляет 10‰, минимальный продольный уклон путей вдоль платформы остановочного пункта составляет 3‰. Изменение продольного уклона путей в пределах платформы остановочного пункта и на п</w:t>
      </w:r>
      <w:r>
        <w:t xml:space="preserve">ротяжении 15 м за краями платформы не допускается. </w:t>
      </w:r>
    </w:p>
    <w:p w:rsidR="00000000" w:rsidRDefault="008D7D23">
      <w:pPr>
        <w:ind w:firstLine="400"/>
        <w:jc w:val="both"/>
      </w:pPr>
      <w:r>
        <w:t>7.16 Продольный профиль следует проектировать прямолинейными элементами возможно большей длины, как правило, не менее 50 м. Абсолютную минимальную длину прямолинейного элемента продольного профиля принима</w:t>
      </w:r>
      <w:r>
        <w:t>ют равной длине вагона.</w:t>
      </w:r>
    </w:p>
    <w:p w:rsidR="00000000" w:rsidRDefault="008D7D23">
      <w:pPr>
        <w:ind w:firstLine="400"/>
        <w:jc w:val="both"/>
      </w:pPr>
      <w:r>
        <w:t>Алгебраическая разность значений продольных уклонов двух смежных элементов пути (</w:t>
      </w:r>
      <w:r>
        <w:rPr>
          <w:noProof/>
          <w:vertAlign w:val="subscript"/>
        </w:rPr>
        <w:drawing>
          <wp:inline distT="0" distB="0" distL="0" distR="0">
            <wp:extent cx="314325" cy="238125"/>
            <wp:effectExtent l="0" t="0" r="9525" b="9525"/>
            <wp:docPr id="17" name="Рисунок 17" descr="https://prod-prg-document-store-api.azurewebsites.net/api/DocumentObject/GetImageAsync?ImageId=40432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prod-prg-document-store-api.azurewebsites.net/api/DocumentObject/GetImageAsync?ImageId=40432380"/>
                    <pic:cNvPicPr>
                      <a:picLocks noChangeAspect="1" noChangeArrowheads="1"/>
                    </pic:cNvPicPr>
                  </pic:nvPicPr>
                  <pic:blipFill>
                    <a:blip r:embed="rId94" r:link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 не должна превышать предельно допустимую для конструкции сочленения и сцепления вагонов (как правило, 60‰).</w:t>
      </w:r>
    </w:p>
    <w:p w:rsidR="00000000" w:rsidRDefault="008D7D23">
      <w:pPr>
        <w:ind w:firstLine="400"/>
        <w:jc w:val="both"/>
      </w:pPr>
      <w:r>
        <w:t>7.17 Смежные прямолинейные элементы продольного профиля трамвайных путей следует сопрягать вертикальными параболическими кривыми. Мин</w:t>
      </w:r>
      <w:r>
        <w:t>имальную длину кривой (</w:t>
      </w:r>
      <w:r>
        <w:rPr>
          <w:i/>
          <w:iCs/>
        </w:rPr>
        <w:t>L</w:t>
      </w:r>
      <w:r>
        <w:rPr>
          <w:i/>
          <w:iCs/>
          <w:vertAlign w:val="subscript"/>
        </w:rPr>
        <w:t>s</w:t>
      </w:r>
      <w:r>
        <w:t>) следует определять как большую из рассчитанных по формулам (7.8) - (7.11):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495300" cy="228600"/>
            <wp:effectExtent l="0" t="0" r="0" b="0"/>
            <wp:docPr id="18" name="Рисунок 18" descr="https://prod-prg-document-store-api.azurewebsites.net/api/DocumentObject/GetImageAsync?ImageId=40432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prod-prg-document-store-api.azurewebsites.net/api/DocumentObject/GetImageAsync?ImageId=40432392"/>
                    <pic:cNvPicPr>
                      <a:picLocks noChangeAspect="1" noChangeArrowheads="1"/>
                    </pic:cNvPicPr>
                  </pic:nvPicPr>
                  <pic:blipFill>
                    <a:blip r:embed="rId128" r:link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(7.8)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876300" cy="238125"/>
            <wp:effectExtent l="0" t="0" r="0" b="9525"/>
            <wp:docPr id="19" name="Рисунок 19" descr="https://prod-prg-document-store-api.azurewebsites.net/api/DocumentObject/GetImageAsync?ImageId=40432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prod-prg-document-store-api.azurewebsites.net/api/DocumentObject/GetImageAsync?ImageId=40432393"/>
                    <pic:cNvPicPr>
                      <a:picLocks noChangeAspect="1" noChangeArrowheads="1"/>
                    </pic:cNvPicPr>
                  </pic:nvPicPr>
                  <pic:blipFill>
                    <a:blip r:embed="rId130" r:link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(7.9)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1381125" cy="257175"/>
            <wp:effectExtent l="0" t="0" r="9525" b="9525"/>
            <wp:docPr id="20" name="Рисунок 20" descr="https://prod-prg-document-store-api.azurewebsites.net/api/DocumentObject/GetImageAsync?ImageId=40432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prod-prg-document-store-api.azurewebsites.net/api/DocumentObject/GetImageAsync?ImageId=40432394"/>
                    <pic:cNvPicPr>
                      <a:picLocks noChangeAspect="1" noChangeArrowheads="1"/>
                    </pic:cNvPicPr>
                  </pic:nvPicPr>
                  <pic:blipFill>
                    <a:blip r:embed="rId132" r:link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для вогнутых кривых, (7.10)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1371600" cy="257175"/>
            <wp:effectExtent l="0" t="0" r="0" b="9525"/>
            <wp:docPr id="21" name="Рисунок 21" descr="https://prod-prg-document-store-api.azurewebsites.net/api/DocumentObject/GetImageAsync?ImageId=40432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prod-prg-document-store-api.azurewebsites.net/api/DocumentObject/GetImageAsync?ImageId=40432395"/>
                    <pic:cNvPicPr>
                      <a:picLocks noChangeAspect="1" noChangeArrowheads="1"/>
                    </pic:cNvPicPr>
                  </pic:nvPicPr>
                  <pic:blipFill>
                    <a:blip r:embed="rId134" r:link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для выпуклых кривых, (7.11)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ind w:firstLine="400"/>
        <w:jc w:val="both"/>
      </w:pPr>
      <w:r>
        <w:t xml:space="preserve">где </w:t>
      </w:r>
      <w:r>
        <w:rPr>
          <w:i/>
          <w:iCs/>
        </w:rPr>
        <w:t>К</w:t>
      </w:r>
      <w:r>
        <w:t xml:space="preserve"> - принимается равной 2,5 для горизонтальных прямых участков или кривых с равновесным возвыше</w:t>
      </w:r>
      <w:r>
        <w:t xml:space="preserve">нием наружного рельса, 5,0 - для кривых с применимым возвышением наружного рельса, 1,5 - на участках, где скорость ограничена менее чем 50 км/ч. </w:t>
      </w:r>
    </w:p>
    <w:p w:rsidR="00000000" w:rsidRDefault="008D7D23">
      <w:pPr>
        <w:ind w:firstLine="400"/>
        <w:jc w:val="both"/>
      </w:pPr>
      <w:r>
        <w:t>7.18 Между смежными вертикальными кривыми следует предусматривать прямые вставки длиной не менее одной длины в</w:t>
      </w:r>
      <w:r>
        <w:t xml:space="preserve">агона. </w:t>
      </w:r>
    </w:p>
    <w:p w:rsidR="00000000" w:rsidRDefault="008D7D23">
      <w:pPr>
        <w:ind w:firstLine="400"/>
        <w:jc w:val="both"/>
      </w:pPr>
      <w:r>
        <w:t>7.19 Вертикальные кривые следует проектировать вне переходных кривых.</w:t>
      </w:r>
    </w:p>
    <w:p w:rsidR="00000000" w:rsidRDefault="008D7D23">
      <w:pPr>
        <w:ind w:firstLine="400"/>
        <w:jc w:val="both"/>
      </w:pPr>
      <w:r>
        <w:lastRenderedPageBreak/>
        <w:t>7.20 Специальные части пути следует располагать за пределами вертикальных кривых. Прямые вставки продольного профиля до стрелки и после последнего переводного бруса следует прини</w:t>
      </w:r>
      <w:r>
        <w:t xml:space="preserve">мать абсолютной минимальной длиной по 3 м, минимальной длиной по 5 м с каждой стороны. </w:t>
      </w:r>
    </w:p>
    <w:p w:rsidR="00000000" w:rsidRDefault="008D7D23">
      <w:pPr>
        <w:ind w:firstLine="400"/>
        <w:jc w:val="both"/>
      </w:pPr>
      <w:r>
        <w:t xml:space="preserve">7.21 Точки переломов продольного профиля пути следует располагать, как правило, за пределами переходных кривых. В пределах специальных частей пути переломы продольного </w:t>
      </w:r>
      <w:r>
        <w:t>профиля не допускаются.</w:t>
      </w:r>
    </w:p>
    <w:p w:rsidR="00000000" w:rsidRDefault="008D7D23">
      <w:pPr>
        <w:ind w:firstLine="400"/>
        <w:jc w:val="both"/>
      </w:pPr>
      <w:r>
        <w:t>7.22 Расположение рельсов на прямых участках, в пределах стрелочных переводов и глухих пересечений, на мостах, путепроводах, эстакадах и в тоннелях следует предусматривать в одном уровне.</w:t>
      </w:r>
    </w:p>
    <w:p w:rsidR="00000000" w:rsidRDefault="008D7D23">
      <w:pPr>
        <w:ind w:firstLine="400"/>
        <w:jc w:val="both"/>
      </w:pPr>
      <w:r>
        <w:t>При размещении кривых участков пути на перес</w:t>
      </w:r>
      <w:r>
        <w:t>ечении улиц (дорог), головки наружного рельса внутренней кривой и внутреннего рельса наружной кривой допускается проектировать в одном уровне или с возвышением, соответствующим общему уклону поперечного профиля пересекаемой улицы (дороги).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jc w:val="center"/>
      </w:pPr>
      <w:r>
        <w:rPr>
          <w:rStyle w:val="s1"/>
        </w:rPr>
        <w:t>8 Трамвайные</w:t>
      </w:r>
      <w:r>
        <w:rPr>
          <w:rStyle w:val="s1"/>
        </w:rPr>
        <w:t xml:space="preserve"> пути. Нижнее строение пути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ind w:firstLine="400"/>
        <w:jc w:val="both"/>
      </w:pPr>
      <w:r>
        <w:t>8.1 Земляное полотно путей СТЛ следует проектировать:</w:t>
      </w:r>
    </w:p>
    <w:p w:rsidR="00000000" w:rsidRDefault="008D7D23">
      <w:pPr>
        <w:ind w:firstLine="400"/>
        <w:jc w:val="both"/>
      </w:pPr>
      <w:r>
        <w:t>- в виде котлована - для путей с заглубленным балластным слоем, расположенных на обособленном полотне;</w:t>
      </w:r>
    </w:p>
    <w:p w:rsidR="00000000" w:rsidRDefault="008D7D23">
      <w:pPr>
        <w:ind w:firstLine="400"/>
        <w:jc w:val="both"/>
      </w:pPr>
      <w:r>
        <w:t>- в виде насыпей или выемок - для путей, расположенных на самостоятельном полотне с открытым балластным слоем.</w:t>
      </w:r>
    </w:p>
    <w:p w:rsidR="00000000" w:rsidRDefault="008D7D23">
      <w:pPr>
        <w:ind w:firstLine="400"/>
        <w:jc w:val="both"/>
      </w:pPr>
      <w:r>
        <w:t>8.2 Ширину котлована земляного полотна двухпутной СТЛ следует принимать в зависимости от расстояния между осями смежных путей и ширины шпал с уче</w:t>
      </w:r>
      <w:r>
        <w:t>том устройства двух зазоров по 0,15 м между торцами шпал и стенками котлована. На кривых участках ширину котлована следует увеличивать на величину уширения междупутья.</w:t>
      </w:r>
    </w:p>
    <w:p w:rsidR="00000000" w:rsidRDefault="008D7D23">
      <w:pPr>
        <w:ind w:firstLine="400"/>
        <w:jc w:val="both"/>
      </w:pPr>
      <w:r>
        <w:t>8.3 Ширину самостоятельного земляного полотна на прямых участках СТЛ следует принимать н</w:t>
      </w:r>
      <w:r>
        <w:t>е менее указанной в Таблице 8.1.</w:t>
      </w:r>
    </w:p>
    <w:p w:rsidR="00000000" w:rsidRDefault="008D7D23">
      <w:pPr>
        <w:ind w:firstLine="400"/>
        <w:jc w:val="both"/>
      </w:pPr>
      <w:r>
        <w:t> </w:t>
      </w:r>
    </w:p>
    <w:p w:rsidR="00000000" w:rsidRDefault="008D7D23">
      <w:pPr>
        <w:jc w:val="center"/>
      </w:pPr>
      <w:r>
        <w:rPr>
          <w:rStyle w:val="s1"/>
        </w:rPr>
        <w:t>Таблица 8.1</w:t>
      </w:r>
    </w:p>
    <w:p w:rsidR="00000000" w:rsidRDefault="008D7D23">
      <w:pPr>
        <w:ind w:firstLine="40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6"/>
        <w:gridCol w:w="3051"/>
        <w:gridCol w:w="2898"/>
      </w:tblGrid>
      <w:tr w:rsidR="00000000">
        <w:trPr>
          <w:tblHeader/>
        </w:trPr>
        <w:tc>
          <w:tcPr>
            <w:tcW w:w="181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ind w:firstLine="400"/>
              <w:jc w:val="center"/>
            </w:pPr>
            <w:r>
              <w:t>Расстояние между осями путей, мм</w:t>
            </w:r>
          </w:p>
        </w:tc>
        <w:tc>
          <w:tcPr>
            <w:tcW w:w="318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ind w:firstLine="400"/>
              <w:jc w:val="center"/>
            </w:pPr>
            <w:r>
              <w:t>Ширина самостоятельного земляного полотна на прямых участках пути, м, при использовании грунтов</w:t>
            </w:r>
          </w:p>
        </w:tc>
      </w:tr>
      <w:tr w:rsidR="00000000">
        <w:trPr>
          <w:tblHeader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7D23"/>
        </w:tc>
        <w:tc>
          <w:tcPr>
            <w:tcW w:w="16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ind w:firstLine="400"/>
              <w:jc w:val="center"/>
            </w:pPr>
            <w:r>
              <w:t>глинистых и недренирующих мелких и пылеватых песков</w:t>
            </w:r>
          </w:p>
        </w:tc>
        <w:tc>
          <w:tcPr>
            <w:tcW w:w="15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ind w:firstLine="400"/>
              <w:jc w:val="center"/>
            </w:pPr>
            <w:r>
              <w:t>скальных крупнообломочных и дренирующих песчаных</w:t>
            </w:r>
          </w:p>
        </w:tc>
      </w:tr>
      <w:tr w:rsidR="00000000">
        <w:trPr>
          <w:tblHeader/>
        </w:trPr>
        <w:tc>
          <w:tcPr>
            <w:tcW w:w="181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ind w:firstLine="400"/>
              <w:jc w:val="center"/>
            </w:pPr>
            <w:r>
              <w:t>3200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ind w:firstLine="400"/>
              <w:jc w:val="center"/>
            </w:pPr>
            <w:r>
              <w:t>8,8</w:t>
            </w:r>
          </w:p>
        </w:tc>
        <w:tc>
          <w:tcPr>
            <w:tcW w:w="15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ind w:firstLine="400"/>
              <w:jc w:val="center"/>
            </w:pPr>
            <w:r>
              <w:t>8,2</w:t>
            </w:r>
          </w:p>
        </w:tc>
      </w:tr>
      <w:tr w:rsidR="00000000">
        <w:trPr>
          <w:tblHeader/>
        </w:trPr>
        <w:tc>
          <w:tcPr>
            <w:tcW w:w="181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ind w:firstLine="400"/>
              <w:jc w:val="center"/>
            </w:pPr>
            <w:r>
              <w:t>4500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ind w:firstLine="400"/>
              <w:jc w:val="center"/>
            </w:pPr>
            <w:r>
              <w:t>10,1</w:t>
            </w:r>
          </w:p>
        </w:tc>
        <w:tc>
          <w:tcPr>
            <w:tcW w:w="15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ind w:firstLine="400"/>
              <w:jc w:val="center"/>
            </w:pPr>
            <w:r>
              <w:t>9,5</w:t>
            </w:r>
          </w:p>
        </w:tc>
      </w:tr>
      <w:tr w:rsidR="00000000">
        <w:trPr>
          <w:tblHeader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7D23">
            <w:pPr>
              <w:ind w:firstLine="400"/>
              <w:jc w:val="both"/>
            </w:pPr>
            <w:r>
              <w:t>ПРИМЕЧАНИЕ 1 Для расстояний между осями путей в указанном диапазоне ширину земляного полотна определять интерполяцией.</w:t>
            </w:r>
          </w:p>
          <w:p w:rsidR="00000000" w:rsidRDefault="008D7D23">
            <w:pPr>
              <w:ind w:firstLine="400"/>
              <w:jc w:val="both"/>
            </w:pPr>
            <w:r>
              <w:t>ПРИМЕЧАНИЕ 2 На кривых участках пути ширину земляного полотна следует увеличивать на величину уширения междупутья.</w:t>
            </w:r>
          </w:p>
        </w:tc>
      </w:tr>
    </w:tbl>
    <w:p w:rsidR="00000000" w:rsidRDefault="008D7D23">
      <w:pPr>
        <w:rPr>
          <w:rFonts w:eastAsia="Times New Roman"/>
          <w:color w:val="auto"/>
        </w:rPr>
      </w:pPr>
    </w:p>
    <w:sectPr w:rsidR="00000000">
      <w:headerReference w:type="even" r:id="rId136"/>
      <w:headerReference w:type="default" r:id="rId137"/>
      <w:footerReference w:type="even" r:id="rId138"/>
      <w:footerReference w:type="default" r:id="rId139"/>
      <w:headerReference w:type="first" r:id="rId140"/>
      <w:footerReference w:type="first" r:id="rId14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7D23" w:rsidRDefault="008D7D23" w:rsidP="008D7D23">
      <w:r>
        <w:separator/>
      </w:r>
    </w:p>
  </w:endnote>
  <w:endnote w:type="continuationSeparator" w:id="0">
    <w:p w:rsidR="008D7D23" w:rsidRDefault="008D7D23" w:rsidP="008D7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7D23" w:rsidRDefault="008D7D2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7D23" w:rsidRDefault="008D7D23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7D23" w:rsidRDefault="008D7D2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7D23" w:rsidRDefault="008D7D23" w:rsidP="008D7D23">
      <w:r>
        <w:separator/>
      </w:r>
    </w:p>
  </w:footnote>
  <w:footnote w:type="continuationSeparator" w:id="0">
    <w:p w:rsidR="008D7D23" w:rsidRDefault="008D7D23" w:rsidP="008D7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7D23" w:rsidRDefault="008D7D2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7D23" w:rsidRDefault="008D7D23" w:rsidP="008D7D23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8D7D23" w:rsidRPr="008D7D23" w:rsidRDefault="008D7D23" w:rsidP="008D7D23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3.03-04-2011 «Системы скоростного транспорта. Нормы проектирования»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7D23" w:rsidRDefault="008D7D2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8D7D23"/>
    <w:rsid w:val="008D7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0944A6-CF2D-4BA2-80D1-2DB9D9D84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color w:val="055AC6"/>
      <w:kern w:val="36"/>
      <w:sz w:val="26"/>
      <w:szCs w:val="2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color w:val="auto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i/>
      <w:iCs/>
      <w:color w:val="333399"/>
      <w:u w:val="single"/>
      <w:bdr w:val="none" w:sz="0" w:space="0" w:color="auto" w:frame="1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  <w:bdr w:val="none" w:sz="0" w:space="0" w:color="auto" w:frame="1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strike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  <w:bdr w:val="none" w:sz="0" w:space="0" w:color="auto" w:frame="1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8D7D2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D7D23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D7D2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D7D23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6233">
      <w:marLeft w:val="0"/>
      <w:marRight w:val="0"/>
      <w:marTop w:val="0"/>
      <w:marBottom w:val="0"/>
      <w:divBdr>
        <w:top w:val="single" w:sz="8" w:space="1" w:color="auto"/>
        <w:left w:val="none" w:sz="0" w:space="0" w:color="auto"/>
        <w:bottom w:val="single" w:sz="8" w:space="1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1152569" TargetMode="External"/><Relationship Id="rId117" Type="http://schemas.openxmlformats.org/officeDocument/2006/relationships/image" Target="media/image10.gif"/><Relationship Id="rId21" Type="http://schemas.openxmlformats.org/officeDocument/2006/relationships/hyperlink" Target="http://online.zakon.kz/Document/?doc_id=31152569" TargetMode="External"/><Relationship Id="rId42" Type="http://schemas.openxmlformats.org/officeDocument/2006/relationships/hyperlink" Target="http://online.zakon.kz/Document/?doc_id=31152569" TargetMode="External"/><Relationship Id="rId47" Type="http://schemas.openxmlformats.org/officeDocument/2006/relationships/hyperlink" Target="http://online.zakon.kz/Document/?doc_id=31152569" TargetMode="External"/><Relationship Id="rId63" Type="http://schemas.openxmlformats.org/officeDocument/2006/relationships/hyperlink" Target="http://online.zakon.kz/Document/?doc_id=30008556" TargetMode="External"/><Relationship Id="rId68" Type="http://schemas.openxmlformats.org/officeDocument/2006/relationships/hyperlink" Target="http://online.zakon.kz/Document/?doc_id=30011101" TargetMode="External"/><Relationship Id="rId84" Type="http://schemas.openxmlformats.org/officeDocument/2006/relationships/hyperlink" Target="http://online.zakon.kz/Document/?doc_id=30371484" TargetMode="External"/><Relationship Id="rId89" Type="http://schemas.openxmlformats.org/officeDocument/2006/relationships/hyperlink" Target="http://online.zakon.kz/Document/?doc_id=31152569" TargetMode="External"/><Relationship Id="rId112" Type="http://schemas.openxmlformats.org/officeDocument/2006/relationships/hyperlink" Target="http://online.zakon.kz/Document/?doc_id=31152569" TargetMode="External"/><Relationship Id="rId133" Type="http://schemas.openxmlformats.org/officeDocument/2006/relationships/image" Target="https://prod-prg-document-store-api.azurewebsites.net/api/DocumentObject/GetImageAsync?ImageId=40432394" TargetMode="External"/><Relationship Id="rId138" Type="http://schemas.openxmlformats.org/officeDocument/2006/relationships/footer" Target="footer1.xml"/><Relationship Id="rId16" Type="http://schemas.openxmlformats.org/officeDocument/2006/relationships/hyperlink" Target="http://online.zakon.kz/Document/?doc_id=31152569" TargetMode="External"/><Relationship Id="rId107" Type="http://schemas.openxmlformats.org/officeDocument/2006/relationships/image" Target="media/image6.gif"/><Relationship Id="rId11" Type="http://schemas.openxmlformats.org/officeDocument/2006/relationships/hyperlink" Target="http://online.zakon.kz/Document/?doc_id=31152569" TargetMode="External"/><Relationship Id="rId32" Type="http://schemas.openxmlformats.org/officeDocument/2006/relationships/hyperlink" Target="http://online.zakon.kz/Document/?doc_id=31152569" TargetMode="External"/><Relationship Id="rId37" Type="http://schemas.openxmlformats.org/officeDocument/2006/relationships/hyperlink" Target="http://online.zakon.kz/Document/?doc_id=31152569" TargetMode="External"/><Relationship Id="rId53" Type="http://schemas.openxmlformats.org/officeDocument/2006/relationships/hyperlink" Target="http://online.zakon.kz/Document/?doc_id=31152569" TargetMode="External"/><Relationship Id="rId58" Type="http://schemas.openxmlformats.org/officeDocument/2006/relationships/hyperlink" Target="http://online.zakon.kz/Document/?doc_id=31152569" TargetMode="External"/><Relationship Id="rId74" Type="http://schemas.openxmlformats.org/officeDocument/2006/relationships/hyperlink" Target="http://online.zakon.kz/Document/?doc_id=30093066" TargetMode="External"/><Relationship Id="rId79" Type="http://schemas.openxmlformats.org/officeDocument/2006/relationships/hyperlink" Target="http://online.zakon.kz/Document/?doc_id=30039768" TargetMode="External"/><Relationship Id="rId102" Type="http://schemas.openxmlformats.org/officeDocument/2006/relationships/hyperlink" Target="http://online.zakon.kz/Document/?doc_id=31152569" TargetMode="External"/><Relationship Id="rId123" Type="http://schemas.openxmlformats.org/officeDocument/2006/relationships/image" Target="https://prod-prg-document-store-api.azurewebsites.net/api/DocumentObject/GetImageAsync?ImageId=40432389" TargetMode="External"/><Relationship Id="rId128" Type="http://schemas.openxmlformats.org/officeDocument/2006/relationships/image" Target="media/image15.gif"/><Relationship Id="rId5" Type="http://schemas.openxmlformats.org/officeDocument/2006/relationships/endnotes" Target="endnotes.xml"/><Relationship Id="rId90" Type="http://schemas.openxmlformats.org/officeDocument/2006/relationships/image" Target="media/image1.gif"/><Relationship Id="rId95" Type="http://schemas.openxmlformats.org/officeDocument/2006/relationships/image" Target="https://prod-prg-document-store-api.azurewebsites.net/api/DocumentObject/GetImageAsync?ImageId=40432380" TargetMode="External"/><Relationship Id="rId22" Type="http://schemas.openxmlformats.org/officeDocument/2006/relationships/hyperlink" Target="http://online.zakon.kz/Document/?doc_id=31152569" TargetMode="External"/><Relationship Id="rId27" Type="http://schemas.openxmlformats.org/officeDocument/2006/relationships/hyperlink" Target="http://online.zakon.kz/Document/?doc_id=31152569" TargetMode="External"/><Relationship Id="rId43" Type="http://schemas.openxmlformats.org/officeDocument/2006/relationships/hyperlink" Target="http://online.zakon.kz/Document/?doc_id=31152569" TargetMode="External"/><Relationship Id="rId48" Type="http://schemas.openxmlformats.org/officeDocument/2006/relationships/hyperlink" Target="http://online.zakon.kz/Document/?doc_id=31152569" TargetMode="External"/><Relationship Id="rId64" Type="http://schemas.openxmlformats.org/officeDocument/2006/relationships/hyperlink" Target="http://online.zakon.kz/Document/?doc_id=30503178" TargetMode="External"/><Relationship Id="rId69" Type="http://schemas.openxmlformats.org/officeDocument/2006/relationships/hyperlink" Target="http://online.zakon.kz/Document/?doc_id=30001621" TargetMode="External"/><Relationship Id="rId113" Type="http://schemas.openxmlformats.org/officeDocument/2006/relationships/image" Target="media/image8.gif"/><Relationship Id="rId118" Type="http://schemas.openxmlformats.org/officeDocument/2006/relationships/image" Target="https://prod-prg-document-store-api.azurewebsites.net/api/DocumentObject/GetImageAsync?ImageId=40432387" TargetMode="External"/><Relationship Id="rId134" Type="http://schemas.openxmlformats.org/officeDocument/2006/relationships/image" Target="media/image18.gif"/><Relationship Id="rId139" Type="http://schemas.openxmlformats.org/officeDocument/2006/relationships/footer" Target="footer2.xml"/><Relationship Id="rId8" Type="http://schemas.openxmlformats.org/officeDocument/2006/relationships/hyperlink" Target="http://online.zakon.kz/Document/?doc_id=31152569" TargetMode="External"/><Relationship Id="rId51" Type="http://schemas.openxmlformats.org/officeDocument/2006/relationships/hyperlink" Target="http://online.zakon.kz/Document/?doc_id=31152569" TargetMode="External"/><Relationship Id="rId72" Type="http://schemas.openxmlformats.org/officeDocument/2006/relationships/hyperlink" Target="http://online.zakon.kz/Document/?doc_id=30073748" TargetMode="External"/><Relationship Id="rId80" Type="http://schemas.openxmlformats.org/officeDocument/2006/relationships/hyperlink" Target="http://online.zakon.kz/Document/?doc_id=30918701" TargetMode="External"/><Relationship Id="rId85" Type="http://schemas.openxmlformats.org/officeDocument/2006/relationships/hyperlink" Target="http://online.zakon.kz/Document/?doc_id=30013634" TargetMode="External"/><Relationship Id="rId93" Type="http://schemas.openxmlformats.org/officeDocument/2006/relationships/image" Target="https://prod-prg-document-store-api.azurewebsites.net/api/DocumentObject/GetImageAsync?ImageId=40432379" TargetMode="External"/><Relationship Id="rId98" Type="http://schemas.openxmlformats.org/officeDocument/2006/relationships/image" Target="media/image5.gif"/><Relationship Id="rId121" Type="http://schemas.openxmlformats.org/officeDocument/2006/relationships/image" Target="https://prod-prg-document-store-api.azurewebsites.net/api/DocumentObject/GetImageAsync?ImageId=40432388" TargetMode="External"/><Relationship Id="rId14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1152569" TargetMode="External"/><Relationship Id="rId17" Type="http://schemas.openxmlformats.org/officeDocument/2006/relationships/hyperlink" Target="http://online.zakon.kz/Document/?doc_id=31152569" TargetMode="External"/><Relationship Id="rId25" Type="http://schemas.openxmlformats.org/officeDocument/2006/relationships/hyperlink" Target="http://online.zakon.kz/Document/?doc_id=31152569" TargetMode="External"/><Relationship Id="rId33" Type="http://schemas.openxmlformats.org/officeDocument/2006/relationships/hyperlink" Target="http://online.zakon.kz/Document/?doc_id=31152569" TargetMode="External"/><Relationship Id="rId38" Type="http://schemas.openxmlformats.org/officeDocument/2006/relationships/hyperlink" Target="http://online.zakon.kz/Document/?doc_id=31152569" TargetMode="External"/><Relationship Id="rId46" Type="http://schemas.openxmlformats.org/officeDocument/2006/relationships/hyperlink" Target="http://online.zakon.kz/Document/?doc_id=31152569" TargetMode="External"/><Relationship Id="rId59" Type="http://schemas.openxmlformats.org/officeDocument/2006/relationships/hyperlink" Target="http://online.zakon.kz/Document/?doc_id=30011106" TargetMode="External"/><Relationship Id="rId67" Type="http://schemas.openxmlformats.org/officeDocument/2006/relationships/hyperlink" Target="http://online.zakon.kz/Document/?doc_id=30001567" TargetMode="External"/><Relationship Id="rId103" Type="http://schemas.openxmlformats.org/officeDocument/2006/relationships/hyperlink" Target="http://online.zakon.kz/Document/?doc_id=30400336" TargetMode="External"/><Relationship Id="rId108" Type="http://schemas.openxmlformats.org/officeDocument/2006/relationships/image" Target="https://prod-prg-document-store-api.azurewebsites.net/api/DocumentObject/GetImageAsync?ImageId=40432383" TargetMode="External"/><Relationship Id="rId116" Type="http://schemas.openxmlformats.org/officeDocument/2006/relationships/image" Target="https://prod-prg-document-store-api.azurewebsites.net/api/DocumentObject/GetImageAsync?ImageId=40432386" TargetMode="External"/><Relationship Id="rId124" Type="http://schemas.openxmlformats.org/officeDocument/2006/relationships/image" Target="media/image13.gif"/><Relationship Id="rId129" Type="http://schemas.openxmlformats.org/officeDocument/2006/relationships/image" Target="https://prod-prg-document-store-api.azurewebsites.net/api/DocumentObject/GetImageAsync?ImageId=40432392" TargetMode="External"/><Relationship Id="rId137" Type="http://schemas.openxmlformats.org/officeDocument/2006/relationships/header" Target="header2.xml"/><Relationship Id="rId20" Type="http://schemas.openxmlformats.org/officeDocument/2006/relationships/hyperlink" Target="http://online.zakon.kz/Document/?doc_id=31152569" TargetMode="External"/><Relationship Id="rId41" Type="http://schemas.openxmlformats.org/officeDocument/2006/relationships/hyperlink" Target="http://online.zakon.kz/Document/?doc_id=31152569" TargetMode="External"/><Relationship Id="rId54" Type="http://schemas.openxmlformats.org/officeDocument/2006/relationships/hyperlink" Target="http://online.zakon.kz/Document/?doc_id=30001621" TargetMode="External"/><Relationship Id="rId62" Type="http://schemas.openxmlformats.org/officeDocument/2006/relationships/hyperlink" Target="http://online.zakon.kz/Document/?doc_id=30002358" TargetMode="External"/><Relationship Id="rId70" Type="http://schemas.openxmlformats.org/officeDocument/2006/relationships/hyperlink" Target="http://online.zakon.kz/Document/?doc_id=30001689" TargetMode="External"/><Relationship Id="rId75" Type="http://schemas.openxmlformats.org/officeDocument/2006/relationships/hyperlink" Target="http://online.zakon.kz/Document/?doc_id=30494778" TargetMode="External"/><Relationship Id="rId83" Type="http://schemas.openxmlformats.org/officeDocument/2006/relationships/hyperlink" Target="http://online.zakon.kz/Document/?doc_id=30013604" TargetMode="External"/><Relationship Id="rId88" Type="http://schemas.openxmlformats.org/officeDocument/2006/relationships/hyperlink" Target="http://online.zakon.kz/Document/?doc_id=30001621" TargetMode="External"/><Relationship Id="rId91" Type="http://schemas.openxmlformats.org/officeDocument/2006/relationships/image" Target="https://prod-prg-document-store-api.azurewebsites.net/api/DocumentObject/GetImageAsync?ImageId=40432378" TargetMode="External"/><Relationship Id="rId96" Type="http://schemas.openxmlformats.org/officeDocument/2006/relationships/image" Target="media/image4.gif"/><Relationship Id="rId111" Type="http://schemas.openxmlformats.org/officeDocument/2006/relationships/hyperlink" Target="http://online.zakon.kz/Document/?doc_id=31152569" TargetMode="External"/><Relationship Id="rId132" Type="http://schemas.openxmlformats.org/officeDocument/2006/relationships/image" Target="media/image17.gif"/><Relationship Id="rId14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1152569" TargetMode="External"/><Relationship Id="rId15" Type="http://schemas.openxmlformats.org/officeDocument/2006/relationships/hyperlink" Target="http://online.zakon.kz/Document/?doc_id=31152569" TargetMode="External"/><Relationship Id="rId23" Type="http://schemas.openxmlformats.org/officeDocument/2006/relationships/hyperlink" Target="http://online.zakon.kz/Document/?doc_id=31152569" TargetMode="External"/><Relationship Id="rId28" Type="http://schemas.openxmlformats.org/officeDocument/2006/relationships/hyperlink" Target="http://online.zakon.kz/Document/?doc_id=31152569" TargetMode="External"/><Relationship Id="rId36" Type="http://schemas.openxmlformats.org/officeDocument/2006/relationships/hyperlink" Target="http://online.zakon.kz/Document/?doc_id=31152569" TargetMode="External"/><Relationship Id="rId49" Type="http://schemas.openxmlformats.org/officeDocument/2006/relationships/hyperlink" Target="http://online.zakon.kz/Document/?doc_id=31152569" TargetMode="External"/><Relationship Id="rId57" Type="http://schemas.openxmlformats.org/officeDocument/2006/relationships/hyperlink" Target="http://online.zakon.kz/Document/?doc_id=31152569" TargetMode="External"/><Relationship Id="rId106" Type="http://schemas.openxmlformats.org/officeDocument/2006/relationships/hyperlink" Target="http://online.zakon.kz/Document/?doc_id=31152569" TargetMode="External"/><Relationship Id="rId114" Type="http://schemas.openxmlformats.org/officeDocument/2006/relationships/image" Target="https://prod-prg-document-store-api.azurewebsites.net/api/DocumentObject/GetImageAsync?ImageId=40432385" TargetMode="External"/><Relationship Id="rId119" Type="http://schemas.openxmlformats.org/officeDocument/2006/relationships/hyperlink" Target="http://online.zakon.kz/Document/?doc_id=31152569" TargetMode="External"/><Relationship Id="rId127" Type="http://schemas.openxmlformats.org/officeDocument/2006/relationships/image" Target="https://prod-prg-document-store-api.azurewebsites.net/api/DocumentObject/GetImageAsync?ImageId=40432391" TargetMode="External"/><Relationship Id="rId10" Type="http://schemas.openxmlformats.org/officeDocument/2006/relationships/hyperlink" Target="http://online.zakon.kz/Document/?doc_id=31152569" TargetMode="External"/><Relationship Id="rId31" Type="http://schemas.openxmlformats.org/officeDocument/2006/relationships/hyperlink" Target="http://online.zakon.kz/Document/?doc_id=31152569" TargetMode="External"/><Relationship Id="rId44" Type="http://schemas.openxmlformats.org/officeDocument/2006/relationships/hyperlink" Target="http://online.zakon.kz/Document/?doc_id=31152569" TargetMode="External"/><Relationship Id="rId52" Type="http://schemas.openxmlformats.org/officeDocument/2006/relationships/hyperlink" Target="http://online.zakon.kz/Document/?doc_id=31152569" TargetMode="External"/><Relationship Id="rId60" Type="http://schemas.openxmlformats.org/officeDocument/2006/relationships/hyperlink" Target="http://online.zakon.kz/Document/?doc_id=30400336" TargetMode="External"/><Relationship Id="rId65" Type="http://schemas.openxmlformats.org/officeDocument/2006/relationships/hyperlink" Target="http://online.zakon.kz/Document/?doc_id=31031134" TargetMode="External"/><Relationship Id="rId73" Type="http://schemas.openxmlformats.org/officeDocument/2006/relationships/hyperlink" Target="http://online.zakon.kz/Document/?doc_id=30400933" TargetMode="External"/><Relationship Id="rId78" Type="http://schemas.openxmlformats.org/officeDocument/2006/relationships/hyperlink" Target="http://online.zakon.kz/Document/?doc_id=30039272" TargetMode="External"/><Relationship Id="rId81" Type="http://schemas.openxmlformats.org/officeDocument/2006/relationships/hyperlink" Target="http://online.zakon.kz/Document/?doc_id=30918658" TargetMode="External"/><Relationship Id="rId86" Type="http://schemas.openxmlformats.org/officeDocument/2006/relationships/hyperlink" Target="http://online.zakon.kz/Document/?doc_id=31152569" TargetMode="External"/><Relationship Id="rId94" Type="http://schemas.openxmlformats.org/officeDocument/2006/relationships/image" Target="media/image3.gif"/><Relationship Id="rId99" Type="http://schemas.openxmlformats.org/officeDocument/2006/relationships/image" Target="https://prod-prg-document-store-api.azurewebsites.net/api/DocumentObject/GetImageAsync?ImageId=40432382" TargetMode="External"/><Relationship Id="rId101" Type="http://schemas.openxmlformats.org/officeDocument/2006/relationships/hyperlink" Target="http://online.zakon.kz/Document/?doc_id=30152445" TargetMode="External"/><Relationship Id="rId122" Type="http://schemas.openxmlformats.org/officeDocument/2006/relationships/image" Target="media/image12.gif"/><Relationship Id="rId130" Type="http://schemas.openxmlformats.org/officeDocument/2006/relationships/image" Target="media/image16.gif"/><Relationship Id="rId135" Type="http://schemas.openxmlformats.org/officeDocument/2006/relationships/image" Target="https://prod-prg-document-store-api.azurewebsites.net/api/DocumentObject/GetImageAsync?ImageId=40432395" TargetMode="External"/><Relationship Id="rId143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1152569" TargetMode="External"/><Relationship Id="rId13" Type="http://schemas.openxmlformats.org/officeDocument/2006/relationships/hyperlink" Target="http://online.zakon.kz/Document/?doc_id=31152569" TargetMode="External"/><Relationship Id="rId18" Type="http://schemas.openxmlformats.org/officeDocument/2006/relationships/hyperlink" Target="http://online.zakon.kz/Document/?doc_id=31152569" TargetMode="External"/><Relationship Id="rId39" Type="http://schemas.openxmlformats.org/officeDocument/2006/relationships/hyperlink" Target="http://online.zakon.kz/Document/?doc_id=31152569" TargetMode="External"/><Relationship Id="rId109" Type="http://schemas.openxmlformats.org/officeDocument/2006/relationships/image" Target="media/image7.gif"/><Relationship Id="rId34" Type="http://schemas.openxmlformats.org/officeDocument/2006/relationships/hyperlink" Target="http://online.zakon.kz/Document/?doc_id=31152569" TargetMode="External"/><Relationship Id="rId50" Type="http://schemas.openxmlformats.org/officeDocument/2006/relationships/hyperlink" Target="http://online.zakon.kz/Document/?doc_id=31152569" TargetMode="External"/><Relationship Id="rId55" Type="http://schemas.openxmlformats.org/officeDocument/2006/relationships/hyperlink" Target="http://online.zakon.kz/Document/?doc_id=30001621" TargetMode="External"/><Relationship Id="rId76" Type="http://schemas.openxmlformats.org/officeDocument/2006/relationships/hyperlink" Target="http://online.zakon.kz/Document/?doc_id=30050199" TargetMode="External"/><Relationship Id="rId97" Type="http://schemas.openxmlformats.org/officeDocument/2006/relationships/image" Target="https://prod-prg-document-store-api.azurewebsites.net/api/DocumentObject/GetImageAsync?ImageId=40432381" TargetMode="External"/><Relationship Id="rId104" Type="http://schemas.openxmlformats.org/officeDocument/2006/relationships/hyperlink" Target="http://online.zakon.kz/Document/?doc_id=30400336" TargetMode="External"/><Relationship Id="rId120" Type="http://schemas.openxmlformats.org/officeDocument/2006/relationships/image" Target="media/image11.gif"/><Relationship Id="rId125" Type="http://schemas.openxmlformats.org/officeDocument/2006/relationships/image" Target="https://prod-prg-document-store-api.azurewebsites.net/api/DocumentObject/GetImageAsync?ImageId=40432390" TargetMode="External"/><Relationship Id="rId141" Type="http://schemas.openxmlformats.org/officeDocument/2006/relationships/footer" Target="footer3.xml"/><Relationship Id="rId7" Type="http://schemas.openxmlformats.org/officeDocument/2006/relationships/hyperlink" Target="http://online.zakon.kz/Document/?doc_id=31152569" TargetMode="External"/><Relationship Id="rId71" Type="http://schemas.openxmlformats.org/officeDocument/2006/relationships/hyperlink" Target="http://online.zakon.kz/Document/?doc_id=30002352" TargetMode="External"/><Relationship Id="rId92" Type="http://schemas.openxmlformats.org/officeDocument/2006/relationships/image" Target="media/image2.gif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1152569" TargetMode="External"/><Relationship Id="rId24" Type="http://schemas.openxmlformats.org/officeDocument/2006/relationships/hyperlink" Target="http://online.zakon.kz/Document/?doc_id=31152569" TargetMode="External"/><Relationship Id="rId40" Type="http://schemas.openxmlformats.org/officeDocument/2006/relationships/hyperlink" Target="http://online.zakon.kz/Document/?doc_id=31152569" TargetMode="External"/><Relationship Id="rId45" Type="http://schemas.openxmlformats.org/officeDocument/2006/relationships/hyperlink" Target="http://online.zakon.kz/Document/?doc_id=31152569" TargetMode="External"/><Relationship Id="rId66" Type="http://schemas.openxmlformats.org/officeDocument/2006/relationships/hyperlink" Target="http://online.zakon.kz/Document/?doc_id=30002442" TargetMode="External"/><Relationship Id="rId87" Type="http://schemas.openxmlformats.org/officeDocument/2006/relationships/hyperlink" Target="http://online.zakon.kz/Document/?doc_id=30001621" TargetMode="External"/><Relationship Id="rId110" Type="http://schemas.openxmlformats.org/officeDocument/2006/relationships/image" Target="https://prod-prg-document-store-api.azurewebsites.net/api/DocumentObject/GetImageAsync?ImageId=40432384" TargetMode="External"/><Relationship Id="rId115" Type="http://schemas.openxmlformats.org/officeDocument/2006/relationships/image" Target="media/image9.gif"/><Relationship Id="rId131" Type="http://schemas.openxmlformats.org/officeDocument/2006/relationships/image" Target="https://prod-prg-document-store-api.azurewebsites.net/api/DocumentObject/GetImageAsync?ImageId=40432393" TargetMode="External"/><Relationship Id="rId136" Type="http://schemas.openxmlformats.org/officeDocument/2006/relationships/header" Target="header1.xml"/><Relationship Id="rId61" Type="http://schemas.openxmlformats.org/officeDocument/2006/relationships/hyperlink" Target="http://online.zakon.kz/Document/?doc_id=30152445" TargetMode="External"/><Relationship Id="rId82" Type="http://schemas.openxmlformats.org/officeDocument/2006/relationships/hyperlink" Target="http://online.zakon.kz/Document/?doc_id=31419838" TargetMode="External"/><Relationship Id="rId19" Type="http://schemas.openxmlformats.org/officeDocument/2006/relationships/hyperlink" Target="http://online.zakon.kz/Document/?doc_id=31152569" TargetMode="External"/><Relationship Id="rId14" Type="http://schemas.openxmlformats.org/officeDocument/2006/relationships/hyperlink" Target="http://online.zakon.kz/Document/?doc_id=31152569" TargetMode="External"/><Relationship Id="rId30" Type="http://schemas.openxmlformats.org/officeDocument/2006/relationships/hyperlink" Target="http://online.zakon.kz/Document/?doc_id=31152569" TargetMode="External"/><Relationship Id="rId35" Type="http://schemas.openxmlformats.org/officeDocument/2006/relationships/hyperlink" Target="http://online.zakon.kz/Document/?doc_id=31152569" TargetMode="External"/><Relationship Id="rId56" Type="http://schemas.openxmlformats.org/officeDocument/2006/relationships/hyperlink" Target="http://online.zakon.kz/Document/?doc_id=30503178" TargetMode="External"/><Relationship Id="rId77" Type="http://schemas.openxmlformats.org/officeDocument/2006/relationships/hyperlink" Target="http://online.zakon.kz/Document/?doc_id=30015045" TargetMode="External"/><Relationship Id="rId100" Type="http://schemas.openxmlformats.org/officeDocument/2006/relationships/hyperlink" Target="http://online.zakon.kz/Document/?doc_id=31152569" TargetMode="External"/><Relationship Id="rId105" Type="http://schemas.openxmlformats.org/officeDocument/2006/relationships/hyperlink" Target="http://online.zakon.kz/Document/?doc_id=31152569" TargetMode="External"/><Relationship Id="rId126" Type="http://schemas.openxmlformats.org/officeDocument/2006/relationships/image" Target="media/image14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8080</Words>
  <Characters>46062</Characters>
  <Application>Microsoft Office Word</Application>
  <DocSecurity>0</DocSecurity>
  <Lines>383</Lines>
  <Paragraphs>108</Paragraphs>
  <ScaleCrop>false</ScaleCrop>
  <Company/>
  <LinksUpToDate>false</LinksUpToDate>
  <CharactersWithSpaces>54034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3.03-04-2011 «Системы скоростного транспорта. Нормы проектирования»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2021-09-06T09:09:00Z</dcterms:created>
  <dcterms:modified xsi:type="dcterms:W3CDTF">2021-09-06T09:09:00Z</dcterms:modified>
</cp:coreProperties>
</file>