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76B08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  <w:t> 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 xml:space="preserve">СП РК 3.03-107-2013 </w:t>
      </w:r>
      <w:r>
        <w:rPr>
          <w:rStyle w:val="s1"/>
        </w:rPr>
        <w:br/>
        <w:t>Автозаправочные станции стационарного типа</w:t>
      </w:r>
      <w:r>
        <w:br/>
      </w:r>
      <w:r>
        <w:rPr>
          <w:b/>
          <w:bCs/>
        </w:rPr>
        <w:t> </w:t>
      </w:r>
      <w:r>
        <w:br/>
      </w:r>
      <w:r>
        <w:rPr>
          <w:rStyle w:val="s0"/>
        </w:rPr>
        <w:t>PROCESS DESIGN STATIONARY FILING STATIONS</w:t>
      </w:r>
    </w:p>
    <w:p w:rsidR="00000000" w:rsidRDefault="00B76B08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10.01.2020 г.)</w:t>
      </w:r>
    </w:p>
    <w:p w:rsidR="00000000" w:rsidRDefault="00B76B08">
      <w:pPr>
        <w:jc w:val="center"/>
      </w:pPr>
      <w:r>
        <w:rPr>
          <w:rStyle w:val="s0"/>
        </w:rPr>
        <w:t> </w:t>
      </w:r>
    </w:p>
    <w:p w:rsidR="00000000" w:rsidRDefault="00B76B08">
      <w:pPr>
        <w:jc w:val="center"/>
      </w:pPr>
      <w:r>
        <w:rPr>
          <w:b/>
          <w:bCs/>
        </w:rPr>
        <w:t>СОДЕРЖАНИЕ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hyperlink r:id="rId7" w:anchor="sub_id=10" w:history="1">
        <w:r>
          <w:rPr>
            <w:rStyle w:val="a6"/>
          </w:rPr>
          <w:t>ВВЕДЕНИЕ</w:t>
        </w:r>
      </w:hyperlink>
    </w:p>
    <w:p w:rsidR="00000000" w:rsidRDefault="00B76B08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B76B08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B76B08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ТЕРМИНЫ, ОПРЕДЕЛЕНИЯ И СОКРАЩЕНИЯ</w:t>
        </w:r>
      </w:hyperlink>
    </w:p>
    <w:p w:rsidR="00000000" w:rsidRDefault="00B76B08">
      <w:pPr>
        <w:ind w:firstLine="426"/>
        <w:jc w:val="both"/>
      </w:pPr>
      <w:hyperlink r:id="rId11" w:anchor="sub_id=400" w:history="1">
        <w:r>
          <w:rPr>
            <w:rStyle w:val="a6"/>
          </w:rPr>
          <w:t>4. ОБЩИЕ ПОЛОЖЕНИЯ</w:t>
        </w:r>
      </w:hyperlink>
    </w:p>
    <w:p w:rsidR="00000000" w:rsidRDefault="00B76B08">
      <w:pPr>
        <w:ind w:firstLine="426"/>
        <w:jc w:val="both"/>
      </w:pPr>
      <w:hyperlink r:id="rId12" w:anchor="sub_id=500" w:history="1">
        <w:r>
          <w:rPr>
            <w:rStyle w:val="a6"/>
          </w:rPr>
          <w:t>5. ПРАВИЛА ПРОЕКТИР</w:t>
        </w:r>
        <w:r>
          <w:rPr>
            <w:rStyle w:val="a6"/>
          </w:rPr>
          <w:t>ОВАНИЯ ГЕНЕРАЛЬНОГО ПЛАНА АЗС СТАЦИОНАРНОГО ТИПА</w:t>
        </w:r>
      </w:hyperlink>
    </w:p>
    <w:p w:rsidR="00000000" w:rsidRDefault="00B76B08">
      <w:pPr>
        <w:ind w:firstLine="426"/>
        <w:jc w:val="both"/>
      </w:pPr>
      <w:hyperlink r:id="rId13" w:anchor="sub_id=600" w:history="1">
        <w:r>
          <w:rPr>
            <w:rStyle w:val="a6"/>
          </w:rPr>
          <w:t>6. ПРАВИЛА ПРОЕКТИРОВАНИЯ ЗДАНИЙ И СООРУЖЕНИЙ</w:t>
        </w:r>
      </w:hyperlink>
    </w:p>
    <w:p w:rsidR="00000000" w:rsidRDefault="00B76B08">
      <w:pPr>
        <w:ind w:firstLine="426"/>
        <w:jc w:val="both"/>
      </w:pPr>
      <w:hyperlink r:id="rId14" w:anchor="sub_id=700" w:history="1">
        <w:r>
          <w:rPr>
            <w:rStyle w:val="a6"/>
          </w:rPr>
          <w:t>7. ПРАВИЛА ПРОЕКТИРОВАНИЯ ИНЖЕНЕРНО-ТЕХНИЧЕСКОЙ ИНФРАСТРУКТУРЫ АЗС</w:t>
        </w:r>
      </w:hyperlink>
    </w:p>
    <w:p w:rsidR="00000000" w:rsidRDefault="00B76B08">
      <w:pPr>
        <w:ind w:firstLine="426"/>
        <w:jc w:val="both"/>
      </w:pPr>
      <w:hyperlink r:id="rId15" w:anchor="sub_id=701" w:history="1">
        <w:r>
          <w:rPr>
            <w:rStyle w:val="a6"/>
          </w:rPr>
          <w:t>7.1 Системы водоснабжения и канализации</w:t>
        </w:r>
      </w:hyperlink>
    </w:p>
    <w:p w:rsidR="00000000" w:rsidRDefault="00B76B08">
      <w:pPr>
        <w:ind w:firstLine="426"/>
        <w:jc w:val="both"/>
      </w:pPr>
      <w:hyperlink r:id="rId16" w:anchor="sub_id=702" w:history="1">
        <w:r>
          <w:rPr>
            <w:rStyle w:val="a6"/>
          </w:rPr>
          <w:t>7.2 Отопление и вентиляция</w:t>
        </w:r>
      </w:hyperlink>
    </w:p>
    <w:p w:rsidR="00000000" w:rsidRDefault="00B76B08">
      <w:pPr>
        <w:ind w:firstLine="426"/>
        <w:jc w:val="both"/>
      </w:pPr>
      <w:hyperlink r:id="rId17" w:anchor="sub_id=703" w:history="1">
        <w:r>
          <w:rPr>
            <w:rStyle w:val="a6"/>
          </w:rPr>
          <w:t>7.3 Электроснабжение, молниезащита, связь</w:t>
        </w:r>
      </w:hyperlink>
    </w:p>
    <w:p w:rsidR="00000000" w:rsidRDefault="00B76B08">
      <w:pPr>
        <w:ind w:firstLine="426"/>
        <w:jc w:val="both"/>
      </w:pPr>
      <w:hyperlink r:id="rId18" w:anchor="sub_id=800" w:history="1">
        <w:r>
          <w:rPr>
            <w:rStyle w:val="a6"/>
          </w:rPr>
          <w:t>8. РЕКОМЕНД</w:t>
        </w:r>
        <w:r>
          <w:rPr>
            <w:rStyle w:val="a6"/>
          </w:rPr>
          <w:t>АЦИИ ПО ТЕХНИЧЕСКОМУ ОБОРУДОВАНИЮ АЗС</w:t>
        </w:r>
      </w:hyperlink>
    </w:p>
    <w:p w:rsidR="00000000" w:rsidRDefault="00B76B08">
      <w:pPr>
        <w:ind w:firstLine="426"/>
        <w:jc w:val="both"/>
      </w:pPr>
      <w:hyperlink r:id="rId19" w:anchor="sub_id=900" w:history="1">
        <w:r>
          <w:rPr>
            <w:rStyle w:val="a6"/>
          </w:rPr>
          <w:t>9. ПРАВИЛА ПРОЕКТИРОВАНИЯ РАЗДЕЛА ОХРАНЫ ОКРУЖАЮЩЕЙ СРЕДЫ</w:t>
        </w:r>
      </w:hyperlink>
    </w:p>
    <w:p w:rsidR="00000000" w:rsidRDefault="00B76B08">
      <w:pPr>
        <w:ind w:firstLine="426"/>
        <w:jc w:val="both"/>
      </w:pPr>
      <w:hyperlink r:id="rId20" w:anchor="sub_id=1000" w:history="1">
        <w:r>
          <w:rPr>
            <w:rStyle w:val="a6"/>
          </w:rPr>
          <w:t>10. ПРИЕМЛЕМЫЕ РЕШЕНИЯ ПО ПОЖАРНОЙ БЕЗОПАСНОСТИ</w:t>
        </w:r>
      </w:hyperlink>
    </w:p>
    <w:p w:rsidR="00000000" w:rsidRDefault="00B76B08">
      <w:pPr>
        <w:ind w:firstLine="426"/>
        <w:jc w:val="both"/>
      </w:pPr>
      <w:hyperlink r:id="rId21" w:anchor="sub_id=1100" w:history="1">
        <w:r>
          <w:rPr>
            <w:rStyle w:val="a6"/>
          </w:rPr>
          <w:t>11. ЭЛЕКТРОХИМИЧЕСКАЯ ЗАЩИТА</w:t>
        </w:r>
      </w:hyperlink>
    </w:p>
    <w:p w:rsidR="00000000" w:rsidRDefault="00B76B08">
      <w:pPr>
        <w:ind w:firstLine="426"/>
        <w:jc w:val="both"/>
      </w:pPr>
      <w:hyperlink r:id="rId22" w:anchor="sub_id=1200" w:history="1">
        <w:r>
          <w:rPr>
            <w:rStyle w:val="a6"/>
          </w:rPr>
          <w:t>12. БЕЗОПАСН</w:t>
        </w:r>
        <w:r>
          <w:rPr>
            <w:rStyle w:val="a6"/>
          </w:rPr>
          <w:t>ОСТЬ ПРИ ЭКСПЛУАТАЦИИ АЗС</w:t>
        </w:r>
      </w:hyperlink>
    </w:p>
    <w:p w:rsidR="00000000" w:rsidRDefault="00B76B08">
      <w:pPr>
        <w:ind w:firstLine="426"/>
        <w:jc w:val="both"/>
      </w:pPr>
      <w:hyperlink r:id="rId23" w:anchor="sub_id=1" w:history="1">
        <w:r>
          <w:rPr>
            <w:rStyle w:val="a6"/>
          </w:rPr>
          <w:t>ПРИЛОЖЕНИЕ А (информационное).</w:t>
        </w:r>
        <w:r>
          <w:rPr>
            <w:rStyle w:val="a6"/>
            <w:i/>
            <w:iCs/>
          </w:rPr>
          <w:t xml:space="preserve"> </w:t>
        </w:r>
        <w:r>
          <w:rPr>
            <w:rStyle w:val="a6"/>
          </w:rPr>
          <w:t xml:space="preserve">Нормы и правила размещения АЗС </w:t>
        </w:r>
      </w:hyperlink>
    </w:p>
    <w:p w:rsidR="00000000" w:rsidRDefault="00B76B08">
      <w:pPr>
        <w:ind w:firstLine="426"/>
        <w:jc w:val="both"/>
      </w:pPr>
      <w:hyperlink r:id="rId24" w:anchor="sub_id=3" w:history="1">
        <w:r>
          <w:rPr>
            <w:rStyle w:val="a6"/>
          </w:rPr>
          <w:t>БИБЛИОГРА</w:t>
        </w:r>
        <w:r>
          <w:rPr>
            <w:rStyle w:val="a6"/>
          </w:rPr>
          <w:t>ФИЯ</w:t>
        </w:r>
      </w:hyperlink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jc w:val="center"/>
      </w:pPr>
      <w:r>
        <w:rPr>
          <w:rStyle w:val="s1"/>
        </w:rPr>
        <w:t>ВВЕДЕНИЕ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Настоящий свод правил разработан с целью развития и обеспечения обязательных требований, заложенных в строительных нормах «Технологическое проектирование. Автозаправочные станции стационарного типа» и описывает приемлемые решения проектирования.</w:t>
      </w:r>
    </w:p>
    <w:p w:rsidR="00000000" w:rsidRDefault="00B76B08">
      <w:pPr>
        <w:ind w:firstLine="426"/>
        <w:jc w:val="both"/>
      </w:pPr>
      <w:r>
        <w:t>Правила ус</w:t>
      </w:r>
      <w:r>
        <w:t>танавливают оправдавшие себя и проверенные практикой положения в развитие и обеспечение обязательных требований строительных норм СН РК 3.03-07-2013 «Технологическое проектирование. Автозаправочные станции стационарного типа» или по отдельным самостоятельн</w:t>
      </w:r>
      <w:r>
        <w:t>ым вопросам, не регламентированным обязательными нормами.</w:t>
      </w:r>
    </w:p>
    <w:p w:rsidR="00000000" w:rsidRDefault="00B76B08">
      <w:pPr>
        <w:ind w:firstLine="426"/>
        <w:jc w:val="both"/>
      </w:pPr>
      <w:r>
        <w:t>Настоящий свод правил, применяемый совместно с другими нормативными актами и техническими документами, приведенными в разделе «Нормативные ссылки» образует комплекс взаимосвязанных документов, реком</w:t>
      </w:r>
      <w:r>
        <w:t>ендуемых для применения в области проектирования автозаправочных станций стационарного типа.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jc w:val="center"/>
      </w:pPr>
      <w:r>
        <w:rPr>
          <w:rStyle w:val="s1"/>
        </w:rPr>
        <w:t>1. ОБЛАСТЬ ПРИМЕНЕНИЯ</w:t>
      </w:r>
    </w:p>
    <w:p w:rsidR="00000000" w:rsidRDefault="00B76B08">
      <w:pPr>
        <w:ind w:firstLine="426"/>
        <w:jc w:val="center"/>
      </w:pPr>
      <w:r>
        <w:lastRenderedPageBreak/>
        <w:t> </w:t>
      </w:r>
    </w:p>
    <w:p w:rsidR="00000000" w:rsidRDefault="00B76B08">
      <w:pPr>
        <w:ind w:firstLine="426"/>
        <w:jc w:val="both"/>
      </w:pPr>
      <w:r>
        <w:t>1.1 Настоящий свод правил разработан в развитие требований строительных норм «Автозаправочные станции стационарного типа».</w:t>
      </w:r>
    </w:p>
    <w:p w:rsidR="00000000" w:rsidRDefault="00B76B08">
      <w:pPr>
        <w:ind w:firstLine="426"/>
        <w:jc w:val="both"/>
      </w:pPr>
      <w:r>
        <w:t xml:space="preserve">1.2 Главной </w:t>
      </w:r>
      <w:r>
        <w:t>целью разработки свода правил является описание приемлемых решений процессов проектирования автозаправочных станций стационарного типа в помощь пользователям.</w:t>
      </w:r>
    </w:p>
    <w:p w:rsidR="00000000" w:rsidRDefault="00B76B08">
      <w:pPr>
        <w:ind w:firstLine="426"/>
        <w:jc w:val="both"/>
      </w:pPr>
      <w:r>
        <w:t>Приемлемые решения не являются единственным способом выполнения требований строительных норм.</w:t>
      </w:r>
    </w:p>
    <w:p w:rsidR="00000000" w:rsidRDefault="00B76B08">
      <w:pPr>
        <w:ind w:firstLine="426"/>
        <w:jc w:val="both"/>
      </w:pPr>
      <w:r>
        <w:t>1.3</w:t>
      </w:r>
      <w:r>
        <w:t xml:space="preserve"> Настоящий свод правил носит рекомендательный характер к проектированию автозаправочных станций стационарного типа в целях реализации общих требований безопасности к размещению, проектированию, строительству, реконструкции и техническому перевооружению АЗС</w:t>
      </w:r>
      <w:r>
        <w:t xml:space="preserve"> в целях защиты жизни и здоровья человека от неблагоприятных воздействий производственной среды, включая создание необходимых условий для трудовой деятельности на производстве и обеспечение безопасности людей в процессе строительства и эксплуатации АЗС.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>2. НОРМАТИВНЫЕ ССЫЛКИ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B76B08">
      <w:pPr>
        <w:ind w:firstLine="426"/>
        <w:jc w:val="both"/>
      </w:pPr>
      <w:hyperlink r:id="rId25" w:history="1">
        <w:r>
          <w:rPr>
            <w:rStyle w:val="a6"/>
          </w:rPr>
          <w:t>Закон</w:t>
        </w:r>
      </w:hyperlink>
      <w:r>
        <w:t xml:space="preserve"> Республики Казахстан от 17 июля 2001 года № 245-2 «Автомобильные до</w:t>
      </w:r>
      <w:r>
        <w:t>роги».</w:t>
      </w:r>
    </w:p>
    <w:p w:rsidR="00000000" w:rsidRDefault="00B76B08">
      <w:pPr>
        <w:ind w:firstLine="426"/>
        <w:jc w:val="both"/>
      </w:pPr>
      <w:hyperlink r:id="rId26" w:history="1">
        <w:r>
          <w:rPr>
            <w:rStyle w:val="a6"/>
          </w:rPr>
          <w:t>Постановление</w:t>
        </w:r>
      </w:hyperlink>
      <w:r>
        <w:t xml:space="preserve"> Правительства Республики Казахстан от 30 декабря 2011 года № 1682 «Об утверждении Правил пожарной безопасности».</w:t>
      </w:r>
    </w:p>
    <w:p w:rsidR="00000000" w:rsidRDefault="00B76B08">
      <w:pPr>
        <w:ind w:firstLine="426"/>
        <w:jc w:val="both"/>
      </w:pPr>
      <w:hyperlink r:id="rId27" w:history="1">
        <w:r>
          <w:rPr>
            <w:rStyle w:val="a6"/>
          </w:rPr>
          <w:t>Технический регламент</w:t>
        </w:r>
      </w:hyperlink>
      <w:r>
        <w:t xml:space="preserve"> «Общие требования к пожарной безопасности», утвержден постановлением Правительства Республики Казахстан от 16 января 2009 года № 14.</w:t>
      </w:r>
    </w:p>
    <w:p w:rsidR="00000000" w:rsidRDefault="00B76B08">
      <w:pPr>
        <w:ind w:firstLine="426"/>
        <w:jc w:val="both"/>
      </w:pPr>
      <w:hyperlink r:id="rId28" w:history="1">
        <w:r>
          <w:rPr>
            <w:rStyle w:val="a6"/>
          </w:rPr>
          <w:t>Приказ</w:t>
        </w:r>
      </w:hyperlink>
      <w:r>
        <w:t xml:space="preserve"> Министра здравоохране</w:t>
      </w:r>
      <w:r>
        <w:t xml:space="preserve">ния Республики Казахстан от 29 июня 2005 года № 311. Зарегистрирован в Министерстве юстиции Республики Казахстан 29 июля 2005 года за № 3759 «Об утверждении санитарно-эпидемиологических правил и норм «Санитарно-эпидемиологические требования к содержанию и </w:t>
      </w:r>
      <w:r>
        <w:t>эксплуатации автозаправочных станций».</w:t>
      </w:r>
    </w:p>
    <w:p w:rsidR="00000000" w:rsidRDefault="00B76B08">
      <w:pPr>
        <w:ind w:firstLine="426"/>
        <w:jc w:val="both"/>
      </w:pPr>
      <w:r>
        <w:t>ПРИМЕЧАНИЕ. При пользовании настоящим сводом правил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</w:t>
      </w:r>
      <w:r>
        <w:t>ячно издаваемым информационным бюллетеням и указателям, опубликованным в текущем году.</w:t>
      </w:r>
    </w:p>
    <w:p w:rsidR="00000000" w:rsidRDefault="00B76B08">
      <w:pPr>
        <w:ind w:firstLine="426"/>
        <w:jc w:val="both"/>
      </w:pPr>
      <w:r>
        <w:t>Если ссылочный документ заменен (изменен), то при пользовании настоящим сводом правил следует руководствоваться замененным (измененным) документом.</w:t>
      </w:r>
    </w:p>
    <w:p w:rsidR="00000000" w:rsidRDefault="00B76B08">
      <w:pPr>
        <w:ind w:firstLine="426"/>
        <w:jc w:val="both"/>
      </w:pPr>
      <w:r>
        <w:t>Если ссылочный докуме</w:t>
      </w:r>
      <w:r>
        <w:t>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>3. ТЕРМИНЫ, ОПРЕДЕЛЕНИЯ И СОКРАЩЕНИЯ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B76B08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АЗС (автозаправочная станция): </w:t>
      </w:r>
      <w:r>
        <w:t>Комплекс оборудования на придорожной территории, предназначенный для заправки топливом транспортных средств.</w:t>
      </w:r>
    </w:p>
    <w:p w:rsidR="00000000" w:rsidRDefault="00B76B08">
      <w:pPr>
        <w:ind w:firstLine="426"/>
        <w:jc w:val="both"/>
      </w:pPr>
      <w:r>
        <w:t xml:space="preserve">3.2 </w:t>
      </w:r>
      <w:r>
        <w:rPr>
          <w:b/>
          <w:bCs/>
        </w:rPr>
        <w:t>Заправочные островк</w:t>
      </w:r>
      <w:r>
        <w:rPr>
          <w:b/>
          <w:bCs/>
        </w:rPr>
        <w:t xml:space="preserve">и: </w:t>
      </w:r>
      <w:r>
        <w:t>Места, специально оборудованные для отпуска бензина и дизельного топлива транспортных средств.</w:t>
      </w:r>
    </w:p>
    <w:p w:rsidR="00000000" w:rsidRDefault="00B76B08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Санитарно-защитная зона: </w:t>
      </w:r>
      <w:r>
        <w:t>Специальная территория с особым режимом использования, которая устанавливается вокруг объектов и производств, являющихся источник</w:t>
      </w:r>
      <w:r>
        <w:t>ами воздействия на среду обитания и здоровье человека.</w:t>
      </w:r>
    </w:p>
    <w:p w:rsidR="00000000" w:rsidRDefault="00B76B08">
      <w:pPr>
        <w:ind w:firstLine="426"/>
        <w:jc w:val="both"/>
      </w:pPr>
      <w:r>
        <w:lastRenderedPageBreak/>
        <w:t xml:space="preserve">3.4 </w:t>
      </w:r>
      <w:r>
        <w:rPr>
          <w:b/>
          <w:bCs/>
        </w:rPr>
        <w:t xml:space="preserve">Генеральный план АЗС: </w:t>
      </w:r>
      <w:r>
        <w:t>Проектный документ, на основании которого осуществляется планировка, застройка, реконструкция и иные виды градостроительного освоения территорий.</w:t>
      </w:r>
    </w:p>
    <w:p w:rsidR="00000000" w:rsidRDefault="00B76B08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Стационарные АЗС: </w:t>
      </w:r>
      <w:r>
        <w:t>Автозап</w:t>
      </w:r>
      <w:r>
        <w:t>равочные станции, которые располагаются в населенных пунктах, а также на автомобильных дорогах и представляют собой комплекс строений для приема, хранения и отпуска нефтепродуктов с наземным или подземным размещением резервуаров и со стационарно установлен</w:t>
      </w:r>
      <w:r>
        <w:t>ными топливораздаточными колонками.</w:t>
      </w:r>
    </w:p>
    <w:p w:rsidR="00000000" w:rsidRDefault="00B76B08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«Малое дыхание резервуара»: </w:t>
      </w:r>
      <w:r>
        <w:t>Под «малым дыханием» резервуара понимают удаление из него нефтяных паров или поступление в него атмосферного воздуха вследствие изменения давления в газовом пространстве резервуара при неи</w:t>
      </w:r>
      <w:r>
        <w:t>зменном уровне жидкости. Это явление происходит при изменении температуры резервуара и атмосферного воздуха.</w:t>
      </w:r>
    </w:p>
    <w:p w:rsidR="00000000" w:rsidRDefault="00B76B08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«Большое дыхание резервуара»: </w:t>
      </w:r>
      <w:r>
        <w:t>Под большим дыханием резервуаров следует понимать их вдох и выдох при их сливе (опорожнении) и наполнении нефтепр</w:t>
      </w:r>
      <w:r>
        <w:t>одуктом. При больших дыханиях резервуаров может образоваться большое количество взрывоопасной смеси.</w:t>
      </w:r>
    </w:p>
    <w:p w:rsidR="00000000" w:rsidRDefault="00B76B08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Установки катодной защиты - </w:t>
      </w:r>
      <w:r>
        <w:t>УКЗ</w:t>
      </w:r>
    </w:p>
    <w:p w:rsidR="00000000" w:rsidRDefault="00B76B08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Установки дренажной защиты - </w:t>
      </w:r>
      <w:r>
        <w:t>УДЗ</w:t>
      </w:r>
    </w:p>
    <w:p w:rsidR="00000000" w:rsidRDefault="00B76B08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Установки протекторной защиты - </w:t>
      </w:r>
      <w:r>
        <w:t>УПЗ</w:t>
      </w:r>
    </w:p>
    <w:p w:rsidR="00000000" w:rsidRDefault="00B76B08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Электроперемычки - </w:t>
      </w:r>
      <w:r>
        <w:t>ЭП</w:t>
      </w:r>
    </w:p>
    <w:p w:rsidR="00000000" w:rsidRDefault="00B76B08">
      <w:pPr>
        <w:ind w:firstLine="426"/>
        <w:jc w:val="both"/>
      </w:pPr>
      <w:r>
        <w:t xml:space="preserve">3.12 </w:t>
      </w:r>
      <w:r>
        <w:rPr>
          <w:b/>
          <w:bCs/>
        </w:rPr>
        <w:t>Автозапра</w:t>
      </w:r>
      <w:r>
        <w:rPr>
          <w:b/>
          <w:bCs/>
        </w:rPr>
        <w:t xml:space="preserve">вочный комплекс - </w:t>
      </w:r>
      <w:r>
        <w:t>АЗК</w:t>
      </w:r>
    </w:p>
    <w:p w:rsidR="00000000" w:rsidRDefault="00B76B08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Станция технического обслуживания автомобилей - </w:t>
      </w:r>
      <w:r>
        <w:t>СТОА</w:t>
      </w:r>
    </w:p>
    <w:p w:rsidR="00000000" w:rsidRDefault="00B76B08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Контрольно-измерительные приборы - </w:t>
      </w:r>
      <w:r>
        <w:t>КИП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jc w:val="center"/>
      </w:pPr>
      <w:r>
        <w:rPr>
          <w:rStyle w:val="s1"/>
        </w:rPr>
        <w:t>4. ОБЩИЕ ПОЛОЖЕНИЯ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both"/>
      </w:pPr>
      <w:r>
        <w:t>4.1 Автозаправочная станция стационарного типа (АЗС) - комплекс зданий, сооружений и оборудования, ограниче</w:t>
      </w:r>
      <w:r>
        <w:t>нный участком площадки и предназначенный для заправки транспортных средств (кроме гусеничного транспорта) моторным топливом и маслом.</w:t>
      </w:r>
    </w:p>
    <w:p w:rsidR="00000000" w:rsidRDefault="00B76B08">
      <w:pPr>
        <w:ind w:firstLine="426"/>
        <w:jc w:val="both"/>
      </w:pPr>
      <w:r>
        <w:t>4.2 На АЗС организуется продажа масел, консистентных смазок, запасных частей, принадлежностей к автомобилям и другим транс</w:t>
      </w:r>
      <w:r>
        <w:t>портным средствам, прием от владельцев индивидуального транспорта отработанных масел и мелкой тары из-под нефтепродуктов, техническое обслуживание, а также оказание сервисных услуг по обслуживанию автотранспорта.</w:t>
      </w:r>
    </w:p>
    <w:p w:rsidR="00000000" w:rsidRDefault="00B76B08">
      <w:pPr>
        <w:ind w:firstLine="426"/>
        <w:jc w:val="both"/>
      </w:pPr>
      <w:r>
        <w:t>4.3 АЗС подразделяются на:</w:t>
      </w:r>
    </w:p>
    <w:p w:rsidR="00000000" w:rsidRDefault="00B76B08">
      <w:pPr>
        <w:ind w:firstLine="426"/>
        <w:jc w:val="both"/>
      </w:pPr>
      <w:r>
        <w:t>- станции общего</w:t>
      </w:r>
      <w:r>
        <w:t xml:space="preserve"> пользования, на которых осуществляется заправка любых автомобилей, независимо от их вида собственности и ведомственной принадлежности. Розничная торговля топливом осуществляется по наличной либо по безналичной системе платежей;</w:t>
      </w:r>
    </w:p>
    <w:p w:rsidR="00000000" w:rsidRDefault="00B76B08">
      <w:pPr>
        <w:ind w:firstLine="426"/>
        <w:jc w:val="both"/>
      </w:pPr>
      <w:r>
        <w:t>- станции ведомственные, ос</w:t>
      </w:r>
      <w:r>
        <w:t>уществляющие заправку автомобилей только определенных предприятий, организаций, фирм. Отпуск топлива производится по безналичной системе платежей с осуществлением его строгого учета по каждому потребителю.</w:t>
      </w:r>
    </w:p>
    <w:p w:rsidR="00000000" w:rsidRDefault="00B76B08">
      <w:pPr>
        <w:ind w:firstLine="426"/>
        <w:jc w:val="both"/>
      </w:pPr>
      <w:r>
        <w:t>4.4 Ведомственные автозаправочные станции обычно р</w:t>
      </w:r>
      <w:r>
        <w:t>асполагаются на территории тех предприятий, автомобили которых они заправляют. При их организации используются местные условия этих предприятий, поэтому их конструкция может отличаться от конструкций АЗС при сохранении общих требований к ним.</w:t>
      </w:r>
    </w:p>
    <w:p w:rsidR="00000000" w:rsidRDefault="00B76B08">
      <w:pPr>
        <w:ind w:firstLine="426"/>
        <w:jc w:val="both"/>
      </w:pPr>
      <w:r>
        <w:t>4.5 По количе</w:t>
      </w:r>
      <w:r>
        <w:t>ству оказываемых услуг АЗС подразделяются на:</w:t>
      </w:r>
    </w:p>
    <w:p w:rsidR="00000000" w:rsidRDefault="00B76B08">
      <w:pPr>
        <w:ind w:firstLine="426"/>
        <w:jc w:val="both"/>
      </w:pPr>
      <w:r>
        <w:t>- автозаправочные станции, осуществляющие только заправку автотранспорта топливом и маслами;</w:t>
      </w:r>
    </w:p>
    <w:p w:rsidR="00000000" w:rsidRDefault="00B76B08">
      <w:pPr>
        <w:ind w:firstLine="426"/>
        <w:jc w:val="both"/>
      </w:pPr>
      <w:r>
        <w:lastRenderedPageBreak/>
        <w:t>- автозаправочные комплексы (АЗК), на которых помимо заправки топливом и маслами осуществляется его техническое обслуживание, мойка, расположены магазины по продаже запчастей, расфасованных нефтепродуктов, кафе, кемпинги и прочие объекты для оказания услуг</w:t>
      </w:r>
      <w:r>
        <w:t xml:space="preserve"> по обслуживанию автотранспорта и его владельцев, а также пассажиров.</w:t>
      </w:r>
    </w:p>
    <w:p w:rsidR="00000000" w:rsidRDefault="00B76B08">
      <w:pPr>
        <w:ind w:firstLine="426"/>
        <w:jc w:val="both"/>
      </w:pPr>
      <w:r>
        <w:t>4.6 Выбор вместимости резервуаров и их количество зависит от мощности АЗС, которая характеризуется количеством заправок в сутки (250, 500, 750, 1000), видом топлива (бензин, дизельное то</w:t>
      </w:r>
      <w:r>
        <w:t>пливо), емкостью топливного бака.</w:t>
      </w:r>
    </w:p>
    <w:p w:rsidR="00000000" w:rsidRDefault="00B76B08">
      <w:pPr>
        <w:ind w:firstLine="426"/>
        <w:jc w:val="both"/>
      </w:pPr>
      <w:r>
        <w:t>4.7 Стационарные АЗС, кроме количества заправок в сутки, характеризуются способностью производить число заправок в час в период максимального скопления автомобилей (часы «пик»). Для 250 - это 57 заправленных автомобилей, д</w:t>
      </w:r>
      <w:r>
        <w:t>ля 500 - 100, для 750 - 135, для 1000 - 170.</w:t>
      </w:r>
    </w:p>
    <w:p w:rsidR="00000000" w:rsidRDefault="00B76B08">
      <w:pPr>
        <w:ind w:firstLine="426"/>
        <w:jc w:val="both"/>
      </w:pPr>
      <w:r>
        <w:t>4.8 Автозаправочные станции следует проектировать из расчета одна топливораздаточная колонка на 1200 легковых автомобилей, принимая размеры их земельных участков, га, для станций: на 2 колонки - 0,1; на 5 колоно</w:t>
      </w:r>
      <w:r>
        <w:t>к - 0,2; на 7 колонок - 0,3; на 9 колонок - 0,35; на 11 колонок - 0,4.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>5. ПРАВИЛА ПРОЕКТИРОВАНИЯ ГЕНЕРАЛЬНОГО</w:t>
      </w:r>
      <w:r>
        <w:rPr>
          <w:rStyle w:val="s1"/>
        </w:rPr>
        <w:br/>
        <w:t>ПЛАНА АЗС СТАЦИОНАРНОГО ТИПА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both"/>
      </w:pPr>
      <w:r>
        <w:t>5.1 Генеральный план - это часть проекта, комплексно решающая планировку, размещение зданий и сооружений, технологических коммуникаций и инженерных сетей на территории, благоустройство, а также размещение АЗС внутри населенного пункта, в промышленном или а</w:t>
      </w:r>
      <w:r>
        <w:t>втотранспортном узле.</w:t>
      </w:r>
    </w:p>
    <w:p w:rsidR="00000000" w:rsidRDefault="00B76B08">
      <w:pPr>
        <w:ind w:firstLine="426"/>
        <w:jc w:val="both"/>
      </w:pPr>
      <w:r>
        <w:t>5.2 Генеральный план рекомендуется увязывать с проектами планировки населенного пункта и другой градостроительной документацией.</w:t>
      </w:r>
    </w:p>
    <w:p w:rsidR="00000000" w:rsidRDefault="00B76B08">
      <w:pPr>
        <w:ind w:firstLine="426"/>
        <w:jc w:val="both"/>
      </w:pPr>
      <w:r>
        <w:t>5.3 Генеральный план АЗС разрабатывается в соответствии с требованиями строительных норм «Автозаправочные</w:t>
      </w:r>
      <w:r>
        <w:t xml:space="preserve"> станции стационарного типа. Технологическое проектирование».</w:t>
      </w:r>
    </w:p>
    <w:p w:rsidR="00000000" w:rsidRDefault="00B76B08">
      <w:pPr>
        <w:ind w:firstLine="426"/>
        <w:jc w:val="both"/>
      </w:pPr>
      <w:r>
        <w:t>5.4 Схемы генеральных планов АЗС учитывают следующие основные технологические требования:</w:t>
      </w:r>
    </w:p>
    <w:p w:rsidR="00000000" w:rsidRDefault="00B76B08">
      <w:pPr>
        <w:ind w:firstLine="426"/>
        <w:jc w:val="both"/>
      </w:pPr>
      <w:r>
        <w:t>- возможность заправки топливом автотранспорта с левосторонним, правосторонним и двухсторонним расположе</w:t>
      </w:r>
      <w:r>
        <w:t>нием топливных баков;</w:t>
      </w:r>
    </w:p>
    <w:p w:rsidR="00000000" w:rsidRDefault="00B76B08">
      <w:pPr>
        <w:ind w:firstLine="426"/>
        <w:jc w:val="both"/>
      </w:pPr>
      <w:r>
        <w:t>- независимый подъезд автотранспорта к заправочным колонкам;</w:t>
      </w:r>
    </w:p>
    <w:p w:rsidR="00000000" w:rsidRDefault="00B76B08">
      <w:pPr>
        <w:ind w:firstLine="426"/>
        <w:jc w:val="both"/>
      </w:pPr>
      <w:r>
        <w:t>- минимальную протяженность коммуникаций топлива;</w:t>
      </w:r>
    </w:p>
    <w:p w:rsidR="00000000" w:rsidRDefault="00B76B08">
      <w:pPr>
        <w:ind w:firstLine="426"/>
        <w:jc w:val="both"/>
      </w:pPr>
      <w:r>
        <w:t>- оптимальные радиусы поворота для автотранспорта;</w:t>
      </w:r>
    </w:p>
    <w:p w:rsidR="00000000" w:rsidRDefault="00B76B08">
      <w:pPr>
        <w:ind w:firstLine="426"/>
        <w:jc w:val="both"/>
      </w:pPr>
      <w:r>
        <w:t>- достаточную зону отстоя для машин, ожидающих заправку;</w:t>
      </w:r>
    </w:p>
    <w:p w:rsidR="00000000" w:rsidRDefault="00B76B08">
      <w:pPr>
        <w:ind w:firstLine="426"/>
        <w:jc w:val="both"/>
      </w:pPr>
      <w:r>
        <w:t>- возможность к</w:t>
      </w:r>
      <w:r>
        <w:t>онтроля мест заправки оператором из здания АЗС.</w:t>
      </w:r>
    </w:p>
    <w:p w:rsidR="00000000" w:rsidRDefault="00B76B08">
      <w:pPr>
        <w:ind w:firstLine="426"/>
        <w:jc w:val="both"/>
      </w:pPr>
      <w:r>
        <w:t>5.5 При генеральной планировке территории АЗС создаются наиболее благоприятные эксплуатационные, пожаробезопасные и экологические условия.</w:t>
      </w:r>
    </w:p>
    <w:p w:rsidR="00000000" w:rsidRDefault="00B76B08">
      <w:pPr>
        <w:ind w:firstLine="426"/>
        <w:jc w:val="both"/>
      </w:pPr>
      <w:r>
        <w:t>5.6 Минимальные расстояния от автозаправочной станции до зданий, соор</w:t>
      </w:r>
      <w:r>
        <w:t>ужений и других объектов, не относящихся к комплексу автозаправочной станции, рекомендуется использовать согласно таблице (</w:t>
      </w:r>
      <w:hyperlink r:id="rId29" w:anchor="sub_id=1" w:history="1">
        <w:r>
          <w:rPr>
            <w:rStyle w:val="a6"/>
          </w:rPr>
          <w:t>Приложение А</w:t>
        </w:r>
      </w:hyperlink>
      <w:r>
        <w:t>).</w:t>
      </w:r>
    </w:p>
    <w:p w:rsidR="00000000" w:rsidRDefault="00B76B08">
      <w:pPr>
        <w:ind w:firstLine="426"/>
        <w:jc w:val="both"/>
      </w:pPr>
      <w:r>
        <w:t>5.7 В архитектурном отношении АЗС реком</w:t>
      </w:r>
      <w:r>
        <w:t>ендуется строить по типовым проектам, с учетом особенностей местности.</w:t>
      </w:r>
    </w:p>
    <w:p w:rsidR="00000000" w:rsidRDefault="00B76B08">
      <w:pPr>
        <w:ind w:firstLine="426"/>
        <w:jc w:val="both"/>
      </w:pPr>
      <w:r>
        <w:t>5.8 При выборе вариантов размещения АЗС, кроме технико-экономических показателей объекта, следует учитывать степень воздействия АЗС на окружающую природную среду, как в период строитель</w:t>
      </w:r>
      <w:r>
        <w:t>ства, так и вовремя ее эксплуатации, а также сочетание территории АЗС с окружающим ландшафтом, отдавая предпочтение решениям, оказывающим минимальное воздействие на окружающую природную среду.</w:t>
      </w:r>
    </w:p>
    <w:p w:rsidR="00000000" w:rsidRDefault="00B76B08">
      <w:pPr>
        <w:ind w:firstLine="426"/>
        <w:jc w:val="both"/>
      </w:pPr>
      <w:r>
        <w:t>5.9 В ходе сравнения вариантов возможного размещения АЗС следуе</w:t>
      </w:r>
      <w:r>
        <w:t xml:space="preserve">т учитывать ценность занимаемых земель, а также затраты на приведение временно отводимых для </w:t>
      </w:r>
      <w:r>
        <w:lastRenderedPageBreak/>
        <w:t xml:space="preserve">нужд строительства площадей в состояние, пригодное для хозяйственного использования, включая рекультивацию земель. АЗС рекомендуется располагать преимущественно с </w:t>
      </w:r>
      <w:r>
        <w:t>подветренной стороны розы ветров преобладающего направления (по годовой розе ветров) по отношению к жилым, производственным и общественным зданиям (сооружениям).</w:t>
      </w:r>
    </w:p>
    <w:p w:rsidR="00000000" w:rsidRDefault="00B76B08">
      <w:pPr>
        <w:ind w:firstLine="426"/>
        <w:jc w:val="both"/>
      </w:pPr>
      <w:r>
        <w:t>5.10 При планировке АЗС с учетом размещения на их территории зданий и сооружений следует исклю</w:t>
      </w:r>
      <w:r>
        <w:t>чать возможность растекания аварийного пролива топлива как по территории АЗС, так и за ее пределы. На въезде и выезде с территории АЗС выполняются пологие повышенные участки высотой не менее 0,2 м или дренажные лотки, отводящие загрязненные нефтепродуктами</w:t>
      </w:r>
      <w:r>
        <w:t xml:space="preserve"> атмосферные осадки в очистные сооружения АЗС.</w:t>
      </w:r>
    </w:p>
    <w:p w:rsidR="00000000" w:rsidRDefault="00B76B08">
      <w:pPr>
        <w:ind w:firstLine="426"/>
        <w:jc w:val="both"/>
      </w:pPr>
      <w:r>
        <w:t>5.11 Единичная вместимость резервуаров или камер (при использовании многокамерного резервуара с двойными перегородками между камерами) АЗС, расположенных на территории населенных пунктов, обычно используют емк</w:t>
      </w:r>
      <w:r>
        <w:t>ости, не превышающие 10 м</w:t>
      </w:r>
      <w:r>
        <w:rPr>
          <w:vertAlign w:val="superscript"/>
        </w:rPr>
        <w:t>3</w:t>
      </w:r>
      <w:r>
        <w:t>, а вне населенных пунктов - 20 м</w:t>
      </w:r>
      <w:r>
        <w:rPr>
          <w:vertAlign w:val="superscript"/>
        </w:rPr>
        <w:t>3</w:t>
      </w:r>
      <w:r>
        <w:t>.</w:t>
      </w:r>
    </w:p>
    <w:p w:rsidR="00000000" w:rsidRDefault="00B76B08">
      <w:pPr>
        <w:ind w:firstLine="426"/>
        <w:jc w:val="both"/>
      </w:pPr>
      <w:r>
        <w:t>5.12 Взаимное расположение основных производственных объектов АЗС определяется технологическими требованиями, а общая площадь и объем резервуарного парка - мощностью АЗС (количество заправок в с</w:t>
      </w:r>
      <w:r>
        <w:t>утки).</w:t>
      </w:r>
    </w:p>
    <w:p w:rsidR="00000000" w:rsidRDefault="00B76B08">
      <w:pPr>
        <w:ind w:firstLine="426"/>
        <w:jc w:val="both"/>
      </w:pPr>
      <w:r>
        <w:t>5.13 Минимально допустимые расстояния от АЗС до объектов, к ней не относящихся, определяются противопожарными и санитарными нормами (Приложение Б).</w:t>
      </w:r>
    </w:p>
    <w:p w:rsidR="00000000" w:rsidRDefault="00B76B08">
      <w:pPr>
        <w:ind w:firstLine="426"/>
        <w:jc w:val="both"/>
      </w:pPr>
      <w:r>
        <w:t>5.14 Вокруг площадки организовывается санитарно-защитная зона, отделяющая АЗС от близлежащих селитебн</w:t>
      </w:r>
      <w:r>
        <w:t>ых территорий, зданий и сооружений жилищно-гражданского назначения в целях ослабления воздействия на них неблагоприятных факторов (далее - СЗЗ).</w:t>
      </w:r>
    </w:p>
    <w:p w:rsidR="00000000" w:rsidRDefault="00B76B08">
      <w:pPr>
        <w:ind w:firstLine="426"/>
        <w:jc w:val="both"/>
      </w:pPr>
      <w:r>
        <w:t>5.15 Границей санитарно-защитной зоны является линия, ограничивающая территорию санитарно-защитной зоны (далее - СЗЗ) или максимальную из плановых проекций пространства, за пределами которых факторы воздействия не превышают установленные гигиенические норм</w:t>
      </w:r>
      <w:r>
        <w:t>ативы.</w:t>
      </w:r>
    </w:p>
    <w:p w:rsidR="00000000" w:rsidRDefault="00B76B08">
      <w:pPr>
        <w:ind w:firstLine="426"/>
        <w:jc w:val="both"/>
      </w:pPr>
      <w:r>
        <w:t xml:space="preserve">5.16 Размер санитарно-защитной зоны определяется в соответствии с Санитарно-эпидемиологическими правилами и нормами. Расстояния от границ площадки до соседних жилых и промышленных застроек выполняются в соответствии с </w:t>
      </w:r>
      <w:hyperlink r:id="rId30" w:history="1">
        <w:r>
          <w:rPr>
            <w:rStyle w:val="a6"/>
          </w:rPr>
          <w:t>приказом</w:t>
        </w:r>
      </w:hyperlink>
      <w:r>
        <w:t xml:space="preserve"> Министра здравоохранения Республики Казахстан от 29 июня 2005 года № 311.</w:t>
      </w:r>
    </w:p>
    <w:p w:rsidR="00000000" w:rsidRDefault="00B76B08">
      <w:pPr>
        <w:ind w:firstLine="426"/>
        <w:jc w:val="both"/>
      </w:pPr>
      <w:r>
        <w:t>5.17 При проектировании благоустройства СЗЗ рекомендуется сохранение зеленых насаждений. Со стороны селитебной территории располагается пол</w:t>
      </w:r>
      <w:r>
        <w:t>оса древесно-кустарниковых насаждений шириной не менее 50 метров (далее - м), а при ширине зоны до 100 м - не менее 20 м.</w:t>
      </w:r>
    </w:p>
    <w:p w:rsidR="00000000" w:rsidRDefault="00B76B08">
      <w:pPr>
        <w:ind w:firstLine="426"/>
        <w:jc w:val="both"/>
      </w:pPr>
      <w:r>
        <w:t>5.18 Расстояние от автомобильной дороги принимается в зависимости от ее категории, местных условий, мощности АЗС. Для дорог 1-3 технич</w:t>
      </w:r>
      <w:r>
        <w:t>еской категории минимальное расстояние АЗС (от кромки проезжей части) рекомендуется принимать не менее 12 м, для дорог других категорий - 9 м.</w:t>
      </w:r>
    </w:p>
    <w:p w:rsidR="00000000" w:rsidRDefault="00B76B08">
      <w:pPr>
        <w:ind w:firstLine="426"/>
        <w:jc w:val="both"/>
      </w:pPr>
      <w:r>
        <w:t>5.19 При разработке генеральных планов АЗС учитываются: особенности конструкции автомобилей, противопожарные треб</w:t>
      </w:r>
      <w:r>
        <w:t>ования, возможность визуального контроля мест заправки из кассового здания АЗС, экономические показатели, возможности обслуживания маломобильных категорий населения.</w:t>
      </w:r>
    </w:p>
    <w:p w:rsidR="00000000" w:rsidRDefault="00B76B08">
      <w:pPr>
        <w:ind w:firstLine="426"/>
        <w:jc w:val="both"/>
      </w:pPr>
      <w:r>
        <w:t>5.20 Расстояния между АЗС при их размещении определяются в зависимости от интенсивности дв</w:t>
      </w:r>
      <w:r>
        <w:t>ижения транспорта и мощности АЗС и рекомендуется принимать в соответствии с таблицей 1.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>Таблица 1 - Расстояние между АЗС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3"/>
        <w:gridCol w:w="2372"/>
        <w:gridCol w:w="1686"/>
        <w:gridCol w:w="2924"/>
      </w:tblGrid>
      <w:tr w:rsidR="00000000">
        <w:trPr>
          <w:trHeight w:val="20"/>
        </w:trPr>
        <w:tc>
          <w:tcPr>
            <w:tcW w:w="1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Интенсивность движения транспорта</w:t>
            </w:r>
          </w:p>
          <w:p w:rsidR="00000000" w:rsidRDefault="00B76B08">
            <w:pPr>
              <w:jc w:val="center"/>
            </w:pPr>
            <w:r>
              <w:t>Ед./сут</w:t>
            </w:r>
          </w:p>
        </w:tc>
        <w:tc>
          <w:tcPr>
            <w:tcW w:w="1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Мощность АЗС, заправок в сутки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Расстояние между АЗС</w:t>
            </w:r>
          </w:p>
        </w:tc>
        <w:tc>
          <w:tcPr>
            <w:tcW w:w="1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Размещение АЗС</w:t>
            </w:r>
          </w:p>
        </w:tc>
      </w:tr>
      <w:tr w:rsidR="00000000">
        <w:trPr>
          <w:trHeight w:val="20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Св. 1000 до 2000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30-40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одностороннее</w:t>
            </w:r>
          </w:p>
        </w:tc>
      </w:tr>
      <w:tr w:rsidR="00000000">
        <w:trPr>
          <w:trHeight w:val="20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lastRenderedPageBreak/>
              <w:t>Св. 2000 до 3000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40-50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односторонне</w:t>
            </w:r>
          </w:p>
        </w:tc>
      </w:tr>
      <w:tr w:rsidR="00000000">
        <w:trPr>
          <w:trHeight w:val="20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Св. 3000 до 5000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750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40-50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односторонне</w:t>
            </w:r>
          </w:p>
        </w:tc>
      </w:tr>
      <w:tr w:rsidR="00000000">
        <w:trPr>
          <w:trHeight w:val="20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Св. 5000 до 7000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750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50-60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двухсторонние</w:t>
            </w:r>
          </w:p>
        </w:tc>
      </w:tr>
      <w:tr w:rsidR="00000000">
        <w:trPr>
          <w:trHeight w:val="20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Св. 7000 до 20000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40-50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двухсторонние</w:t>
            </w:r>
          </w:p>
        </w:tc>
      </w:tr>
      <w:tr w:rsidR="00000000">
        <w:trPr>
          <w:trHeight w:val="20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Свыше 20000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1000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20-25</w:t>
            </w:r>
          </w:p>
        </w:tc>
        <w:tc>
          <w:tcPr>
            <w:tcW w:w="1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двухсторонние</w:t>
            </w:r>
          </w:p>
        </w:tc>
      </w:tr>
    </w:tbl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5.21 Расстояние между заправочными островками зависит от способа организации движения на АЗС:</w:t>
      </w:r>
    </w:p>
    <w:p w:rsidR="00000000" w:rsidRDefault="00B76B08">
      <w:pPr>
        <w:ind w:firstLine="426"/>
        <w:jc w:val="both"/>
      </w:pPr>
      <w:r>
        <w:t>- при проезде автомобилей к ТРК в один ряд ширина проезда приравнивается к ширине автомобиля плюс один метр, но не менее 3 м;</w:t>
      </w:r>
    </w:p>
    <w:p w:rsidR="00000000" w:rsidRDefault="00B76B08">
      <w:pPr>
        <w:ind w:firstLine="426"/>
        <w:jc w:val="both"/>
      </w:pPr>
      <w:r>
        <w:t xml:space="preserve">- при подъезде автомобилей в 2 ряда </w:t>
      </w:r>
      <w:r>
        <w:t>- ширина проезда (расстояние между заправочными островками) рекомендуется принимать удвоенной ширине автомобиля плюс 1,5 м, но не менее 7 м.</w:t>
      </w:r>
    </w:p>
    <w:p w:rsidR="00000000" w:rsidRDefault="00B76B08">
      <w:pPr>
        <w:ind w:firstLine="426"/>
        <w:jc w:val="both"/>
      </w:pPr>
      <w:r>
        <w:t>ПРИМЕЧАНИЕ. В случае невозможности организации сквозного проезда на территории АЗС для маневрирования автомобилей у</w:t>
      </w:r>
      <w:r>
        <w:t>читываются те же нормы, плюс 4 м.</w:t>
      </w:r>
    </w:p>
    <w:p w:rsidR="00000000" w:rsidRDefault="00B76B08">
      <w:pPr>
        <w:ind w:firstLine="426"/>
        <w:jc w:val="both"/>
      </w:pPr>
      <w:r>
        <w:t>5.22 Движение автомобилей на территории АЗС, начиная от съезда с дороги и кончая выездом на нее, организуется одностороннее прямоточное, без каких-либо маневров и крутых поворотов; при этом на каждом островке устанавливает</w:t>
      </w:r>
      <w:r>
        <w:t>ся только одна колонка.</w:t>
      </w:r>
    </w:p>
    <w:p w:rsidR="00000000" w:rsidRDefault="00B76B08">
      <w:pPr>
        <w:ind w:firstLine="426"/>
        <w:jc w:val="both"/>
      </w:pPr>
      <w:r>
        <w:t>5.23 Для свободного накопления перед заправочными островками автомобилей, ожидающих заправки насколько возможно удлиняется въездной участок территории станции. Это дает возможность избежать заторов транзитного движения на стороне до</w:t>
      </w:r>
      <w:r>
        <w:t>роги, прилегающей к станции, и иметь постоянный подпор автомобилей для бесперебойного использования заправочных колонок.</w:t>
      </w:r>
    </w:p>
    <w:p w:rsidR="00000000" w:rsidRDefault="00B76B08">
      <w:pPr>
        <w:ind w:firstLine="426"/>
        <w:jc w:val="both"/>
      </w:pPr>
      <w:r>
        <w:t>5.24 При проектировании поперечная ось группы параллельных заправочных островков обычно располагается под углом 45 к оси дороги.</w:t>
      </w:r>
    </w:p>
    <w:p w:rsidR="00000000" w:rsidRDefault="00B76B08">
      <w:pPr>
        <w:ind w:firstLine="426"/>
        <w:jc w:val="both"/>
      </w:pPr>
      <w:r>
        <w:t>5.25 П</w:t>
      </w:r>
      <w:r>
        <w:t>лощадка оборудуется удобными подъездами как для бензовозов, доставляющих топливо на станцию, так и автотранспорта, въезжающего на территорию станции для заправки.</w:t>
      </w:r>
    </w:p>
    <w:p w:rsidR="00000000" w:rsidRDefault="00B76B08">
      <w:pPr>
        <w:ind w:firstLine="426"/>
        <w:jc w:val="both"/>
      </w:pPr>
      <w:r>
        <w:t>5.26 Длина пути и время заправки единичного автомобиля является показателем достоинства или н</w:t>
      </w:r>
      <w:r>
        <w:t>едостатков планировочной схемы заправочной зоны АЗС. Для увеличения пропускной способности АЗС предусматривают возможность беспрепятственного подъезда ко всем ТРК АЗС одновременно. Время заправки одного автомобиля обычно рассчитывают в соответствии с данны</w:t>
      </w:r>
      <w:r>
        <w:t>ми таблицы 2.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>Таблица 2 - Время одной заправки различных автомобилей в минутах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3"/>
        <w:gridCol w:w="2850"/>
        <w:gridCol w:w="2802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Тип автомобиля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Средняя заправочная доза, л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Время одной заправки, мин.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Грузовые и специальные бензиновые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Грузовые с дизельными двигателями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Автобусы общего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Легковые автомобили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</w:tr>
    </w:tbl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5.27 АЗС стараются располагать как можно ближе к потребителям. Это автодороги с большими автомобильными потоками, либо стоянки автотранспорта, либо ра</w:t>
      </w:r>
      <w:r>
        <w:t>йоны расположения гаражей, либо места какого-либо другого скопления автомобилей, чтобы уменьшить расстояние, которое необходимо преодолевать автотранспорту до автозаправочной станции.</w:t>
      </w:r>
    </w:p>
    <w:p w:rsidR="00000000" w:rsidRDefault="00B76B08">
      <w:pPr>
        <w:ind w:firstLine="426"/>
        <w:jc w:val="both"/>
      </w:pPr>
      <w:r>
        <w:lastRenderedPageBreak/>
        <w:t>5.28 Места расположения АЗС у дорог обозначаются дорожными знаками (по согласованию с уполномоченными органами)[8].</w:t>
      </w:r>
    </w:p>
    <w:p w:rsidR="00000000" w:rsidRDefault="00B76B08">
      <w:pPr>
        <w:ind w:firstLine="426"/>
        <w:jc w:val="both"/>
      </w:pPr>
      <w:r>
        <w:t>5.29 К сооружениям стационарных АЗС относятся здания станции, островки резервуаров, заправочные островки, расположенные с таким расчетом, чт</w:t>
      </w:r>
      <w:r>
        <w:t>обы обеспечивалась максимальная пропускная способность АЗС.</w:t>
      </w:r>
    </w:p>
    <w:p w:rsidR="00000000" w:rsidRDefault="00B76B08">
      <w:pPr>
        <w:ind w:firstLine="426"/>
        <w:jc w:val="both"/>
      </w:pPr>
      <w:r>
        <w:t>5.30 На территории устанавливают указатели направления движения транспортных средств с ограничением скорости движения. В местах, запрещенных для проезда, устанавливаются запрещающие знаки и надпис</w:t>
      </w:r>
      <w:r>
        <w:t>и (хорошо видимые и легко читаемые).</w:t>
      </w:r>
    </w:p>
    <w:p w:rsidR="00000000" w:rsidRDefault="00B76B08">
      <w:pPr>
        <w:ind w:firstLine="426"/>
        <w:jc w:val="both"/>
      </w:pPr>
      <w:r>
        <w:t>На территории АЗС устанавливаются дорожные знаки по [</w:t>
      </w:r>
      <w:hyperlink r:id="rId31" w:anchor="sub_id=3" w:history="1">
        <w:r>
          <w:rPr>
            <w:rStyle w:val="a6"/>
          </w:rPr>
          <w:t>12</w:t>
        </w:r>
      </w:hyperlink>
      <w:r>
        <w:t>]:</w:t>
      </w:r>
    </w:p>
    <w:p w:rsidR="00000000" w:rsidRDefault="00B76B08">
      <w:pPr>
        <w:ind w:firstLine="426"/>
        <w:jc w:val="both"/>
      </w:pPr>
      <w:r>
        <w:t>- «Въезд воспрещен» (в случае, когда АЗС закрыта для въезда автомобилей);</w:t>
      </w:r>
    </w:p>
    <w:p w:rsidR="00000000" w:rsidRDefault="00B76B08">
      <w:pPr>
        <w:ind w:firstLine="426"/>
        <w:jc w:val="both"/>
      </w:pPr>
      <w:r>
        <w:t>- «Огран</w:t>
      </w:r>
      <w:r>
        <w:t>ичение максимальной скорости» - не более 5 км/час;</w:t>
      </w:r>
    </w:p>
    <w:p w:rsidR="00000000" w:rsidRDefault="00B76B08">
      <w:pPr>
        <w:ind w:firstLine="426"/>
        <w:jc w:val="both"/>
      </w:pPr>
      <w:r>
        <w:t>- другие знаки, исходя из условий расположения участка АЗС.</w:t>
      </w:r>
    </w:p>
    <w:p w:rsidR="00000000" w:rsidRDefault="00B76B08">
      <w:pPr>
        <w:ind w:firstLine="426"/>
        <w:jc w:val="both"/>
      </w:pPr>
      <w:r>
        <w:t>5.31 На АЗС устанавливаются знаки о расположении пожарного водоема, водозаборных колодцев или пожарного гидранта, габаритные знаки на АЗС, имеющи</w:t>
      </w:r>
      <w:r>
        <w:t>х навесы. Информационно-управляющие плакаты для водителей размещаются на видных местах.</w:t>
      </w:r>
    </w:p>
    <w:p w:rsidR="00000000" w:rsidRDefault="00B76B08">
      <w:pPr>
        <w:ind w:firstLine="426"/>
        <w:jc w:val="both"/>
      </w:pPr>
      <w:r>
        <w:t>5.32 АЗС проектируются по типовым либо индивидуальным проектам. Ниже в таблице 3 приведены данные по типовым АЗС и соответствующие им показатели.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>Таблица 3 -Техническ</w:t>
      </w:r>
      <w:r>
        <w:rPr>
          <w:b/>
          <w:bCs/>
        </w:rPr>
        <w:t>ая характеристика АЗС для заправки автотранспорта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9"/>
        <w:gridCol w:w="763"/>
        <w:gridCol w:w="763"/>
        <w:gridCol w:w="764"/>
        <w:gridCol w:w="764"/>
        <w:gridCol w:w="764"/>
        <w:gridCol w:w="764"/>
        <w:gridCol w:w="764"/>
        <w:gridCol w:w="764"/>
        <w:gridCol w:w="756"/>
      </w:tblGrid>
      <w:tr w:rsidR="00000000">
        <w:trPr>
          <w:trHeight w:val="20"/>
        </w:trPr>
        <w:tc>
          <w:tcPr>
            <w:tcW w:w="1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b/>
                <w:bCs/>
              </w:rPr>
              <w:t>Показатели</w:t>
            </w:r>
          </w:p>
        </w:tc>
        <w:tc>
          <w:tcPr>
            <w:tcW w:w="3677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b/>
                <w:bCs/>
              </w:rPr>
              <w:t>Проект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76B08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Число заправок в сутки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750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Занимаемый земельный участок,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2700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3600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4700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3000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2500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Площадь здания АЗС,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54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76B08">
            <w:r>
              <w:t>Число резервуаров вместимостью, м</w:t>
            </w:r>
            <w:r>
              <w:rPr>
                <w:vertAlign w:val="superscript"/>
              </w:rPr>
              <w:t>2</w:t>
            </w:r>
            <w:r>
              <w:t>: 25 для топлива;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5 для масла;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5 для отработанного масла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</w:tr>
      <w:tr w:rsidR="00000000">
        <w:trPr>
          <w:trHeight w:val="136"/>
        </w:trPr>
        <w:tc>
          <w:tcPr>
            <w:tcW w:w="13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 xml:space="preserve">Число колонок: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</w:tr>
      <w:tr w:rsidR="00000000">
        <w:trPr>
          <w:trHeight w:val="17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Всего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В том числе для топлив: Аи-80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Аи-95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Аи-98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Дизельного топлива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Число маслораздаточных колонок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</w:tr>
    </w:tbl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5.33 Планировочные схемы АЗС на различное число заправок в сутки показаны на рис. 1-4.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514850" cy="238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  <w:jc w:val="center"/>
      </w:pPr>
      <w:r>
        <w:rPr>
          <w:noProof/>
        </w:rPr>
        <w:drawing>
          <wp:inline distT="0" distB="0" distL="0" distR="0">
            <wp:extent cx="4591050" cy="2305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  <w:jc w:val="center"/>
      </w:pPr>
      <w:r>
        <w:rPr>
          <w:noProof/>
        </w:rPr>
        <w:drawing>
          <wp:inline distT="0" distB="0" distL="0" distR="0">
            <wp:extent cx="5314950" cy="2609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91200" cy="2952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5.34 В целях расширения сферы обслуживания личного автотранспорта существуют и проектируются АЗС с пунктами технического обслуживания автомобилей (рис. 5 - 6).</w:t>
      </w:r>
    </w:p>
    <w:p w:rsidR="00000000" w:rsidRDefault="00B76B08">
      <w:pPr>
        <w:ind w:firstLine="426"/>
        <w:jc w:val="both"/>
      </w:pPr>
      <w:r>
        <w:t xml:space="preserve">5.35 Пункты технического обслуживания автомобилей на АЗС обеспечиваются оборудованием </w:t>
      </w:r>
      <w:r>
        <w:t>для наружной мойки и смазки автомобилей, приборами для проверки и регулировки ходовой части, а также средствами диагностики технического состояния автомобилей (электронными и механическими).</w:t>
      </w:r>
    </w:p>
    <w:p w:rsidR="00000000" w:rsidRDefault="00B76B08">
      <w:pPr>
        <w:ind w:firstLine="426"/>
        <w:jc w:val="both"/>
      </w:pPr>
      <w:r>
        <w:t>5.36 Ниже в таблице 4 Представлены технические характеристики тип</w:t>
      </w:r>
      <w:r>
        <w:t>овых автозаправочных станций в зависимости от количества заправок в сутки.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rPr>
          <w:noProof/>
        </w:rPr>
        <w:drawing>
          <wp:inline distT="0" distB="0" distL="0" distR="0">
            <wp:extent cx="5657850" cy="29813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638800" cy="3095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 xml:space="preserve">5.37 При организации АЗК с пунктами технического обслуживания автомобилей, мойками, пунктами сервисного </w:t>
      </w:r>
      <w:r>
        <w:t>обслуживания потребителей, магазинами площадь земельного участка под строительство таких станций увеличивается по сравнению с указанной в таблице 4 на величину площади, необходимой для размещения дополнительных зданий и сооружений, а также подъездных путей</w:t>
      </w:r>
      <w:r>
        <w:t xml:space="preserve"> к ним и дополнительных стоянок для автомобилей.</w:t>
      </w:r>
    </w:p>
    <w:p w:rsidR="00000000" w:rsidRDefault="00B76B08">
      <w:pPr>
        <w:ind w:firstLine="426"/>
        <w:jc w:val="both"/>
      </w:pPr>
      <w:r>
        <w:t>5.38 На рисунке 7 Показана принципиальная схема стационарной АЗС, имеющей подземное размещение резервуара, снабженной огневыми предохранителями.</w:t>
      </w:r>
    </w:p>
    <w:p w:rsidR="00000000" w:rsidRDefault="00B76B08">
      <w:pPr>
        <w:ind w:firstLine="426"/>
      </w:pPr>
      <w:r>
        <w:rPr>
          <w:b/>
          <w:bCs/>
        </w:rP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 xml:space="preserve">Таблица 4 </w:t>
      </w:r>
      <w:r>
        <w:t xml:space="preserve">- </w:t>
      </w:r>
      <w:r>
        <w:rPr>
          <w:b/>
          <w:bCs/>
        </w:rPr>
        <w:t xml:space="preserve">Техническая характеристика зданий АЗС различных </w:t>
      </w:r>
      <w:r>
        <w:rPr>
          <w:b/>
          <w:bCs/>
        </w:rPr>
        <w:t>категорий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9"/>
        <w:gridCol w:w="800"/>
        <w:gridCol w:w="800"/>
        <w:gridCol w:w="800"/>
      </w:tblGrid>
      <w:tr w:rsidR="00000000">
        <w:trPr>
          <w:trHeight w:val="276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Категория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76B08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Полезная площадь,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Распределение площади, м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операторная;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склад;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2,25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раздевалка;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санузел;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2,25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комната отдыха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Планировочный модуль,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1,5x1,5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1,5x1,5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1,5x1,5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Высота потолка,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Общая высота здания АЗС,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3,15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Расчетная температура, 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±30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±30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±30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Расчетная снеговая нагрузка, МПа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Ветровая нагрузка, МПа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</w:tr>
    </w:tbl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381375" cy="19621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  <w:jc w:val="center"/>
      </w:pPr>
      <w:r>
        <w:rPr>
          <w:b/>
          <w:bCs/>
        </w:rPr>
        <w:t xml:space="preserve">Рисунок 7 - Стационарная АЗС: </w:t>
      </w:r>
    </w:p>
    <w:p w:rsidR="00000000" w:rsidRDefault="00B76B08">
      <w:pPr>
        <w:ind w:firstLine="426"/>
        <w:jc w:val="center"/>
      </w:pPr>
      <w:r>
        <w:t>1 - бетонное основание (фундамент); 2 - резервуар для топлива</w:t>
      </w:r>
      <w:r>
        <w:t xml:space="preserve">; 3 - приемный люк для топлива; </w:t>
      </w:r>
    </w:p>
    <w:p w:rsidR="00000000" w:rsidRDefault="00B76B08">
      <w:pPr>
        <w:ind w:firstLine="426"/>
        <w:jc w:val="center"/>
      </w:pPr>
      <w:r>
        <w:t xml:space="preserve">4 - огневой предохранитель воздушной трубы; 5, 7, 11 - воздушная, приемная и всасывающая трубы; </w:t>
      </w:r>
    </w:p>
    <w:p w:rsidR="00000000" w:rsidRDefault="00B76B08">
      <w:pPr>
        <w:ind w:firstLine="426"/>
        <w:jc w:val="center"/>
      </w:pPr>
      <w:r>
        <w:t xml:space="preserve">6 - топливный фильтр; 8, 10 - угловые огневые предохранители воздушной и всасывающей труб; </w:t>
      </w:r>
    </w:p>
    <w:p w:rsidR="00000000" w:rsidRDefault="00B76B08">
      <w:pPr>
        <w:ind w:firstLine="426"/>
        <w:jc w:val="center"/>
      </w:pPr>
      <w:r>
        <w:t>9 - мерная труба; 12 - раздаточная</w:t>
      </w:r>
      <w:r>
        <w:t xml:space="preserve"> колонка; 13 - раздаточный шланг; 14 - обратный клапан с</w:t>
      </w:r>
    </w:p>
    <w:p w:rsidR="00000000" w:rsidRDefault="00B76B08">
      <w:pPr>
        <w:ind w:firstLine="426"/>
        <w:jc w:val="center"/>
      </w:pPr>
      <w:r>
        <w:t>фильтром; 15 - хомут для крепления резервуара; 16 - устройство для заземления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 xml:space="preserve">Резервуар </w:t>
      </w:r>
      <w:r>
        <w:rPr>
          <w:i/>
          <w:iCs/>
        </w:rPr>
        <w:t xml:space="preserve">2 </w:t>
      </w:r>
      <w:r>
        <w:t>полностью заглублен в землю так, что его наивысший уровень находится на расстоянии не менее 0,2 м от поверх</w:t>
      </w:r>
      <w:r>
        <w:t xml:space="preserve">ности земли. Крепится резервуар к бетонному основанию (фундаменту) </w:t>
      </w:r>
      <w:r>
        <w:rPr>
          <w:i/>
          <w:iCs/>
        </w:rPr>
        <w:t xml:space="preserve">1 </w:t>
      </w:r>
      <w:r>
        <w:t xml:space="preserve">с помощью металлических хомутов </w:t>
      </w:r>
      <w:r>
        <w:rPr>
          <w:i/>
          <w:iCs/>
        </w:rPr>
        <w:t>15</w:t>
      </w:r>
      <w:r>
        <w:t>. При отсутствии грунтовых вод в месте размещения резервуара возможна его установка без фундамента, прямо на песчаную подушку. В крышке горловины резерву</w:t>
      </w:r>
      <w:r>
        <w:t xml:space="preserve">ара размещены: приемная </w:t>
      </w:r>
      <w:r>
        <w:rPr>
          <w:i/>
          <w:iCs/>
        </w:rPr>
        <w:t>7</w:t>
      </w:r>
      <w:r>
        <w:t xml:space="preserve">, всасывающая </w:t>
      </w:r>
      <w:r>
        <w:rPr>
          <w:i/>
          <w:iCs/>
        </w:rPr>
        <w:t xml:space="preserve">11, </w:t>
      </w:r>
      <w:r>
        <w:t xml:space="preserve">мерная </w:t>
      </w:r>
      <w:r>
        <w:rPr>
          <w:i/>
          <w:iCs/>
        </w:rPr>
        <w:t xml:space="preserve">9 </w:t>
      </w:r>
      <w:r>
        <w:t xml:space="preserve">и воздушная </w:t>
      </w:r>
      <w:r>
        <w:rPr>
          <w:i/>
          <w:iCs/>
        </w:rPr>
        <w:t>5</w:t>
      </w:r>
      <w:r>
        <w:t xml:space="preserve"> трубы. Приемная труба </w:t>
      </w:r>
      <w:r>
        <w:rPr>
          <w:i/>
          <w:iCs/>
        </w:rPr>
        <w:t>7</w:t>
      </w:r>
      <w:r>
        <w:t xml:space="preserve"> своим наружным концом выведена в приемный люк </w:t>
      </w:r>
      <w:r>
        <w:rPr>
          <w:i/>
          <w:iCs/>
        </w:rPr>
        <w:t xml:space="preserve">3 </w:t>
      </w:r>
      <w:r>
        <w:t xml:space="preserve">и сообщается с ним через топливный фильтр </w:t>
      </w:r>
      <w:r>
        <w:rPr>
          <w:i/>
          <w:iCs/>
        </w:rPr>
        <w:t xml:space="preserve">6. </w:t>
      </w:r>
      <w:r>
        <w:t xml:space="preserve">Внутренний конец приемной трубы расположен ниже обратного клапана </w:t>
      </w:r>
      <w:r>
        <w:rPr>
          <w:i/>
          <w:iCs/>
        </w:rPr>
        <w:t xml:space="preserve">14 </w:t>
      </w:r>
      <w:r>
        <w:t>всас</w:t>
      </w:r>
      <w:r>
        <w:t xml:space="preserve">ывающей трубы </w:t>
      </w:r>
      <w:r>
        <w:rPr>
          <w:i/>
          <w:iCs/>
        </w:rPr>
        <w:t xml:space="preserve">11 </w:t>
      </w:r>
      <w:r>
        <w:t>в так называемом «мертвом» остатке бензина, который создает гидравлический затвор. Он предохраняет поступление воздуха в резервуар при его заполнении и служит одновременно для огневой защиты.</w:t>
      </w:r>
    </w:p>
    <w:p w:rsidR="00000000" w:rsidRDefault="00B76B08">
      <w:pPr>
        <w:ind w:firstLine="426"/>
        <w:jc w:val="both"/>
      </w:pPr>
      <w:r>
        <w:t xml:space="preserve">Топливный фильтр </w:t>
      </w:r>
      <w:r>
        <w:rPr>
          <w:i/>
          <w:iCs/>
        </w:rPr>
        <w:t xml:space="preserve">6 </w:t>
      </w:r>
      <w:r>
        <w:t>снабжен также сетчатым фильт</w:t>
      </w:r>
      <w:r>
        <w:t xml:space="preserve">ром, находящимся во впускном патрубке, выполняющем роль огневого предохранителя. Угловые огневые предохранители </w:t>
      </w:r>
      <w:r>
        <w:rPr>
          <w:i/>
          <w:iCs/>
        </w:rPr>
        <w:t xml:space="preserve">8 и 10 </w:t>
      </w:r>
      <w:r>
        <w:t xml:space="preserve">установлены в воздушной </w:t>
      </w:r>
      <w:r>
        <w:rPr>
          <w:i/>
          <w:iCs/>
        </w:rPr>
        <w:t xml:space="preserve">5 </w:t>
      </w:r>
      <w:r>
        <w:t xml:space="preserve">и всасывающей </w:t>
      </w:r>
      <w:r>
        <w:rPr>
          <w:i/>
          <w:iCs/>
        </w:rPr>
        <w:t xml:space="preserve">11 </w:t>
      </w:r>
      <w:r>
        <w:t>трубах. Кроме того, конец воздушной трубы, выведенный в атмосферу, также имеет огневой предохр</w:t>
      </w:r>
      <w:r>
        <w:t xml:space="preserve">анитель </w:t>
      </w:r>
      <w:r>
        <w:rPr>
          <w:i/>
          <w:iCs/>
        </w:rPr>
        <w:t xml:space="preserve">4 </w:t>
      </w:r>
      <w:r>
        <w:t>(гаситель пламени).</w:t>
      </w:r>
    </w:p>
    <w:p w:rsidR="00000000" w:rsidRDefault="00B76B08">
      <w:pPr>
        <w:ind w:firstLine="426"/>
        <w:jc w:val="both"/>
      </w:pPr>
      <w:r>
        <w:t xml:space="preserve">Внутри мерной трубы </w:t>
      </w:r>
      <w:r>
        <w:rPr>
          <w:i/>
          <w:iCs/>
        </w:rPr>
        <w:t xml:space="preserve">9 </w:t>
      </w:r>
      <w:r>
        <w:t>расположен щуп с нанесенными делениями, которые в объемных единицах указывают степень наполнения резервуара. В современных АЗС процесс контроля уровня топлива и его учет выполняется при помощи автоматичес</w:t>
      </w:r>
      <w:r>
        <w:t>ких устройств.</w:t>
      </w:r>
    </w:p>
    <w:p w:rsidR="00000000" w:rsidRDefault="00B76B08">
      <w:pPr>
        <w:ind w:firstLine="426"/>
        <w:jc w:val="both"/>
      </w:pPr>
      <w:r>
        <w:t>Одним из них является переносной электронный уровнемер, который предназначен для учета нефтепродуктов в резервуарах. Уровнемер, называемый еще погружной рулеткой, обеспечивает одновременное измерение уровня жидких сред и температуры. Весит п</w:t>
      </w:r>
      <w:r>
        <w:t>рибор около 4 кг и имеет точность измерения уровня ±2 мм, питается от батареи напряжением в 9 вольт.</w:t>
      </w:r>
    </w:p>
    <w:p w:rsidR="00000000" w:rsidRDefault="00B76B08">
      <w:pPr>
        <w:ind w:firstLine="426"/>
        <w:jc w:val="both"/>
      </w:pPr>
      <w:r>
        <w:t xml:space="preserve">Всасывающая труба </w:t>
      </w:r>
      <w:r>
        <w:rPr>
          <w:i/>
          <w:iCs/>
        </w:rPr>
        <w:t xml:space="preserve">11 </w:t>
      </w:r>
      <w:r>
        <w:t xml:space="preserve">наружным концом соединена с раздаточной колонкой </w:t>
      </w:r>
      <w:r>
        <w:rPr>
          <w:i/>
          <w:iCs/>
        </w:rPr>
        <w:t xml:space="preserve">12. </w:t>
      </w:r>
      <w:r>
        <w:t>В целях предохранения всего оборудования АЗС от разряда статического электричеств</w:t>
      </w:r>
      <w:r>
        <w:t xml:space="preserve">а резервуар </w:t>
      </w:r>
      <w:r>
        <w:rPr>
          <w:i/>
          <w:iCs/>
        </w:rPr>
        <w:t xml:space="preserve">2 </w:t>
      </w:r>
      <w:r>
        <w:t xml:space="preserve">для топлива имеет заземляющее устройство </w:t>
      </w:r>
      <w:r>
        <w:rPr>
          <w:i/>
          <w:iCs/>
        </w:rPr>
        <w:t xml:space="preserve">16. </w:t>
      </w:r>
      <w:r>
        <w:t xml:space="preserve">Огневые предохранители, устанавливаемые в трубопроводах оборудования станции, представляют из себя так </w:t>
      </w:r>
      <w:r>
        <w:lastRenderedPageBreak/>
        <w:t>называемую латунную сетку, имеющую от 144 до 220 ячеек на 1 см</w:t>
      </w:r>
      <w:r>
        <w:rPr>
          <w:vertAlign w:val="superscript"/>
        </w:rPr>
        <w:t>2</w:t>
      </w:r>
      <w:r>
        <w:t>. Ее помещают между фланцами защищаемой трубы в два слоя с зазором 3-5 мм.</w:t>
      </w:r>
    </w:p>
    <w:p w:rsidR="00000000" w:rsidRDefault="00B76B08">
      <w:pPr>
        <w:ind w:firstLine="426"/>
        <w:jc w:val="both"/>
      </w:pPr>
      <w:r>
        <w:t>5.39. На рисунке 8 показаны технологические схемы АЗС с горизонтальным и вертикальным расположением резервуаров и монтажные параметры оборудования.</w:t>
      </w:r>
    </w:p>
    <w:p w:rsidR="00000000" w:rsidRDefault="00B76B08">
      <w:pPr>
        <w:ind w:firstLine="426"/>
        <w:jc w:val="both"/>
      </w:pPr>
      <w:r>
        <w:t>5.40. Полный объем цилиндрического вертикального резервуара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center"/>
      </w:pPr>
      <w:r>
        <w:t>V = π·D</w:t>
      </w:r>
      <w:r>
        <w:rPr>
          <w:vertAlign w:val="superscript"/>
        </w:rPr>
        <w:t>2</w:t>
      </w:r>
      <w:r>
        <w:t>/4·h,                               (1</w:t>
      </w:r>
      <w:r>
        <w:t>)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где D</w:t>
      </w:r>
      <w:r>
        <w:rPr>
          <w:i/>
          <w:iCs/>
        </w:rPr>
        <w:t xml:space="preserve"> - </w:t>
      </w:r>
      <w:r>
        <w:t>внутренний диаметр; h - высота резервуара.</w:t>
      </w:r>
    </w:p>
    <w:p w:rsidR="00000000" w:rsidRDefault="00B76B08">
      <w:pPr>
        <w:ind w:firstLine="426"/>
        <w:jc w:val="both"/>
      </w:pPr>
      <w:r>
        <w:t>5.41. В таблице 5 приведены технические характеристики резервуаров, применяемых на АЗС для хранения топлива.</w:t>
      </w:r>
    </w:p>
    <w:p w:rsidR="00000000" w:rsidRDefault="00B76B08">
      <w:pPr>
        <w:ind w:firstLine="426"/>
        <w:jc w:val="both"/>
      </w:pPr>
      <w:r>
        <w:t>5.42. В таблице 6 приведена вместимость топлива в баках легковых, грузовых автомобилей и авт</w:t>
      </w:r>
      <w:r>
        <w:t>обусов. Коэффициент использования емкости заправочных баков автомобилей составляет 0,2 - 0,4. Водители заправляют бак, когда в нем находится примерно 30 - 50% топлива. Из 100 автомобилей, находящихся в эксплуатации, - 80 легковых и 20 грузовых. В среднем з</w:t>
      </w:r>
      <w:r>
        <w:t xml:space="preserve">а одну заправку в бак автомобиля заливают 75 л бензина (при емкости топливных баков от 50 до 450 л). Учитывая, что в баке перед заправкой находится до 30% топлива, то одна средняя заправка составляет примерно 50 литров бензина. Можно предположить, что для </w:t>
      </w:r>
      <w:r>
        <w:t>АЗС мощностью 500 заправок в сутки одним видом топлива, например бензином, емкость цистерны соответствует не менее 25000 л или 25 м</w:t>
      </w:r>
      <w:r>
        <w:rPr>
          <w:vertAlign w:val="superscript"/>
        </w:rPr>
        <w:t>3</w:t>
      </w:r>
      <w:r>
        <w:t>.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rPr>
          <w:noProof/>
        </w:rPr>
        <w:drawing>
          <wp:inline distT="0" distB="0" distL="0" distR="0">
            <wp:extent cx="4505325" cy="20097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  <w:jc w:val="center"/>
      </w:pPr>
      <w:r>
        <w:rPr>
          <w:b/>
          <w:bCs/>
        </w:rPr>
        <w:t xml:space="preserve">Рисунок 8 - Принципиальная технологическая схема АЗС: </w:t>
      </w:r>
    </w:p>
    <w:p w:rsidR="00000000" w:rsidRDefault="00B76B08">
      <w:pPr>
        <w:ind w:firstLine="426"/>
        <w:jc w:val="center"/>
      </w:pPr>
      <w:r>
        <w:rPr>
          <w:b/>
          <w:bCs/>
        </w:rPr>
        <w:t>а - с горизонтальным резервуаром; б - с вертикальным резервуаром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t>Монтажные размеры оборудования АЗС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Расстояние от конца приемного клапана до дна резервуа</w:t>
      </w:r>
      <w:r>
        <w:t>ра а, мм.....150</w:t>
      </w:r>
    </w:p>
    <w:p w:rsidR="00000000" w:rsidRDefault="00B76B08">
      <w:pPr>
        <w:ind w:firstLine="426"/>
        <w:jc w:val="both"/>
      </w:pPr>
      <w:r>
        <w:t>Расстояние от дна сливной трубы до дна резервуара a</w:t>
      </w:r>
      <w:r>
        <w:rPr>
          <w:vertAlign w:val="subscript"/>
        </w:rPr>
        <w:t>1</w:t>
      </w:r>
      <w:r>
        <w:t>, мм...............100</w:t>
      </w:r>
    </w:p>
    <w:p w:rsidR="00000000" w:rsidRDefault="00B76B08">
      <w:pPr>
        <w:ind w:firstLine="426"/>
        <w:jc w:val="both"/>
      </w:pPr>
      <w:r>
        <w:t>Заглубление резервуара (крышки горловины), не более h, мм...........1200</w:t>
      </w:r>
    </w:p>
    <w:p w:rsidR="00000000" w:rsidRDefault="00B76B08">
      <w:pPr>
        <w:ind w:firstLine="426"/>
        <w:jc w:val="both"/>
      </w:pPr>
      <w:r>
        <w:t>Заглубление технологических трубопроводов, не менее b, мм...........200</w:t>
      </w:r>
    </w:p>
    <w:p w:rsidR="00000000" w:rsidRDefault="00B76B08">
      <w:pPr>
        <w:ind w:firstLine="426"/>
        <w:jc w:val="both"/>
      </w:pPr>
      <w:r>
        <w:t>Расстояние от колон</w:t>
      </w:r>
      <w:r>
        <w:t xml:space="preserve">ки до резервуара с топливом, не более L, мм ....30000 </w:t>
      </w:r>
    </w:p>
    <w:p w:rsidR="00000000" w:rsidRDefault="00B76B08">
      <w:pPr>
        <w:ind w:firstLine="426"/>
        <w:jc w:val="both"/>
      </w:pPr>
      <w:r>
        <w:t>Расстояние от поверхности земли до «дыхательного»</w:t>
      </w:r>
    </w:p>
    <w:p w:rsidR="00000000" w:rsidRDefault="00B76B08">
      <w:pPr>
        <w:ind w:firstLine="426"/>
        <w:jc w:val="both"/>
      </w:pPr>
      <w:r>
        <w:t>клапана резервуара, не менее h</w:t>
      </w:r>
      <w:r>
        <w:rPr>
          <w:vertAlign w:val="subscript"/>
        </w:rPr>
        <w:t>1</w:t>
      </w:r>
      <w:r>
        <w:t>, мм.........................................2500</w:t>
      </w:r>
    </w:p>
    <w:p w:rsidR="00000000" w:rsidRDefault="00B76B08">
      <w:pPr>
        <w:ind w:firstLine="426"/>
        <w:jc w:val="both"/>
      </w:pPr>
      <w:r>
        <w:t>Давление открытия дыхательного клапана, МПа...........................</w:t>
      </w:r>
      <w:r>
        <w:t>....0,01 - 0,025</w:t>
      </w:r>
    </w:p>
    <w:p w:rsidR="00000000" w:rsidRDefault="00B76B08">
      <w:pPr>
        <w:ind w:firstLine="426"/>
        <w:jc w:val="both"/>
      </w:pPr>
      <w:r>
        <w:t>Минимальный уклон технологических трубопроводов</w:t>
      </w:r>
    </w:p>
    <w:p w:rsidR="00000000" w:rsidRDefault="00B76B08">
      <w:pPr>
        <w:ind w:firstLine="426"/>
        <w:jc w:val="both"/>
      </w:pPr>
      <w:r>
        <w:t>к резервуарам (% от длины):</w:t>
      </w:r>
    </w:p>
    <w:p w:rsidR="00000000" w:rsidRDefault="00B76B08">
      <w:pPr>
        <w:ind w:firstLine="426"/>
        <w:jc w:val="both"/>
      </w:pPr>
      <w:r>
        <w:t>Сливного......................................................................................................0,5</w:t>
      </w:r>
    </w:p>
    <w:p w:rsidR="00000000" w:rsidRDefault="00B76B08">
      <w:pPr>
        <w:ind w:firstLine="426"/>
        <w:jc w:val="both"/>
      </w:pPr>
      <w:r>
        <w:t>Всасывающего............................................................................................0,2</w:t>
      </w:r>
    </w:p>
    <w:p w:rsidR="00000000" w:rsidRDefault="00B76B08">
      <w:pPr>
        <w:ind w:firstLine="426"/>
        <w:jc w:val="both"/>
      </w:pPr>
      <w:r>
        <w:t>Вентиляционного.......................................................................................0,2</w:t>
      </w:r>
    </w:p>
    <w:p w:rsidR="00000000" w:rsidRDefault="00B76B08">
      <w:pPr>
        <w:ind w:firstLine="426"/>
        <w:jc w:val="both"/>
      </w:pPr>
      <w:r>
        <w:lastRenderedPageBreak/>
        <w:t>5.43. При заправке дизельным топливом сред</w:t>
      </w:r>
      <w:r>
        <w:t xml:space="preserve">няя заправка составляет примерно 100 л. Емкость топливного бака должна обеспечивать бесперебойную работу трактору не менее 10-12 часов, а автомобилю - пробег в тяжелых дорожных условиях не менее 300-400 км. Часовой расход топлива для трактора определяется </w:t>
      </w:r>
      <w:r>
        <w:t>из выражения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t>G</w:t>
      </w:r>
      <w:r>
        <w:rPr>
          <w:vertAlign w:val="subscript"/>
        </w:rPr>
        <w:t>ч</w:t>
      </w:r>
      <w:r>
        <w:t xml:space="preserve"> = q</w:t>
      </w:r>
      <w:r>
        <w:rPr>
          <w:vertAlign w:val="subscript"/>
        </w:rPr>
        <w:t>e</w:t>
      </w:r>
      <w:r>
        <w:t>·N</w:t>
      </w:r>
      <w:r>
        <w:rPr>
          <w:vertAlign w:val="subscript"/>
        </w:rPr>
        <w:t>e</w:t>
      </w:r>
      <w:r>
        <w:t>,                                   (2)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00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 xml:space="preserve">e </w:t>
      </w:r>
      <w:r>
        <w:rPr>
          <w:i/>
          <w:iCs/>
        </w:rPr>
        <w:t xml:space="preserve">- </w:t>
      </w:r>
      <w:r>
        <w:t xml:space="preserve">удельный расход топлива, кг/(кВт·ч), для дизельных двигателей он составляет 0,2 - 0,23; </w:t>
      </w:r>
      <w:r>
        <w:rPr>
          <w:i/>
          <w:iCs/>
        </w:rPr>
        <w:t>N</w:t>
      </w:r>
      <w:r>
        <w:rPr>
          <w:i/>
          <w:iCs/>
          <w:vertAlign w:val="subscript"/>
        </w:rPr>
        <w:t xml:space="preserve">e </w:t>
      </w:r>
      <w:r>
        <w:rPr>
          <w:i/>
          <w:iCs/>
        </w:rPr>
        <w:t xml:space="preserve">- </w:t>
      </w:r>
      <w:r>
        <w:t>мощность двигателя на номинальном режиме, кВт.</w:t>
      </w:r>
    </w:p>
    <w:p w:rsidR="00000000" w:rsidRDefault="00B76B08">
      <w:pPr>
        <w:ind w:firstLine="426"/>
      </w:pPr>
      <w:r>
        <w:rPr>
          <w:b/>
          <w:bCs/>
        </w:rP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>Таблица 5 - Технические характеристики</w:t>
      </w:r>
      <w:r>
        <w:rPr>
          <w:b/>
          <w:bCs/>
        </w:rPr>
        <w:t xml:space="preserve"> резервуаров для хранения нефтепродуктов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2"/>
        <w:gridCol w:w="1690"/>
        <w:gridCol w:w="2147"/>
        <w:gridCol w:w="1830"/>
        <w:gridCol w:w="1186"/>
      </w:tblGrid>
      <w:tr w:rsidR="00000000">
        <w:trPr>
          <w:trHeight w:val="20"/>
        </w:trPr>
        <w:tc>
          <w:tcPr>
            <w:tcW w:w="13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Номинальная вместимость,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Наружный диаметр, мм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 xml:space="preserve">Длина, мм; </w:t>
            </w:r>
          </w:p>
          <w:p w:rsidR="00000000" w:rsidRDefault="00B76B08">
            <w:pPr>
              <w:jc w:val="center"/>
            </w:pPr>
            <w:r>
              <w:t>Высота, мм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Толщина стенки, мм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Масса, кг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Горизонтальные</w:t>
            </w:r>
          </w:p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1846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2036 (длина)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446</w:t>
            </w:r>
          </w:p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2220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3100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980</w:t>
            </w:r>
          </w:p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2760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4278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1886</w:t>
            </w:r>
          </w:p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2870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8480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3369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Вертикальные</w:t>
            </w:r>
          </w:p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1788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2018 (высота)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473</w:t>
            </w:r>
          </w:p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2223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2579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840</w:t>
            </w:r>
          </w:p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2806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2519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1140</w:t>
            </w:r>
          </w:p>
        </w:tc>
      </w:tr>
      <w:tr w:rsidR="00000000">
        <w:trPr>
          <w:trHeight w:val="20"/>
        </w:trPr>
        <w:tc>
          <w:tcPr>
            <w:tcW w:w="1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3186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3218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76B08">
            <w:pPr>
              <w:jc w:val="center"/>
            </w:pPr>
            <w:r>
              <w:t>1750</w:t>
            </w:r>
          </w:p>
        </w:tc>
      </w:tr>
    </w:tbl>
    <w:p w:rsidR="00000000" w:rsidRDefault="00B76B08">
      <w:pPr>
        <w:ind w:firstLine="426"/>
      </w:pPr>
      <w:r>
        <w:rPr>
          <w:b/>
          <w:bCs/>
        </w:rP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 xml:space="preserve">Таблица 6 </w:t>
      </w:r>
      <w:r>
        <w:t xml:space="preserve">- </w:t>
      </w:r>
      <w:r>
        <w:rPr>
          <w:b/>
          <w:bCs/>
        </w:rPr>
        <w:t>Вместимость топливных баков автомобилей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1"/>
        <w:gridCol w:w="2221"/>
        <w:gridCol w:w="1688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Тип автомобиля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Грузоподъемность, т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Емкость бака, л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Легкие грузовики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Средние грузовики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Тяжелые грузовики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450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Автобусы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3-8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Легковые автомобили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45</w:t>
            </w:r>
          </w:p>
        </w:tc>
      </w:tr>
    </w:tbl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5.44. Время, затрачиваемое на заправку одного автомобиля, принимается для бензина 3 мин., для дизельного топлива - 5 мин. Одной бензоколонкой за 1 час времени можно заправить до 15 легковых автомобилей.</w:t>
      </w:r>
    </w:p>
    <w:p w:rsidR="00000000" w:rsidRDefault="00B76B08">
      <w:pPr>
        <w:ind w:firstLine="426"/>
        <w:jc w:val="both"/>
      </w:pPr>
      <w:r>
        <w:t>5.45. При определении необходимого количества АЗС для</w:t>
      </w:r>
      <w:r>
        <w:t xml:space="preserve"> обеспечения всего автомобильного парка города, округа, области или республики используются следующие данные:</w:t>
      </w:r>
    </w:p>
    <w:p w:rsidR="00000000" w:rsidRDefault="00B76B08">
      <w:pPr>
        <w:ind w:firstLine="426"/>
        <w:jc w:val="both"/>
      </w:pPr>
      <w:r>
        <w:t>- наличие, размещение и использование автомобилей по городам и населенным пунктам в рассматриваемый период и в перспективе;</w:t>
      </w:r>
    </w:p>
    <w:p w:rsidR="00000000" w:rsidRDefault="00B76B08">
      <w:pPr>
        <w:ind w:firstLine="426"/>
        <w:jc w:val="both"/>
      </w:pPr>
      <w:r>
        <w:t>- учет количества авто</w:t>
      </w:r>
      <w:r>
        <w:t>мобилей, прибывающих в населенный пункт и проходящих транзитом, нуждающихся в заправке;</w:t>
      </w:r>
    </w:p>
    <w:p w:rsidR="00000000" w:rsidRDefault="00B76B08">
      <w:pPr>
        <w:ind w:firstLine="426"/>
        <w:jc w:val="both"/>
      </w:pPr>
      <w:r>
        <w:t>- существующая сеть автомобильных дорог, их структура по типам покрытий, протяженность и интенсивность движения автомобилей по ним;</w:t>
      </w:r>
    </w:p>
    <w:p w:rsidR="00000000" w:rsidRDefault="00B76B08">
      <w:pPr>
        <w:ind w:firstLine="426"/>
        <w:jc w:val="both"/>
      </w:pPr>
      <w:r>
        <w:t>- наличие и размещение нефтебаз и их</w:t>
      </w:r>
      <w:r>
        <w:t xml:space="preserve"> развитие в перспективе;</w:t>
      </w:r>
    </w:p>
    <w:p w:rsidR="00000000" w:rsidRDefault="00B76B08">
      <w:pPr>
        <w:ind w:firstLine="426"/>
        <w:jc w:val="both"/>
      </w:pPr>
      <w:r>
        <w:t>- наличие, размещение и пропускная способность АЗС;</w:t>
      </w:r>
    </w:p>
    <w:p w:rsidR="00000000" w:rsidRDefault="00B76B08">
      <w:pPr>
        <w:ind w:firstLine="426"/>
        <w:jc w:val="both"/>
      </w:pPr>
      <w:r>
        <w:t>- среднее количество топлива для разовой заправки автомобиля, а также суточный расход топлива по сортам.</w:t>
      </w:r>
    </w:p>
    <w:p w:rsidR="00000000" w:rsidRDefault="00B76B08">
      <w:pPr>
        <w:ind w:firstLine="426"/>
        <w:jc w:val="both"/>
      </w:pPr>
      <w:r>
        <w:lastRenderedPageBreak/>
        <w:t>5.46. Потребная численность АЗС определяется последовательным расчетом сре</w:t>
      </w:r>
      <w:r>
        <w:t>днесуточного контингента автомобилей, нуждающихся в заправке, суточного расхода топлива на заправку, периода обращения автомобилей для заправки и числа заправок в сутки.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>6. ПРАВИЛА ПРОЕКТИРОВАНИЯ ЗДАНИЙ И СООРУЖЕНИЙ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both"/>
      </w:pPr>
      <w:r>
        <w:t>6.1 На АЗС и АЗК проектируются: зд</w:t>
      </w:r>
      <w:r>
        <w:t>ание операторной, сооружения для очистки сточных вод, сооружения для размещения технологического оборудования (сооружения для установки и обслуживания резервуаров, короба для прокладки трубопроводов и кабелей, эстакады для слива нефтепродукта), информацион</w:t>
      </w:r>
      <w:r>
        <w:t>ные табло с указанием ассортимента отпускаемых нефтепродуктов, оказываемых услуг и видов обслуживаемого транспорта.</w:t>
      </w:r>
    </w:p>
    <w:p w:rsidR="00000000" w:rsidRDefault="00B76B08">
      <w:pPr>
        <w:jc w:val="both"/>
      </w:pPr>
      <w:r>
        <w:rPr>
          <w:rStyle w:val="s3"/>
        </w:rPr>
        <w:t xml:space="preserve">Пункт 6.2 изложен в редакции </w:t>
      </w:r>
      <w:hyperlink r:id="rId48" w:anchor="sub_id=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</w:t>
      </w:r>
      <w:r>
        <w:rPr>
          <w:rStyle w:val="s3"/>
        </w:rPr>
        <w:t xml:space="preserve"> делам строительства и жилищно-коммунального хозяйства Министерства индустрии и инфраструктурного развития РК от 10.01.20 г. № 4-НҚ (</w:t>
      </w:r>
      <w:hyperlink r:id="rId49" w:anchor="sub_id=6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76B08">
      <w:pPr>
        <w:ind w:firstLine="426"/>
        <w:jc w:val="both"/>
      </w:pPr>
      <w:r>
        <w:t>6.2 На АЗС могут размещать</w:t>
      </w:r>
      <w:r>
        <w:t>ся следующие служебные и бытовые здания (помещения) для персонала АЗС: администрации, приема пищи, службы охраны, санитарные узлы, кладовых для спецодежды, инструмента, запасных деталей, приборов и оборудования.</w:t>
      </w:r>
    </w:p>
    <w:p w:rsidR="00000000" w:rsidRDefault="00B76B08">
      <w:pPr>
        <w:ind w:firstLine="426"/>
        <w:jc w:val="both"/>
      </w:pPr>
      <w:r>
        <w:t>На АЗС необходимо предусматривать отапливаем</w:t>
      </w:r>
      <w:r>
        <w:t>ые санитарные узлы для водителей и пассажиров.</w:t>
      </w:r>
    </w:p>
    <w:p w:rsidR="00000000" w:rsidRDefault="00B76B08">
      <w:pPr>
        <w:ind w:firstLine="426"/>
        <w:jc w:val="both"/>
      </w:pPr>
      <w:r>
        <w:t>6.3 На АЗК, кроме того, должны быть построены здания для размещения пунктов технического обслуживания автомобилей и пунктов сервисного обслуживания потребителей (магазин сопутствующих товаров, кафе, рестораны,</w:t>
      </w:r>
      <w:r>
        <w:t xml:space="preserve"> санузлы).</w:t>
      </w:r>
    </w:p>
    <w:p w:rsidR="00000000" w:rsidRDefault="00B76B08">
      <w:pPr>
        <w:ind w:firstLine="426"/>
        <w:jc w:val="both"/>
      </w:pPr>
      <w:r>
        <w:t>6.4 При этом здания и сооружения АЗК имеют следующие особенности:</w:t>
      </w:r>
    </w:p>
    <w:p w:rsidR="00000000" w:rsidRDefault="00B76B08">
      <w:pPr>
        <w:ind w:firstLine="426"/>
        <w:jc w:val="both"/>
      </w:pPr>
      <w:r>
        <w:t>- помещения операторных, станций технического обслуживания автомобилей (СТОА), кафе-баров, магазинов сопутствующих товаров, санузлов и т.п. могут располагаться в одном или несколь</w:t>
      </w:r>
      <w:r>
        <w:t>ких зданиях;</w:t>
      </w:r>
    </w:p>
    <w:p w:rsidR="00000000" w:rsidRDefault="00B76B08">
      <w:pPr>
        <w:ind w:firstLine="426"/>
        <w:jc w:val="both"/>
      </w:pPr>
      <w:r>
        <w:t>- помещения, здания и сооружения АЗК могут оснащаться системами автоматического пожаротушения;</w:t>
      </w:r>
    </w:p>
    <w:p w:rsidR="00000000" w:rsidRDefault="00B76B08">
      <w:pPr>
        <w:ind w:firstLine="426"/>
        <w:jc w:val="both"/>
      </w:pPr>
      <w:r>
        <w:t>- закрытые пространства очистных сооружений АЗК могут оснащаться сигнализаторами взрывоопасных концентраций паров топлива;</w:t>
      </w:r>
    </w:p>
    <w:p w:rsidR="00000000" w:rsidRDefault="00B76B08">
      <w:pPr>
        <w:ind w:firstLine="426"/>
        <w:jc w:val="both"/>
      </w:pPr>
      <w:r>
        <w:t>- площадки для установки автоцистерн могут оснащаться сооружениями для отвода и сбора крупных проливов нефтепродуктов;</w:t>
      </w:r>
    </w:p>
    <w:p w:rsidR="00000000" w:rsidRDefault="00B76B08">
      <w:pPr>
        <w:ind w:firstLine="426"/>
        <w:jc w:val="both"/>
      </w:pPr>
      <w:r>
        <w:t>- территории зоны АЗС, СТОА, трансформаторных подстанций должны иметь ограждения.</w:t>
      </w:r>
    </w:p>
    <w:p w:rsidR="00000000" w:rsidRDefault="00B76B08">
      <w:pPr>
        <w:ind w:firstLine="426"/>
        <w:jc w:val="both"/>
      </w:pPr>
      <w:r>
        <w:t xml:space="preserve">6.5 На территории АЗС с наземными резервуарами, наряду </w:t>
      </w:r>
      <w:r>
        <w:t>с помещениями для персонала АЗС, допускается предусматривать помещение магазина сопутствующих товаров без торгового зала. При этом указанные помещения выполняются в конструкциях, соответствующих степени огнестойкости основного здания, отделяться от помещен</w:t>
      </w:r>
      <w:r>
        <w:t>ия сервисного обслуживания водителей, пассажиров или их транспортных средств противопожарными перегородками и перекрытиями.</w:t>
      </w:r>
    </w:p>
    <w:p w:rsidR="00000000" w:rsidRDefault="00B76B08">
      <w:pPr>
        <w:ind w:firstLine="426"/>
        <w:jc w:val="both"/>
      </w:pPr>
      <w:r>
        <w:t>6.6 Не следует объединять в едином здании:</w:t>
      </w:r>
    </w:p>
    <w:p w:rsidR="00000000" w:rsidRDefault="00B76B08">
      <w:pPr>
        <w:ind w:firstLine="426"/>
        <w:jc w:val="both"/>
      </w:pPr>
      <w:r>
        <w:t>- помещения сервисного обслуживания транспортных средств и помещения сервисного обслужива</w:t>
      </w:r>
      <w:r>
        <w:t>ния водителей и пассажиров;</w:t>
      </w:r>
    </w:p>
    <w:p w:rsidR="00000000" w:rsidRDefault="00B76B08">
      <w:pPr>
        <w:ind w:firstLine="426"/>
        <w:jc w:val="both"/>
      </w:pPr>
      <w:r>
        <w:t>- помещения магазина, в котором предусмотрена продажа легковоспламеняющихся и горючих жидкостей, и помещения общественного питания.</w:t>
      </w:r>
    </w:p>
    <w:p w:rsidR="00000000" w:rsidRDefault="00B76B08">
      <w:pPr>
        <w:ind w:firstLine="426"/>
        <w:jc w:val="both"/>
      </w:pPr>
      <w:r>
        <w:t xml:space="preserve">6.7 В зданиях сервисного обслуживания транспортных средств допускается предусматривать не более </w:t>
      </w:r>
      <w:r>
        <w:t>трех постов технического обслуживания.</w:t>
      </w:r>
    </w:p>
    <w:p w:rsidR="00000000" w:rsidRDefault="00B76B08">
      <w:pPr>
        <w:ind w:firstLine="426"/>
        <w:jc w:val="both"/>
      </w:pPr>
      <w:r>
        <w:lastRenderedPageBreak/>
        <w:t>6.8 Здания и сооружения, расположенные на территории АЗС, должно соответствовать I, II или III степени огнестойкости, как правило, одноэтажные. Максимальная общая площадь зданий соответствует [</w:t>
      </w:r>
      <w:hyperlink r:id="rId50" w:anchor="sub_id=3" w:history="1">
        <w:r>
          <w:rPr>
            <w:rStyle w:val="a6"/>
          </w:rPr>
          <w:t>7</w:t>
        </w:r>
      </w:hyperlink>
      <w:r>
        <w:t>].</w:t>
      </w:r>
    </w:p>
    <w:p w:rsidR="00000000" w:rsidRDefault="00B76B08">
      <w:pPr>
        <w:ind w:firstLine="426"/>
        <w:jc w:val="both"/>
      </w:pPr>
      <w:r>
        <w:t xml:space="preserve">6.9 С целью ускорения сроков строительства и его удешевления применяется блочно-панельный способ возведения зданий, когда целые блоки здания или их элементы поставляются на строительную площадку с </w:t>
      </w:r>
      <w:r>
        <w:t>максимальной заводской готовностью.</w:t>
      </w:r>
    </w:p>
    <w:p w:rsidR="00000000" w:rsidRDefault="00B76B08">
      <w:pPr>
        <w:ind w:firstLine="426"/>
        <w:jc w:val="both"/>
      </w:pPr>
      <w:r>
        <w:t>6.10 Для обеспечения работы АЗС и ее противопожарной безопасности она оборудуется требуемым количеством резервуаров определенной емкости, наливными устройствами, заправочными колонками, угловыми огневыми предохранителями</w:t>
      </w:r>
      <w:r>
        <w:t>, дыхательными клапанами, заземлением.</w:t>
      </w:r>
    </w:p>
    <w:p w:rsidR="00000000" w:rsidRDefault="00B76B08">
      <w:pPr>
        <w:ind w:firstLine="426"/>
        <w:jc w:val="both"/>
      </w:pPr>
      <w:r>
        <w:t>6.11 Для снижения простоя АЗС при сливе нефтепродуктов в резервуары используют:</w:t>
      </w:r>
    </w:p>
    <w:p w:rsidR="00000000" w:rsidRDefault="00B76B08">
      <w:pPr>
        <w:ind w:firstLine="426"/>
        <w:jc w:val="both"/>
      </w:pPr>
      <w:r>
        <w:t>- одновременный слив нефтепродукта несколькими шлангами в один резервуар (применение сливных устройств новой конструкции);</w:t>
      </w:r>
    </w:p>
    <w:p w:rsidR="00000000" w:rsidRDefault="00B76B08">
      <w:pPr>
        <w:ind w:firstLine="426"/>
        <w:jc w:val="both"/>
      </w:pPr>
      <w:r>
        <w:t>- перекачку не</w:t>
      </w:r>
      <w:r>
        <w:t>фтепродуктов при помощи насосных установок автоцистерн или АЗС;</w:t>
      </w:r>
    </w:p>
    <w:p w:rsidR="00000000" w:rsidRDefault="00B76B08">
      <w:pPr>
        <w:ind w:firstLine="426"/>
        <w:jc w:val="both"/>
      </w:pPr>
      <w:r>
        <w:t>- плановый завоз нефтепродуктов в часы их минимальной загрузки (ночное время);</w:t>
      </w:r>
    </w:p>
    <w:p w:rsidR="00000000" w:rsidRDefault="00B76B08">
      <w:pPr>
        <w:ind w:firstLine="426"/>
        <w:jc w:val="both"/>
      </w:pPr>
      <w:r>
        <w:t>- автоматизацию контроля полноты слива нефтепродукта из автоцистерны и замера уровня нефтепродукта в резервуарах.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center"/>
      </w:pPr>
      <w:r>
        <w:rPr>
          <w:noProof/>
        </w:rPr>
        <w:drawing>
          <wp:inline distT="0" distB="0" distL="0" distR="0">
            <wp:extent cx="3314700" cy="2476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6.12 В плане здания АЗС указаны под номером 1 тамбур входа (2,3 м</w:t>
      </w:r>
      <w:r>
        <w:rPr>
          <w:vertAlign w:val="superscript"/>
        </w:rPr>
        <w:t>2</w:t>
      </w:r>
      <w:r>
        <w:t xml:space="preserve">), 2 - торговый зал </w:t>
      </w:r>
      <w:r>
        <w:t>(24,0 м</w:t>
      </w:r>
      <w:r>
        <w:rPr>
          <w:vertAlign w:val="superscript"/>
        </w:rPr>
        <w:t>2</w:t>
      </w:r>
      <w:r>
        <w:t>), 3 - кабинет директора (4,0 м</w:t>
      </w:r>
      <w:r>
        <w:rPr>
          <w:vertAlign w:val="superscript"/>
        </w:rPr>
        <w:t>2</w:t>
      </w:r>
      <w:r>
        <w:t>), 4 - топочная (5,5 м</w:t>
      </w:r>
      <w:r>
        <w:rPr>
          <w:vertAlign w:val="superscript"/>
        </w:rPr>
        <w:t>2</w:t>
      </w:r>
      <w:r>
        <w:t>), 5 - коридор (6,5 м</w:t>
      </w:r>
      <w:r>
        <w:rPr>
          <w:vertAlign w:val="superscript"/>
        </w:rPr>
        <w:t>2</w:t>
      </w:r>
      <w:r>
        <w:t>), 6 - служебное помещение (3,0 м</w:t>
      </w:r>
      <w:r>
        <w:rPr>
          <w:vertAlign w:val="superscript"/>
        </w:rPr>
        <w:t>2</w:t>
      </w:r>
      <w:r>
        <w:t>), 7 - тамбур (4,0 м</w:t>
      </w:r>
      <w:r>
        <w:rPr>
          <w:vertAlign w:val="superscript"/>
        </w:rPr>
        <w:t>2</w:t>
      </w:r>
      <w:r>
        <w:t>), 8 - санузел (3,0 м</w:t>
      </w:r>
      <w:r>
        <w:rPr>
          <w:vertAlign w:val="superscript"/>
        </w:rPr>
        <w:t>2</w:t>
      </w:r>
      <w:r>
        <w:t>).</w:t>
      </w:r>
    </w:p>
    <w:p w:rsidR="00000000" w:rsidRDefault="00B76B08">
      <w:pPr>
        <w:ind w:firstLine="426"/>
        <w:jc w:val="both"/>
      </w:pPr>
      <w:r>
        <w:t xml:space="preserve">6.13 На рис. 10 представлен генеральный план АЗС с экспликацией зданий и сооружений (табл. </w:t>
      </w:r>
      <w:r>
        <w:t xml:space="preserve">7), основными показателями по генеральному плану (табл. 8), составом проекта, основными конструктивными решениями здания и сооружений АЗС, с планировкой помещения оператора и торгового зала и технико-экономическими показателями. На рис. 11 показано здание </w:t>
      </w:r>
      <w:r>
        <w:t>оператора с торговым залом.</w:t>
      </w:r>
    </w:p>
    <w:p w:rsidR="00000000" w:rsidRDefault="00B76B08">
      <w:pPr>
        <w:ind w:firstLine="426"/>
        <w:jc w:val="both"/>
      </w:pPr>
      <w:r>
        <w:t>6.14 Мощность АЗС - 500 заправок в сутки. Расчетный объем реализации нефтепродуктов в год - 7080 т. В том числе бензин Аи-80 - 2160 т, Аи-92 - 840 т, Аи-95 - 840 т, Аи-98 - 840 т, дизельное топливо - 2400 т.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448050" cy="21145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  <w:jc w:val="center"/>
      </w:pPr>
      <w:r>
        <w:rPr>
          <w:b/>
          <w:bCs/>
        </w:rPr>
        <w:t>Рисунок 10. Схема генерального плана АЗС</w:t>
      </w:r>
    </w:p>
    <w:p w:rsidR="00000000" w:rsidRDefault="00B76B08">
      <w:pPr>
        <w:ind w:firstLine="426"/>
        <w:jc w:val="center"/>
      </w:pPr>
      <w:r>
        <w:t> </w:t>
      </w:r>
    </w:p>
    <w:p w:rsidR="00000000" w:rsidRDefault="00B76B08">
      <w:pPr>
        <w:ind w:firstLine="426"/>
        <w:jc w:val="center"/>
      </w:pPr>
      <w:r>
        <w:rPr>
          <w:noProof/>
        </w:rPr>
        <w:drawing>
          <wp:inline distT="0" distB="0" distL="0" distR="0">
            <wp:extent cx="4162425" cy="29337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76B08">
      <w:pPr>
        <w:ind w:firstLine="426"/>
        <w:jc w:val="center"/>
      </w:pPr>
      <w:r>
        <w:rPr>
          <w:b/>
          <w:bCs/>
        </w:rPr>
        <w:t>Рисунок 11. Здание оператора с торговым залом</w:t>
      </w:r>
    </w:p>
    <w:p w:rsidR="00000000" w:rsidRDefault="00B76B08">
      <w:pPr>
        <w:ind w:firstLine="426"/>
      </w:pPr>
      <w:r>
        <w:rPr>
          <w:b/>
          <w:bCs/>
        </w:rP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>Таблица 7 - Экспликация зданий и сооружений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400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3"/>
        <w:gridCol w:w="6251"/>
      </w:tblGrid>
      <w:tr w:rsidR="00000000">
        <w:trPr>
          <w:trHeight w:val="20"/>
        </w:trPr>
        <w:tc>
          <w:tcPr>
            <w:tcW w:w="8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Номер на ген. плане</w:t>
            </w:r>
          </w:p>
        </w:tc>
        <w:tc>
          <w:tcPr>
            <w:tcW w:w="41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Наименование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Здание оператора с торговым залом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Навес над топливораздаточными колонками и зданием оператора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Заправочные островки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Ре</w:t>
            </w:r>
            <w:r>
              <w:t>зервуарный парк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Площадка слива топлива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Резервуар загрязненных и очищенных стоков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Резервуары противопожарного запаса воды и месторасположение комплекта пожарный щит типа ЩП-В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Площадка для стоянки автотранспорта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Флагштоки</w:t>
            </w:r>
          </w:p>
        </w:tc>
      </w:tr>
      <w:tr w:rsidR="00000000">
        <w:trPr>
          <w:trHeight w:val="20"/>
        </w:trPr>
        <w:tc>
          <w:tcPr>
            <w:tcW w:w="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4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Информационный стенд</w:t>
            </w:r>
          </w:p>
        </w:tc>
      </w:tr>
    </w:tbl>
    <w:p w:rsidR="00000000" w:rsidRDefault="00B76B08">
      <w:pPr>
        <w:ind w:firstLine="426"/>
      </w:pPr>
      <w:r>
        <w:rPr>
          <w:b/>
          <w:bCs/>
        </w:rP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>Таблица 8 - Основные показатели по генеральному плану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367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3380"/>
        <w:gridCol w:w="1128"/>
        <w:gridCol w:w="1845"/>
      </w:tblGrid>
      <w:tr w:rsidR="00000000">
        <w:trPr>
          <w:trHeight w:val="20"/>
        </w:trPr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lastRenderedPageBreak/>
              <w:t>№</w:t>
            </w:r>
          </w:p>
        </w:tc>
        <w:tc>
          <w:tcPr>
            <w:tcW w:w="24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Наименование</w:t>
            </w:r>
          </w:p>
        </w:tc>
        <w:tc>
          <w:tcPr>
            <w:tcW w:w="8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Ед. изм.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Показатели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Площадь участка АЗС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га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Площадь застройки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га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Площадь внутриплощадочных автопроездов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га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Площадь тротуаров, пешеходных дорожек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га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</w:t>
            </w:r>
          </w:p>
        </w:tc>
        <w:tc>
          <w:tcPr>
            <w:tcW w:w="2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Плотность застройки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%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19</w:t>
            </w:r>
          </w:p>
        </w:tc>
      </w:tr>
    </w:tbl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jc w:val="center"/>
      </w:pPr>
      <w:r>
        <w:rPr>
          <w:rStyle w:val="s1"/>
        </w:rPr>
        <w:t>7. ПРАВИЛА ПРОЕКТИРОВАНИЯ ИНЖЕНЕРНО-ТЕХНИЧЕСКОЙ</w:t>
      </w:r>
      <w:r>
        <w:rPr>
          <w:rStyle w:val="s1"/>
        </w:rPr>
        <w:br/>
        <w:t>ИНФРАСТРУКТУРЫ АЗС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>7.1 Системы водоснабжения и канализации</w:t>
      </w:r>
    </w:p>
    <w:p w:rsidR="00000000" w:rsidRDefault="00B76B08">
      <w:pPr>
        <w:ind w:firstLine="426"/>
        <w:jc w:val="both"/>
      </w:pPr>
      <w:r>
        <w:t xml:space="preserve">7.1.1 Водопровод и канализация нефтебазы выполняются в соответствии с нормами проектирования </w:t>
      </w:r>
      <w:hyperlink r:id="rId57" w:anchor="sub_id=3" w:history="1">
        <w:r>
          <w:rPr>
            <w:rStyle w:val="a6"/>
          </w:rPr>
          <w:t>[3], [5], [4]</w:t>
        </w:r>
      </w:hyperlink>
      <w:r>
        <w:t>.</w:t>
      </w:r>
    </w:p>
    <w:p w:rsidR="00000000" w:rsidRDefault="00B76B08">
      <w:pPr>
        <w:ind w:firstLine="426"/>
        <w:jc w:val="both"/>
      </w:pPr>
      <w:r>
        <w:t>7.1.2 Каждая АЗС получает разрешение на спецводопользование в уполномоченном органе.</w:t>
      </w:r>
    </w:p>
    <w:p w:rsidR="00000000" w:rsidRDefault="00B76B08">
      <w:pPr>
        <w:ind w:firstLine="426"/>
        <w:jc w:val="both"/>
      </w:pPr>
      <w:r>
        <w:t>7.1.3 Сосуды (бачки) для питьевой воды изготавливаются из нержавеющей стали или других материалов, легкоочищаемых и дезинфицируемых</w:t>
      </w:r>
      <w:r>
        <w:t>.</w:t>
      </w:r>
    </w:p>
    <w:p w:rsidR="00000000" w:rsidRDefault="00B76B08">
      <w:pPr>
        <w:ind w:firstLine="426"/>
        <w:jc w:val="both"/>
      </w:pPr>
      <w:r>
        <w:t>7.1.4 Прокладка трубопроводов производственной канализации внутри обвалования резервуарных парков выполняется подземной, закрытой.</w:t>
      </w:r>
    </w:p>
    <w:p w:rsidR="00000000" w:rsidRDefault="00B76B08">
      <w:pPr>
        <w:ind w:firstLine="426"/>
        <w:jc w:val="both"/>
      </w:pPr>
      <w:r>
        <w:t>7.1.5 Бытовая и производственная канализации проектируются и строятся раздельно.</w:t>
      </w:r>
    </w:p>
    <w:p w:rsidR="00000000" w:rsidRDefault="00B76B08">
      <w:pPr>
        <w:ind w:firstLine="426"/>
        <w:jc w:val="both"/>
      </w:pPr>
      <w:r>
        <w:t>7.1.6 Водоснабжение осуществляется от суще</w:t>
      </w:r>
      <w:r>
        <w:t>ствующих сетей водопровода, допускается привозное водоснабжение. Рекомендуется предусматривать специальную окраску сооружений технического водопровода, исключающую возможность использования технической воды для питьевых целей.</w:t>
      </w:r>
    </w:p>
    <w:p w:rsidR="00000000" w:rsidRDefault="00B76B08">
      <w:pPr>
        <w:ind w:firstLine="426"/>
        <w:jc w:val="both"/>
      </w:pPr>
      <w:r>
        <w:t xml:space="preserve">7.1.7 Качество питьевой воды </w:t>
      </w:r>
      <w:r>
        <w:t xml:space="preserve">соответствует требованиям действующих санитарно-эпидемиологических правил и норм </w:t>
      </w:r>
      <w:hyperlink r:id="rId58" w:history="1">
        <w:r>
          <w:rPr>
            <w:rStyle w:val="a6"/>
          </w:rPr>
          <w:t>Санитарные правила</w:t>
        </w:r>
      </w:hyperlink>
      <w:r>
        <w:t xml:space="preserve"> «Санитарно-эпидемиологические требования к водоисточникам, хозяйственно-питьевому водоснабж</w:t>
      </w:r>
      <w:r>
        <w:t>ению, местам культурно-бытового водопользования и безопасности водных объектов». При невозможности подключения к сетям водопровода допускается использование привозной воды, которая храниться в емкостях, изготовленных из материалов, разрешенных к применению</w:t>
      </w:r>
      <w:r>
        <w:t xml:space="preserve"> в Республике Казахстан.</w:t>
      </w:r>
    </w:p>
    <w:p w:rsidR="00000000" w:rsidRDefault="00B76B08">
      <w:pPr>
        <w:ind w:firstLine="426"/>
        <w:jc w:val="both"/>
      </w:pPr>
      <w:r>
        <w:t>7.1.8 Расход воды на хозяйственно-питьевые нужды для обслуживающего персонала АЗС принимается из расчета количества работающих в наиболее многочисленную смену, при норме расхода на 1 человека - 25 литров в сутки (далее - л/сут.).</w:t>
      </w:r>
    </w:p>
    <w:p w:rsidR="00000000" w:rsidRDefault="00B76B08">
      <w:pPr>
        <w:ind w:firstLine="426"/>
        <w:jc w:val="both"/>
      </w:pPr>
      <w:r>
        <w:t>7</w:t>
      </w:r>
      <w:r>
        <w:t>.1.9 Территория АЗС оборудуется производственно-ливневой и бытовой канализацией. При невозможности подключения к сетям канализации, предусматривается уборная с водонепроницаемым выгребом, установленная на расстоянии не ближе 10 м от топливораздаточных коло</w:t>
      </w:r>
      <w:r>
        <w:t>нок и подземных резервуаров.</w:t>
      </w:r>
    </w:p>
    <w:p w:rsidR="00000000" w:rsidRDefault="00B76B08">
      <w:pPr>
        <w:ind w:firstLine="426"/>
        <w:jc w:val="both"/>
      </w:pPr>
      <w:r>
        <w:t>7.1.10 Производственно-ливневая канализация оборудуется очистными сооружениями (нефтеловушки и отстойники закрытого типа). Для дождевой канализации допускается устройство лотков, перекрытых съемными плитами и решетками.</w:t>
      </w:r>
    </w:p>
    <w:p w:rsidR="00000000" w:rsidRDefault="00B76B08">
      <w:pPr>
        <w:ind w:firstLine="426"/>
        <w:jc w:val="both"/>
      </w:pPr>
      <w:r>
        <w:t xml:space="preserve">7.1.11 Вывоз сточных вод проводится </w:t>
      </w:r>
      <w:r>
        <w:t>регулярно, по мере накопления в специально отведенные места, на основании санитарно-эпидемиологического заключения органов государственной санитарно-эпидемиологической службы Республики Казахстан.</w:t>
      </w:r>
    </w:p>
    <w:p w:rsidR="00000000" w:rsidRDefault="00B76B08">
      <w:pPr>
        <w:ind w:firstLine="426"/>
        <w:jc w:val="both"/>
      </w:pPr>
      <w:r>
        <w:t>7.1.12 Расход воды на наружное пожаротушение АЗС следует пр</w:t>
      </w:r>
      <w:r>
        <w:t>инимать по расчету, но не менее 10 л/с.</w:t>
      </w:r>
    </w:p>
    <w:p w:rsidR="00000000" w:rsidRDefault="00B76B08">
      <w:pPr>
        <w:ind w:firstLine="426"/>
        <w:jc w:val="both"/>
      </w:pPr>
      <w:r>
        <w:t>На АЗС, расположенных вне населенных пунктов или в населенных пунктах, где отсутствует противопожарный водопровод, допускается не предусматривать противопожарное водоснабжение (включая противопожарные резервуары не м</w:t>
      </w:r>
      <w:r>
        <w:t>енее 100 м</w:t>
      </w:r>
      <w:r>
        <w:rPr>
          <w:vertAlign w:val="superscript"/>
        </w:rPr>
        <w:t>3</w:t>
      </w:r>
      <w:r>
        <w:t xml:space="preserve">) </w:t>
      </w:r>
      <w:r>
        <w:lastRenderedPageBreak/>
        <w:t>при условии дополнения к нормируемым первичным средствам пожаротушение порошковым огнетушителем ОП-100.</w:t>
      </w:r>
    </w:p>
    <w:p w:rsidR="00000000" w:rsidRDefault="00B76B08">
      <w:pPr>
        <w:ind w:firstLine="426"/>
        <w:jc w:val="both"/>
      </w:pPr>
      <w:r>
        <w:rPr>
          <w:b/>
          <w:bCs/>
        </w:rPr>
        <w:t>7.2 Отопление и вентиляция</w:t>
      </w:r>
    </w:p>
    <w:p w:rsidR="00000000" w:rsidRDefault="00B76B08">
      <w:pPr>
        <w:ind w:firstLine="426"/>
        <w:jc w:val="both"/>
      </w:pPr>
      <w:r>
        <w:t xml:space="preserve">7.2.1 При проектировании отопления и вентиляции АЗС следует соблюдать требования </w:t>
      </w:r>
      <w:hyperlink r:id="rId59" w:anchor="sub_id=3" w:history="1">
        <w:r>
          <w:rPr>
            <w:rStyle w:val="a6"/>
          </w:rPr>
          <w:t>[9], [10]</w:t>
        </w:r>
      </w:hyperlink>
      <w:r>
        <w:t xml:space="preserve">, а также </w:t>
      </w:r>
      <w:hyperlink r:id="rId60" w:anchor="sub_id=3" w:history="1">
        <w:r>
          <w:rPr>
            <w:rStyle w:val="a6"/>
          </w:rPr>
          <w:t>[14] и [15]</w:t>
        </w:r>
      </w:hyperlink>
      <w:r>
        <w:t>.</w:t>
      </w:r>
    </w:p>
    <w:p w:rsidR="00000000" w:rsidRDefault="00B76B08">
      <w:pPr>
        <w:ind w:firstLine="426"/>
        <w:jc w:val="both"/>
      </w:pPr>
      <w:r>
        <w:t>7.2.2 В системе вентиляции помещений предусматривается сброс (вытяжку) воздуха, который осуществл</w:t>
      </w:r>
      <w:r>
        <w:t>яется из верхней части помещений, через проемы в стенах или через дефлекторы в потолочном перекрытии</w:t>
      </w:r>
    </w:p>
    <w:p w:rsidR="00000000" w:rsidRDefault="00B76B08">
      <w:pPr>
        <w:ind w:firstLine="426"/>
        <w:jc w:val="both"/>
      </w:pPr>
      <w:r>
        <w:t>7.2.3 Взрывоопасные помещения оборудуются сигнализаторами, срабатывающими при концентрации взрывоопасных веществ не более 10% от НПВ, сблокированными с ава</w:t>
      </w:r>
      <w:r>
        <w:t>рийной сигнализацией и принудительной вентиляцией</w:t>
      </w:r>
    </w:p>
    <w:p w:rsidR="00000000" w:rsidRDefault="00B76B08">
      <w:pPr>
        <w:ind w:firstLine="426"/>
        <w:jc w:val="both"/>
      </w:pPr>
      <w:r>
        <w:t>7.2.4 Для обогрева помещений применяют централизованные и местные системы отопления. В качестве теплоносителя используются горячая вода, пар или нагретый воздух.</w:t>
      </w:r>
    </w:p>
    <w:p w:rsidR="00000000" w:rsidRDefault="00B76B08">
      <w:pPr>
        <w:ind w:firstLine="426"/>
        <w:jc w:val="both"/>
      </w:pPr>
      <w:r>
        <w:t>7.2.5 Производственные помещения АЗС оснащаю</w:t>
      </w:r>
      <w:r>
        <w:t>тся вентиляцией для создания в зоне пребывания рабочих воздушной среды, соответствующей требованиям саннорм.</w:t>
      </w:r>
    </w:p>
    <w:p w:rsidR="00000000" w:rsidRDefault="00B76B08">
      <w:pPr>
        <w:ind w:firstLine="426"/>
        <w:jc w:val="both"/>
      </w:pPr>
      <w:r>
        <w:t>7.2.6 Система приточной и вытяжной вентиляции производственных помещений обеспечивает необходимый воздухообмен.</w:t>
      </w:r>
    </w:p>
    <w:p w:rsidR="00000000" w:rsidRDefault="00B76B08">
      <w:pPr>
        <w:ind w:firstLine="426"/>
        <w:jc w:val="both"/>
      </w:pPr>
      <w:r>
        <w:t>7.2.7 Включение вентиляции дистанци</w:t>
      </w:r>
      <w:r>
        <w:t>онное (автоматическое) или местное вне помещения.</w:t>
      </w:r>
    </w:p>
    <w:p w:rsidR="00000000" w:rsidRDefault="00B76B08">
      <w:pPr>
        <w:ind w:firstLine="426"/>
        <w:jc w:val="both"/>
      </w:pPr>
      <w:r>
        <w:t>7.2.8 Металлические воздуховоды и трубопроводы, оборудование отопительно-вентиляционных систем заземляется.</w:t>
      </w:r>
    </w:p>
    <w:p w:rsidR="00000000" w:rsidRDefault="00B76B08">
      <w:pPr>
        <w:ind w:firstLine="426"/>
        <w:jc w:val="both"/>
      </w:pPr>
      <w:r>
        <w:t>7.2.9 Установки отопления, вентиляции и кондиционирования воздуха соответствуют технологическим тр</w:t>
      </w:r>
      <w:r>
        <w:t>ебованиям и не создают на постоянных рабочих местах и в обслуживаемой зоне вспомогательных зданий шум и вибрацию, превышающих допустимые уровни.</w:t>
      </w:r>
    </w:p>
    <w:p w:rsidR="00000000" w:rsidRDefault="00B76B08">
      <w:pPr>
        <w:ind w:firstLine="426"/>
        <w:jc w:val="both"/>
      </w:pPr>
      <w:r>
        <w:t>7.2.10 Для отопления зданий и сооружений предусматриваться системы, приборы и теплоносители, не создающие вредн</w:t>
      </w:r>
      <w:r>
        <w:t>ых факторов и неприятных запахов.</w:t>
      </w:r>
    </w:p>
    <w:p w:rsidR="00000000" w:rsidRDefault="00B76B08">
      <w:pPr>
        <w:ind w:firstLine="426"/>
        <w:jc w:val="both"/>
      </w:pPr>
      <w:r>
        <w:rPr>
          <w:b/>
          <w:bCs/>
        </w:rPr>
        <w:t>7.3 Электроснабжение, молниезащита, связь</w:t>
      </w:r>
    </w:p>
    <w:p w:rsidR="00000000" w:rsidRDefault="00B76B08">
      <w:pPr>
        <w:ind w:firstLine="426"/>
        <w:jc w:val="both"/>
      </w:pPr>
      <w:r>
        <w:t xml:space="preserve">7.3.1 Эксплуатация электроустановок, электрооборудование и электроосвещение АЗС осуществляется в соответствии с Требованиями технической эксплуатации электроустановок потребителей </w:t>
      </w:r>
      <w:r>
        <w:t>(далее - ТТЭ) и Требованиями техники безопасности при эксплуатации электроустановок потребителей (далее - ТТБ).</w:t>
      </w:r>
    </w:p>
    <w:p w:rsidR="00000000" w:rsidRDefault="00B76B08">
      <w:pPr>
        <w:ind w:firstLine="426"/>
        <w:jc w:val="both"/>
      </w:pPr>
      <w:r>
        <w:t>7.3.2 Во взрывоопасных зонах на АЗС устанавливать электрооборудование, имеющее маркировки по взрывозащите.</w:t>
      </w:r>
    </w:p>
    <w:p w:rsidR="00000000" w:rsidRDefault="00B76B08">
      <w:pPr>
        <w:ind w:firstLine="426"/>
        <w:jc w:val="both"/>
      </w:pPr>
      <w:r>
        <w:t>7.3.3 Все электроустановки, металличе</w:t>
      </w:r>
      <w:r>
        <w:t>ские конструкции подлежат обязательному заземлению. Заземление выполняется в соответствии с [</w:t>
      </w:r>
      <w:hyperlink r:id="rId61" w:anchor="sub_id=3" w:history="1">
        <w:r>
          <w:rPr>
            <w:rStyle w:val="a6"/>
          </w:rPr>
          <w:t>11</w:t>
        </w:r>
      </w:hyperlink>
      <w:r>
        <w:t>].</w:t>
      </w:r>
    </w:p>
    <w:p w:rsidR="00000000" w:rsidRDefault="00B76B08">
      <w:pPr>
        <w:ind w:firstLine="426"/>
        <w:jc w:val="both"/>
      </w:pPr>
      <w:r>
        <w:t>7.3.4 Все металлические элементы конструкций соединяются между собой, образуя н</w:t>
      </w:r>
      <w:r>
        <w:t>епрерывную электрическую цепь, железобетонные элементы имеют металлические выпуски (закладные изделия) для присоединения к ним сваркой заземляющих проводников.</w:t>
      </w:r>
    </w:p>
    <w:p w:rsidR="00000000" w:rsidRDefault="00B76B08">
      <w:pPr>
        <w:ind w:firstLine="426"/>
        <w:jc w:val="both"/>
      </w:pPr>
      <w:r>
        <w:t>7.3.5 Применяемые электротехнические изделия и производственное оборудование, как правило, соотв</w:t>
      </w:r>
      <w:r>
        <w:t>етствуют нормативной документации.</w:t>
      </w:r>
    </w:p>
    <w:p w:rsidR="00000000" w:rsidRDefault="00B76B08">
      <w:pPr>
        <w:ind w:firstLine="426"/>
        <w:jc w:val="both"/>
      </w:pPr>
      <w:r>
        <w:t>7.3.6 Знаки, используемые при выполнении предупредительных табличек и сигнализации, соответствуют нормативной документации и размещаются на изделиях в местах, удобных для обзора.</w:t>
      </w:r>
    </w:p>
    <w:p w:rsidR="00000000" w:rsidRDefault="00B76B08">
      <w:pPr>
        <w:ind w:firstLine="426"/>
        <w:jc w:val="both"/>
      </w:pPr>
      <w:r>
        <w:t>7.3.7 Применяемое светотехническое оборудо</w:t>
      </w:r>
      <w:r>
        <w:t>вание, как правило, соответствует нормативной документации.</w:t>
      </w:r>
    </w:p>
    <w:p w:rsidR="00000000" w:rsidRDefault="00B76B08">
      <w:pPr>
        <w:ind w:firstLine="426"/>
        <w:jc w:val="both"/>
      </w:pPr>
      <w:r>
        <w:t>7.3.8 Территория АЗС в темное время суток освещается в соответствии с требованиями [</w:t>
      </w:r>
      <w:hyperlink r:id="rId62" w:anchor="sub_id=3" w:history="1">
        <w:r>
          <w:rPr>
            <w:rStyle w:val="a6"/>
          </w:rPr>
          <w:t>6</w:t>
        </w:r>
      </w:hyperlink>
      <w:r>
        <w:t>].</w:t>
      </w:r>
    </w:p>
    <w:p w:rsidR="00000000" w:rsidRDefault="00B76B08">
      <w:pPr>
        <w:ind w:firstLine="426"/>
        <w:jc w:val="both"/>
      </w:pPr>
      <w:r>
        <w:t>7.3.9 Предусматривается внутр</w:t>
      </w:r>
      <w:r>
        <w:t>еннее и наружное (в том числе охранное) освещение. Охранное освещение предусматривается раздельно от сети наружного освещения.</w:t>
      </w:r>
    </w:p>
    <w:p w:rsidR="00000000" w:rsidRDefault="00B76B08">
      <w:pPr>
        <w:ind w:firstLine="426"/>
        <w:jc w:val="both"/>
      </w:pPr>
      <w:r>
        <w:t>7.3.10 Для освещения резервуарных парков, применяются прожекторы, установленные на мачтах, расположенных непосредственно за преде</w:t>
      </w:r>
      <w:r>
        <w:t>лами обвалования резервуаров.</w:t>
      </w:r>
    </w:p>
    <w:p w:rsidR="00000000" w:rsidRDefault="00B76B08">
      <w:pPr>
        <w:ind w:firstLine="426"/>
        <w:jc w:val="both"/>
      </w:pPr>
      <w:r>
        <w:lastRenderedPageBreak/>
        <w:t>7.3.11 Для местного освещения при ремонтах и осмотрах во взрывоопасных помещениях и наружных установках применяются светильники напряжением не более 12 Вольт во взрывозащищенном исполнении.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>8. РЕКОМЕНДАЦИИ ПО ТЕХНОЛОГИЧЕСКОМУ ОБОРУДОВАНИЮ АЗС</w:t>
      </w:r>
    </w:p>
    <w:p w:rsidR="00000000" w:rsidRDefault="00B76B08">
      <w:pPr>
        <w:jc w:val="center"/>
      </w:pPr>
      <w:r>
        <w:rPr>
          <w:rStyle w:val="s1"/>
        </w:rPr>
        <w:t> </w:t>
      </w:r>
    </w:p>
    <w:p w:rsidR="00000000" w:rsidRDefault="00B76B08">
      <w:pPr>
        <w:ind w:firstLine="426"/>
        <w:jc w:val="both"/>
      </w:pPr>
      <w:r>
        <w:t>8.1 Электрооборудование и КИП АЗС, расположенные во взрывоопасных зонах, выполняются во взрывозащищенном исполнении.</w:t>
      </w:r>
    </w:p>
    <w:p w:rsidR="00000000" w:rsidRDefault="00B76B08">
      <w:pPr>
        <w:ind w:firstLine="426"/>
        <w:jc w:val="both"/>
      </w:pPr>
      <w:r>
        <w:t>8.2 Для применяемых в технологическом процессе технических устройств проектной орган</w:t>
      </w:r>
      <w:r>
        <w:t>изацией устанавливается допустимый срок службы (ресурс), что отражается в проектной документации и техническом паспорте.</w:t>
      </w:r>
    </w:p>
    <w:p w:rsidR="00000000" w:rsidRDefault="00B76B08">
      <w:pPr>
        <w:ind w:firstLine="426"/>
        <w:jc w:val="both"/>
      </w:pPr>
      <w:r>
        <w:t>8.3 Вывод из эксплуатации элементов оборудования, инструмента и контрольно-измерительных приборов проводится по физическому износу их д</w:t>
      </w:r>
      <w:r>
        <w:t>еталей.</w:t>
      </w:r>
    </w:p>
    <w:p w:rsidR="00000000" w:rsidRDefault="00B76B08">
      <w:pPr>
        <w:ind w:firstLine="426"/>
        <w:jc w:val="both"/>
      </w:pPr>
      <w:r>
        <w:t>8.4 Критерии вывода из эксплуатации оборудования, инструмента определяются разработчиком или предприятием-изготовителем и отражаются в документации данных технических изделий.</w:t>
      </w:r>
    </w:p>
    <w:p w:rsidR="00000000" w:rsidRDefault="00B76B08">
      <w:pPr>
        <w:ind w:firstLine="426"/>
        <w:jc w:val="both"/>
      </w:pPr>
      <w:r>
        <w:t>8.5 Ремонт оборудования проводится после его отключения, сброса давления</w:t>
      </w:r>
      <w:r>
        <w:t>, остановки движущихся частей и принятия мер, предотвращающих случайное приведение их в движение. На пусковом устройстве вывешивается плакат: «Не включать! Работают люди!». Применяется планово-предупредительная система ремонтов. Производство ремонта по нар</w:t>
      </w:r>
      <w:r>
        <w:t>аботке на отказ не допускается.</w:t>
      </w:r>
    </w:p>
    <w:p w:rsidR="00000000" w:rsidRDefault="00B76B08">
      <w:pPr>
        <w:ind w:firstLine="426"/>
        <w:jc w:val="both"/>
      </w:pPr>
      <w:r>
        <w:t>8.6 Пуск в эксплуатацию вновь смонтированного или модернизированного оборудования осуществляется комиссией после проверки соответствия его проекту и требованиям промышленной безопасности.</w:t>
      </w:r>
    </w:p>
    <w:p w:rsidR="00000000" w:rsidRDefault="00B76B08">
      <w:pPr>
        <w:ind w:firstLine="426"/>
        <w:jc w:val="both"/>
      </w:pPr>
      <w:r>
        <w:t>8.7 При обнаружении в процессе техни</w:t>
      </w:r>
      <w:r>
        <w:t>ческого освидетельствования, монтажа или эксплуатации несоответствия оборудования требованиям промышленной безопасности, оно не допускается к эксплуатации.</w:t>
      </w:r>
    </w:p>
    <w:p w:rsidR="00000000" w:rsidRDefault="00B76B08">
      <w:pPr>
        <w:ind w:firstLine="426"/>
        <w:jc w:val="both"/>
      </w:pPr>
      <w:r>
        <w:t xml:space="preserve">8.8 Изменение в конструкцию оборудования вносится только по письменному согласованию (разрешению) с </w:t>
      </w:r>
      <w:r>
        <w:t>организацией-разработчиком или организацией-проектировщиком.</w:t>
      </w:r>
    </w:p>
    <w:p w:rsidR="00000000" w:rsidRDefault="00B76B08">
      <w:pPr>
        <w:ind w:firstLine="426"/>
        <w:jc w:val="both"/>
      </w:pPr>
      <w:r>
        <w:t>8.9 Рекомендуется применять оборудование, соответствующего по исполнению климатическим условиям.</w:t>
      </w:r>
    </w:p>
    <w:p w:rsidR="00000000" w:rsidRDefault="00B76B08">
      <w:pPr>
        <w:ind w:firstLine="426"/>
        <w:jc w:val="both"/>
      </w:pPr>
      <w:r>
        <w:t>8.10 Узлы, детали, приспособления и элементы оборудования, представляющие опасность для работников</w:t>
      </w:r>
      <w:r>
        <w:t>, поверхности оградительных и защитных устройств окрашиваются в предупредительные цвета.</w:t>
      </w:r>
    </w:p>
    <w:p w:rsidR="00000000" w:rsidRDefault="00B76B08">
      <w:pPr>
        <w:ind w:firstLine="426"/>
        <w:jc w:val="both"/>
      </w:pPr>
      <w:r>
        <w:t>8.11 Металлические части оборудования, которые могут оказаться под напряжением, подлежат заземлению.</w:t>
      </w:r>
    </w:p>
    <w:p w:rsidR="00000000" w:rsidRDefault="00B76B08">
      <w:pPr>
        <w:ind w:firstLine="426"/>
        <w:jc w:val="both"/>
      </w:pPr>
      <w:r>
        <w:t>8.12 Технические устройства, служащие причиной травмирования обслу</w:t>
      </w:r>
      <w:r>
        <w:t xml:space="preserve">живающего персонала или вредного воздействия на него, ограждаются или экранируются. Ограждения и экраны блокируются с пусковым устройством оборудования. Ограждение соответствует назначению и конструктивному исполнению оборудования, условиям, в которых оно </w:t>
      </w:r>
      <w:r>
        <w:t>будет эксплуатироваться. Конструкция и крепление ограждения исключает возможность случайного соприкосновения работающего с ограждаемым элементом.</w:t>
      </w:r>
    </w:p>
    <w:p w:rsidR="00000000" w:rsidRDefault="00B76B08">
      <w:pPr>
        <w:ind w:firstLine="426"/>
        <w:jc w:val="both"/>
      </w:pPr>
      <w:r>
        <w:t>8.13 Ограждения, устанавливаемые на расстоянии более 35 см от движущихся частей механизмов, допускается выполн</w:t>
      </w:r>
      <w:r>
        <w:t>ять в виде перил. При установке на расстоянии менее 35 см от движущихся частей механизмов ограждение делают сплошным или сетчатым с ячейкой не более 50×50 мм.</w:t>
      </w:r>
    </w:p>
    <w:p w:rsidR="00000000" w:rsidRDefault="00B76B08">
      <w:pPr>
        <w:ind w:firstLine="426"/>
        <w:jc w:val="both"/>
      </w:pPr>
      <w:r>
        <w:t>8.14 Высота перильного ограждения определяется размерами движущихся частей механизмов, но не мене</w:t>
      </w:r>
      <w:r>
        <w:t>е 1,25 м. Высота нижнего пояса сплошного ограждения 15 см, промежутки между осями смежных стоек - не более 2,5 м. Высота сетчатого ограждения не менее 1,8 м. Механизмы высотой менее 1,8 м ограждаются полностью.</w:t>
      </w:r>
    </w:p>
    <w:p w:rsidR="00000000" w:rsidRDefault="00B76B08">
      <w:pPr>
        <w:ind w:firstLine="426"/>
        <w:jc w:val="both"/>
      </w:pPr>
      <w:r>
        <w:lastRenderedPageBreak/>
        <w:t>8.15 Высота перильных ограждений для приводны</w:t>
      </w:r>
      <w:r>
        <w:t>х ремней не менее 1,5 м. С внешней стороны обоих шкивов на случай разрыва ремня устанавливаются металлические лобовые щиты.</w:t>
      </w:r>
    </w:p>
    <w:p w:rsidR="00000000" w:rsidRDefault="00B76B08">
      <w:pPr>
        <w:ind w:firstLine="426"/>
        <w:jc w:val="both"/>
      </w:pPr>
      <w:r>
        <w:t xml:space="preserve">8.16 Зубчатые и цепные передачи ограждаются сплошными металлическими щитами (кожухами), имеющими съемные части и приспособления для </w:t>
      </w:r>
      <w:r>
        <w:t>сборки и разборки.</w:t>
      </w:r>
    </w:p>
    <w:p w:rsidR="00000000" w:rsidRDefault="00B76B08">
      <w:pPr>
        <w:ind w:firstLine="426"/>
        <w:jc w:val="both"/>
      </w:pPr>
      <w:r>
        <w:t>8.17 Выступающие детали движущихся частей закрываются кожухами по всей окружности вращения.</w:t>
      </w:r>
    </w:p>
    <w:p w:rsidR="00000000" w:rsidRDefault="00B76B08">
      <w:pPr>
        <w:ind w:firstLine="426"/>
        <w:jc w:val="both"/>
      </w:pPr>
      <w:r>
        <w:t>8.18 Открывать дверцы ограждений или снимать ограждения допускается после полной остановки. Пуск оборудования или механизма допускается после уст</w:t>
      </w:r>
      <w:r>
        <w:t>ановки на место и надежного закрепления всех съемных частей ограждения.</w:t>
      </w:r>
    </w:p>
    <w:p w:rsidR="00000000" w:rsidRDefault="00B76B08">
      <w:pPr>
        <w:ind w:firstLine="426"/>
        <w:jc w:val="both"/>
      </w:pPr>
      <w:r>
        <w:t>8.19 На крепежных деталях и элементах соединения машин и оборудования предусматриваются приспособления (контр - гайки, шплинты, клинья и другие), предотвращающие во время работы самопр</w:t>
      </w:r>
      <w:r>
        <w:t>оизвольное раскрепление и рассоединение.</w:t>
      </w:r>
    </w:p>
    <w:p w:rsidR="00000000" w:rsidRDefault="00B76B08">
      <w:pPr>
        <w:ind w:firstLine="426"/>
        <w:jc w:val="both"/>
      </w:pPr>
      <w:r>
        <w:t>8.20 Оборудование устанавливается на прочном фундаменте (основании), обеспечивающем его нормальную работу.</w:t>
      </w:r>
    </w:p>
    <w:p w:rsidR="00000000" w:rsidRDefault="00B76B08">
      <w:pPr>
        <w:ind w:firstLine="426"/>
        <w:jc w:val="both"/>
      </w:pPr>
      <w:r>
        <w:t>8.21 Оборудование, для обслуживания которого требуется подъем рабочего на высоту до 0,75 м, оборудуется ступ</w:t>
      </w:r>
      <w:r>
        <w:t>енями, а на высоту выше 0,75 м - лестницами с перилами.</w:t>
      </w:r>
    </w:p>
    <w:p w:rsidR="00000000" w:rsidRDefault="00B76B08">
      <w:pPr>
        <w:ind w:firstLine="426"/>
        <w:jc w:val="both"/>
      </w:pPr>
      <w:r>
        <w:t>8.22 Маршевые лестницы устанавливаются уклоном не более 60° (у резервуаров - не более 50°), ширина лестниц не менее 65 см, у лестниц для переноса тяжестей - не менее 1 м. Расстояние между ступенями по</w:t>
      </w:r>
      <w:r>
        <w:t xml:space="preserve"> высоте не более 25 см. Ступени имеют уклон вовнутрь 2-5°. С обеих сторон ступени имеют боковые планки или бортовую обшивку высотой 15 см, исключающие возможность проскальзывания ног человека. Лестницы с двух сторон оборудуются перилами высотой 1 м.</w:t>
      </w:r>
    </w:p>
    <w:p w:rsidR="00000000" w:rsidRDefault="00B76B08">
      <w:pPr>
        <w:ind w:firstLine="426"/>
        <w:jc w:val="both"/>
      </w:pPr>
      <w:r>
        <w:t>8.23 Р</w:t>
      </w:r>
      <w:r>
        <w:t>абочие площадки на высоте имеют настил, выполненный из металлических листов с поверхностью, исключающей возможность скольжения, или досок толщиной не менее 40 мм, перила высотой 1,25 м с продольными планками, расположенными на расстоянии не более 40 см дру</w:t>
      </w:r>
      <w:r>
        <w:t>г от друга, и борт высотой не менее 15 см, плотно прилегающий к настилу.</w:t>
      </w:r>
    </w:p>
    <w:p w:rsidR="00000000" w:rsidRDefault="00B76B08">
      <w:pPr>
        <w:ind w:firstLine="426"/>
        <w:jc w:val="both"/>
      </w:pPr>
      <w:r>
        <w:t>8.24 Температура наружных поверхностей оборудования и кожухов теплоизоляционных покрытий не превышает температуры самовоспламенения наименее взрывоопасного продукта, а в местах, досту</w:t>
      </w:r>
      <w:r>
        <w:t>пных для работников, не более 45°С внутри помещений и 60°С - на наружных установках.</w:t>
      </w:r>
    </w:p>
    <w:p w:rsidR="00000000" w:rsidRDefault="00B76B08">
      <w:pPr>
        <w:ind w:firstLine="426"/>
        <w:jc w:val="both"/>
      </w:pPr>
      <w:r>
        <w:t>8.25 Для выдачи топлива и масел потребителям применяются топливораздаточные, смесераздаточные и маслораздаточные колонки различных конструкций. Основной задачей колонок яв</w:t>
      </w:r>
      <w:r>
        <w:t>ляется выдача потребителям задаваемых доз топлива или масла с требуемой точностью (погрешность отпуска дозы не должна превышать ±0,5%).</w:t>
      </w:r>
    </w:p>
    <w:p w:rsidR="00000000" w:rsidRDefault="00B76B08">
      <w:pPr>
        <w:ind w:firstLine="426"/>
        <w:jc w:val="both"/>
      </w:pPr>
      <w:r>
        <w:t>8.26 На АЗС и АЗК используются, в основном, топливораздаточные колонки, управляемые дистанционно с помощью специальных пультов дистанционного управления либо с помощью специальных автоматизированных систем, в том числе и систем безналичного отпуска нефтепр</w:t>
      </w:r>
      <w:r>
        <w:t>одуктов.</w:t>
      </w:r>
    </w:p>
    <w:p w:rsidR="00000000" w:rsidRDefault="00B76B08">
      <w:pPr>
        <w:ind w:firstLine="426"/>
        <w:jc w:val="both"/>
      </w:pPr>
      <w:r>
        <w:t>8.27 Находят широкое применение конструкции колонок, имеющих в одном корпусе две насосно-измерительные системы, работающих самостоятельно, каждая на свой раздаточный рукав. Такими колонками может осуществляться отпуск топлива двух сортов. Отсчетно</w:t>
      </w:r>
      <w:r>
        <w:t>е устройство такой колонки либо двойное, либо одинарное с блокировкой.</w:t>
      </w:r>
    </w:p>
    <w:p w:rsidR="00000000" w:rsidRDefault="00B76B08">
      <w:pPr>
        <w:ind w:firstLine="426"/>
        <w:jc w:val="both"/>
      </w:pPr>
      <w:r>
        <w:t>8.28 С целью обеспечения выдачи топлива нескольких сортов одной колонкой применяются многорукавные колонки (4-6 рукавов) с самостоятельными гидравлическими системами, работающими на сво</w:t>
      </w:r>
      <w:r>
        <w:t>и рукава. Такие колонки представляют сплошные агрегаты, позволяющие сокращать площади, необходимые для установки колонок.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 xml:space="preserve">9. ПРАВИЛА ПРОЕКТИРОВАНИЯ РАЗДЕЛА </w:t>
      </w:r>
      <w:r>
        <w:rPr>
          <w:rStyle w:val="s1"/>
        </w:rPr>
        <w:br/>
        <w:t>ОХРАНЫ ОКРУЖАЮЩЕЙ СРЕДЫ</w:t>
      </w:r>
    </w:p>
    <w:p w:rsidR="00000000" w:rsidRDefault="00B76B08">
      <w:pPr>
        <w:ind w:firstLine="426"/>
        <w:jc w:val="both"/>
      </w:pPr>
      <w:r>
        <w:lastRenderedPageBreak/>
        <w:t> </w:t>
      </w:r>
    </w:p>
    <w:p w:rsidR="00000000" w:rsidRDefault="00B76B08">
      <w:pPr>
        <w:ind w:firstLine="426"/>
        <w:jc w:val="both"/>
      </w:pPr>
      <w:r>
        <w:t>9.1 Необходимо минимизировать (не выше допустимых норм) влияние произ</w:t>
      </w:r>
      <w:r>
        <w:t>водственной деятельности АЗС на загрязнение окружающей природной среды (воздуха, поверхностных вод, почвы) вредными веществами.</w:t>
      </w:r>
    </w:p>
    <w:p w:rsidR="00000000" w:rsidRDefault="00B76B08">
      <w:pPr>
        <w:ind w:firstLine="426"/>
        <w:jc w:val="both"/>
      </w:pPr>
      <w:r>
        <w:t>9.2 Основными источниками выделения загрязняющих веществ на нефтебазах и АЗС являются:</w:t>
      </w:r>
    </w:p>
    <w:p w:rsidR="00000000" w:rsidRDefault="00B76B08">
      <w:pPr>
        <w:ind w:firstLine="426"/>
        <w:jc w:val="both"/>
      </w:pPr>
      <w:r>
        <w:t>- резервуары с нефтепродуктами (испарения</w:t>
      </w:r>
      <w:r>
        <w:t xml:space="preserve"> нефтепродуктов - «большие и малые дыхания»);</w:t>
      </w:r>
    </w:p>
    <w:p w:rsidR="00000000" w:rsidRDefault="00B76B08">
      <w:pPr>
        <w:ind w:firstLine="426"/>
        <w:jc w:val="both"/>
      </w:pPr>
      <w:r>
        <w:t>- топливораздаточные колонки (испарения при заполнении бензобаков автомобилей);</w:t>
      </w:r>
    </w:p>
    <w:p w:rsidR="00000000" w:rsidRDefault="00B76B08">
      <w:pPr>
        <w:ind w:firstLine="426"/>
        <w:jc w:val="both"/>
      </w:pPr>
      <w:r>
        <w:t>- объекты очистных сооружений (испарения нефтепродуктов и сброс остатков (после очистки) в систему канализации;</w:t>
      </w:r>
    </w:p>
    <w:p w:rsidR="00000000" w:rsidRDefault="00B76B08">
      <w:pPr>
        <w:ind w:firstLine="426"/>
        <w:jc w:val="both"/>
      </w:pPr>
      <w:r>
        <w:t>- аварийные и непр</w:t>
      </w:r>
      <w:r>
        <w:t>еднамеренные разливы нефтепродуктов на территории нефтебаз и АЗС;</w:t>
      </w:r>
    </w:p>
    <w:p w:rsidR="00000000" w:rsidRDefault="00B76B08">
      <w:pPr>
        <w:ind w:firstLine="426"/>
        <w:jc w:val="both"/>
      </w:pPr>
      <w:r>
        <w:t>- герметичности технологического оборудования и коммуникаций;</w:t>
      </w:r>
    </w:p>
    <w:p w:rsidR="00000000" w:rsidRDefault="00B76B08">
      <w:pPr>
        <w:ind w:firstLine="426"/>
        <w:jc w:val="both"/>
      </w:pPr>
      <w:r>
        <w:t>- выбросы отработавших газов автотранспорта;</w:t>
      </w:r>
    </w:p>
    <w:p w:rsidR="00000000" w:rsidRDefault="00B76B08">
      <w:pPr>
        <w:ind w:firstLine="426"/>
        <w:jc w:val="both"/>
      </w:pPr>
      <w:r>
        <w:t>- отходы при очистке резервуаров.</w:t>
      </w:r>
    </w:p>
    <w:p w:rsidR="00000000" w:rsidRDefault="00B76B08">
      <w:pPr>
        <w:ind w:firstLine="426"/>
        <w:jc w:val="both"/>
      </w:pPr>
      <w:r>
        <w:t>9.3 Территория АЗС в районе возможных утечек, пот</w:t>
      </w:r>
      <w:r>
        <w:t>ерь нефтепродуктов оборудуется твердым водонепроницаемым покрытием, огражденным по периметру бортиком высотой 200 мм.</w:t>
      </w:r>
    </w:p>
    <w:p w:rsidR="00000000" w:rsidRDefault="00B76B08">
      <w:pPr>
        <w:ind w:firstLine="426"/>
        <w:jc w:val="both"/>
      </w:pPr>
      <w:r>
        <w:t>9.4 Территория имеет уклон в сторону лотков или колодцев. Покрытие территории выполняется из материалов, обеспечивающих максимально эффект</w:t>
      </w:r>
      <w:r>
        <w:t>ивный сбор проливов нефтепродуктов специальными средствами и защиту почв и подпочвенных грунтовых вод от загрязнения нефтепродуктами.</w:t>
      </w:r>
    </w:p>
    <w:p w:rsidR="00000000" w:rsidRDefault="00B76B08">
      <w:pPr>
        <w:ind w:firstLine="426"/>
        <w:jc w:val="both"/>
      </w:pPr>
      <w:r>
        <w:t>9.5 Площадка АЗС оборудуется инженерными устройствами (сооружениями) по перехвату максимально возможной аварийной утечки н</w:t>
      </w:r>
      <w:r>
        <w:t>ефтепродуктов в случае разгерметизации топливной емкости автоцистерны.</w:t>
      </w:r>
    </w:p>
    <w:p w:rsidR="00000000" w:rsidRDefault="00B76B08">
      <w:pPr>
        <w:ind w:firstLine="426"/>
        <w:jc w:val="both"/>
      </w:pPr>
      <w:r>
        <w:t>9.6 Объем аварийной емкости предусматривается больше номинальной вместимости автоцистерны, поставляющей нефтепродукты на АЗС.</w:t>
      </w:r>
    </w:p>
    <w:p w:rsidR="00000000" w:rsidRDefault="00B76B08">
      <w:pPr>
        <w:ind w:firstLine="426"/>
        <w:jc w:val="both"/>
      </w:pPr>
      <w:r>
        <w:t>9.7 Риск в сфере экологической безопасности:</w:t>
      </w:r>
    </w:p>
    <w:p w:rsidR="00000000" w:rsidRDefault="00B76B08">
      <w:pPr>
        <w:ind w:firstLine="426"/>
        <w:jc w:val="both"/>
      </w:pPr>
      <w:r>
        <w:t>В процессе экс</w:t>
      </w:r>
      <w:r>
        <w:t>плуатации АЗС происходит загрязнение окружающей среды загрязняющими веществами. Считается, что доля АЗС в общей эмиссии загрязнения атмосферного воздуха крупных городов составляет 5-8%. При этом до 40% выбросов составляют продукты испарения топлива из бенз</w:t>
      </w:r>
      <w:r>
        <w:t>обаков заправляемых машин, до 40% продукты испарения из резервуаров. Оставшиеся 20% выбросов составляют выхлопные газы двигателей автомобиля при их движении по территории АЗС.</w:t>
      </w:r>
    </w:p>
    <w:p w:rsidR="00000000" w:rsidRDefault="00B76B08">
      <w:pPr>
        <w:ind w:firstLine="426"/>
        <w:jc w:val="both"/>
      </w:pPr>
      <w:r>
        <w:t>9.8 Экологическая опасность АЗС определяющаяся загрязнениями, поступающими от ав</w:t>
      </w:r>
      <w:r>
        <w:t>томобилей во время их нахождения на территории заправочной станции, формируется отработавшими газами автомобильных двигателей, в результате утечек топлива и масел, продуктами износа деталей автомобилей и автомобильных шин, грязью с кузовов автомобилей.</w:t>
      </w:r>
    </w:p>
    <w:p w:rsidR="00000000" w:rsidRDefault="00B76B08">
      <w:pPr>
        <w:ind w:firstLine="426"/>
        <w:jc w:val="both"/>
      </w:pPr>
      <w:r>
        <w:t>9.9</w:t>
      </w:r>
      <w:r>
        <w:t xml:space="preserve"> Отработавшие газы поступают в воздух. Часть из них (большая) распространяется в воздухе путем рассеивания, остальная часть оседает на территории АЗС и смывается поверхностными (дождевыми и талыми) и моечными водами на почву прилегающих к АЗС территорий, з</w:t>
      </w:r>
      <w:r>
        <w:t>агрязняя их. Часть загрязнений поступает путем фильтрации в грунтовые воды.</w:t>
      </w:r>
    </w:p>
    <w:p w:rsidR="00000000" w:rsidRDefault="00B76B08">
      <w:pPr>
        <w:ind w:firstLine="426"/>
        <w:jc w:val="both"/>
      </w:pPr>
      <w:r>
        <w:t>9.10 Загрязнения, поступающие в воздух, очистке не подвергаются. По этой причине и из-за большого их количества загрязнения воздушной среды считают наиболее опасными.</w:t>
      </w:r>
    </w:p>
    <w:p w:rsidR="00000000" w:rsidRDefault="00B76B08">
      <w:pPr>
        <w:ind w:firstLine="426"/>
        <w:jc w:val="both"/>
      </w:pPr>
      <w:r>
        <w:t>9.11 Отработа</w:t>
      </w:r>
      <w:r>
        <w:t>вшие газы автомобильных двигателей содержат несколько сотен вредных для природной среды компонентов (таблица 1.5 /110/), некоторые из которых по степени воздействия на организм человека относят к I-IV классам опасности.</w:t>
      </w:r>
    </w:p>
    <w:p w:rsidR="00000000" w:rsidRDefault="00B76B08">
      <w:pPr>
        <w:ind w:firstLine="426"/>
        <w:jc w:val="both"/>
      </w:pPr>
      <w:r>
        <w:lastRenderedPageBreak/>
        <w:t>9.12 Учитывая высокую опасность комп</w:t>
      </w:r>
      <w:r>
        <w:t>онентов отработавших газов автомобилей для человека, установлены предельно допустимые концентрации этих веществ в атмосферном воздухе.</w:t>
      </w:r>
    </w:p>
    <w:p w:rsidR="00000000" w:rsidRDefault="00B76B08">
      <w:pPr>
        <w:ind w:firstLine="426"/>
        <w:jc w:val="both"/>
      </w:pPr>
      <w:r>
        <w:t>9.13 Количество выбрасываемых загрязнителей от транспортных средств регулируется условиями допуска их к эксплуатации (тех</w:t>
      </w:r>
      <w:r>
        <w:t>ническим осмотром) и не относится непосредственно к деятельности АЗС.</w:t>
      </w:r>
    </w:p>
    <w:p w:rsidR="00000000" w:rsidRDefault="00B76B08">
      <w:pPr>
        <w:ind w:firstLine="426"/>
        <w:jc w:val="both"/>
      </w:pPr>
      <w:r>
        <w:t>9.14 При этом от условий нахождения автомобилей на территории АЗС (организации производства услуг на АЗС): - движутся они или стоят, работают или нет двигатели автомобилей, как долго остается открытым горловина бензобака автомобиля, как долго находится авт</w:t>
      </w:r>
      <w:r>
        <w:t>омобиль на территории АЗС, зависит общее количество загрязняющих выбросов.</w:t>
      </w:r>
    </w:p>
    <w:p w:rsidR="00000000" w:rsidRDefault="00B76B08">
      <w:pPr>
        <w:ind w:firstLine="426"/>
        <w:jc w:val="both"/>
      </w:pPr>
      <w:r>
        <w:t>9.15 Риск экологических загрязнений от транспортных средств на АЗС относится к этапу организации производства.</w:t>
      </w:r>
    </w:p>
    <w:p w:rsidR="00000000" w:rsidRDefault="00B76B08">
      <w:pPr>
        <w:ind w:firstLine="426"/>
        <w:jc w:val="both"/>
      </w:pPr>
      <w:r>
        <w:t>9.16 Загрязнения продуктами испарения ГСМ: серьезную экологическую опа</w:t>
      </w:r>
      <w:r>
        <w:t>сность (I-II класс опасности) представляют выбросы паров нефтепродукта из дыхательных систем автозаправочных станций, которые классифицируют как «малые» и «большие» дыхания.</w:t>
      </w:r>
    </w:p>
    <w:p w:rsidR="00000000" w:rsidRDefault="00B76B08">
      <w:pPr>
        <w:ind w:firstLine="426"/>
        <w:jc w:val="both"/>
      </w:pPr>
      <w:r>
        <w:t>9.17 «Малые дыхания» резервуаров происходят вследствие изменения температуры в газ</w:t>
      </w:r>
      <w:r>
        <w:t>овом пространстве емкости в течение суток. Днем скорость испарения нефтепродукта с ростом температуры увеличивается, возрастает и давление газовой смеси. Интенсивность вытеснения бензино-воздушной смеси (БВС) при «малых дыханиях» на АЗС в летний период, по</w:t>
      </w:r>
      <w:r>
        <w:t>лученная с учетом процессов испарения бензина и площади зеркала испарения, составляет от 0,1 до 0,15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3</w:t>
      </w:r>
      <w:r>
        <w:t xml:space="preserve"> объема резервуара.</w:t>
      </w:r>
    </w:p>
    <w:p w:rsidR="00000000" w:rsidRDefault="00B76B08">
      <w:pPr>
        <w:ind w:firstLine="426"/>
        <w:jc w:val="both"/>
      </w:pPr>
      <w:r>
        <w:t xml:space="preserve">9.18 «Большие дыхания» происходят при заполнении опорожненного резервуара, когда весь газовый объем резервуара вытесняется </w:t>
      </w:r>
      <w:r>
        <w:t>через дыхательный клапан в атмосферу.</w:t>
      </w:r>
    </w:p>
    <w:p w:rsidR="00000000" w:rsidRDefault="00B76B08">
      <w:pPr>
        <w:ind w:firstLine="426"/>
        <w:jc w:val="both"/>
      </w:pPr>
      <w:r>
        <w:t>9.19 Интенсивность вытеснения БВС, в основном, зависит от длительности заправки резервуара, которая определяется производительностью заправочных (сливных) насосов топливозаправщика.</w:t>
      </w:r>
    </w:p>
    <w:p w:rsidR="00000000" w:rsidRDefault="00B76B08">
      <w:pPr>
        <w:ind w:firstLine="426"/>
        <w:jc w:val="both"/>
      </w:pPr>
      <w:r>
        <w:t>9.20 Длительность заполнения резерву</w:t>
      </w:r>
      <w:r>
        <w:t>ара зависит от его емкости и времени слива бензина. Интенсивность вытеснения БВС при «больших дыханиях» резервуаров емкостью от 10 до 40 м</w:t>
      </w:r>
      <w:r>
        <w:rPr>
          <w:vertAlign w:val="superscript"/>
        </w:rPr>
        <w:t>3</w:t>
      </w:r>
      <w:r>
        <w:t xml:space="preserve"> составляет от 15 до 60 м</w:t>
      </w:r>
      <w:r>
        <w:rPr>
          <w:vertAlign w:val="superscript"/>
        </w:rPr>
        <w:t>3</w:t>
      </w:r>
      <w:r>
        <w:t>/ч.</w:t>
      </w:r>
    </w:p>
    <w:p w:rsidR="00000000" w:rsidRDefault="00B76B08">
      <w:pPr>
        <w:ind w:firstLine="426"/>
        <w:jc w:val="both"/>
      </w:pPr>
      <w:r>
        <w:t>9.21 С учетом большой интенсивности и сравнительно малого времени «большие дыхания» мож</w:t>
      </w:r>
      <w:r>
        <w:t>но рассматривать, как залповые выбросы БВС, резко повышающие взрывоопасность АЗС.</w:t>
      </w:r>
    </w:p>
    <w:p w:rsidR="00000000" w:rsidRDefault="00B76B08">
      <w:pPr>
        <w:ind w:firstLine="426"/>
        <w:jc w:val="both"/>
      </w:pPr>
      <w:r>
        <w:t>9.22 «Большие дыхания» резервуаров АЗС и нефтебаз могут представлять экологическую угрозу для населения и окружающей природной среды в радиусе до 175 м.</w:t>
      </w:r>
    </w:p>
    <w:p w:rsidR="00000000" w:rsidRDefault="00B76B08">
      <w:pPr>
        <w:ind w:firstLine="426"/>
        <w:jc w:val="both"/>
      </w:pPr>
      <w:r>
        <w:t>9.23 Снижение потенци</w:t>
      </w:r>
      <w:r>
        <w:t>альной опасности «больших дыханий» резервуаров АЗС, а также испарений с топливно-раздаточных колонок, возможно только в результате технических решений на этапе организации производства (строительства АЗС, обустройства резервуаров, внутренней сети нефтепрод</w:t>
      </w:r>
      <w:r>
        <w:t>уктопровода и топливораздаточных колонок).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>10. ПРИЕМЛЕМЫЕ РЕШЕНИЯ ПО ПОЖАРНОЙ БЕЗОПАСНОСТИ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both"/>
      </w:pPr>
      <w:r>
        <w:t xml:space="preserve">10.1 Общие требования по пожарной безопасности при эксплуатации нефтебаз и АЗС должны соответствовать </w:t>
      </w:r>
      <w:hyperlink r:id="rId63" w:history="1">
        <w:r>
          <w:rPr>
            <w:rStyle w:val="a6"/>
          </w:rPr>
          <w:t>требованиям</w:t>
        </w:r>
      </w:hyperlink>
      <w:r>
        <w:t xml:space="preserve"> постановления Правительства Республики Казахстан от 30 декабря 2011 года № 1682.</w:t>
      </w:r>
    </w:p>
    <w:p w:rsidR="00000000" w:rsidRDefault="00B76B08">
      <w:pPr>
        <w:ind w:firstLine="426"/>
        <w:jc w:val="both"/>
      </w:pPr>
      <w:r>
        <w:t>10.2 АЗС оснащается противопожарной кольцевой водопроводной системой низкого давления с гидрантами. Расстояние между гидрантами определяется расчетом, учит</w:t>
      </w:r>
      <w:r>
        <w:t xml:space="preserve">ывающим суммарный расход воды на пожаротушение и пропускную способность устанавливаемого типа гидрантов (не менее двух в радиусе до 200 м). При отсутствии возможности выполнения противопожарного водопровода, наружное пожаротушением </w:t>
      </w:r>
      <w:r>
        <w:lastRenderedPageBreak/>
        <w:t>может осуществляться пос</w:t>
      </w:r>
      <w:r>
        <w:t>редством насосной станции пожаротушения по согласованию с подразделениями Государственной противопожарной службы.</w:t>
      </w:r>
    </w:p>
    <w:p w:rsidR="00000000" w:rsidRDefault="00B76B08">
      <w:pPr>
        <w:ind w:firstLine="426"/>
        <w:jc w:val="both"/>
      </w:pPr>
      <w:r>
        <w:t>10.3 Система пожаротушения рассчитывается на обеспечение подачи водяной струи в любую точку территории АЗС.</w:t>
      </w:r>
    </w:p>
    <w:p w:rsidR="00000000" w:rsidRDefault="00B76B08">
      <w:pPr>
        <w:ind w:firstLine="426"/>
        <w:jc w:val="both"/>
      </w:pPr>
      <w:r>
        <w:t>10.4 Схема электроснабжения АЗС до</w:t>
      </w:r>
      <w:r>
        <w:t>лжна предусматривать:</w:t>
      </w:r>
    </w:p>
    <w:p w:rsidR="00000000" w:rsidRDefault="00B76B08">
      <w:pPr>
        <w:ind w:firstLine="426"/>
        <w:jc w:val="both"/>
      </w:pPr>
      <w:r>
        <w:t>- автоматическое отключение технологического оборудования в случае возникновения пожара в помещении с взрывоопасными зонами;</w:t>
      </w:r>
    </w:p>
    <w:p w:rsidR="00000000" w:rsidRDefault="00B76B08">
      <w:pPr>
        <w:ind w:firstLine="426"/>
        <w:jc w:val="both"/>
      </w:pPr>
      <w:r>
        <w:t>- централизованное отключение вентиляционного оборудования при опасной концентрации газа в воздухе в помещени</w:t>
      </w:r>
      <w:r>
        <w:t>и.</w:t>
      </w:r>
    </w:p>
    <w:p w:rsidR="00000000" w:rsidRDefault="00B76B08">
      <w:pPr>
        <w:ind w:firstLine="426"/>
        <w:jc w:val="both"/>
      </w:pPr>
      <w:r>
        <w:t>10.5 При срабатывании пожарной сигнализации в помещении АЗС обеспечиваются в автоматическом режиме:</w:t>
      </w:r>
    </w:p>
    <w:p w:rsidR="00000000" w:rsidRDefault="00B76B08">
      <w:pPr>
        <w:ind w:firstLine="426"/>
        <w:jc w:val="both"/>
      </w:pPr>
      <w:r>
        <w:t>- подача сигнала о пожаре в помещение операторной с круглосуточным пребыванием в нем персонала;</w:t>
      </w:r>
    </w:p>
    <w:p w:rsidR="00000000" w:rsidRDefault="00B76B08">
      <w:pPr>
        <w:ind w:firstLine="426"/>
        <w:jc w:val="both"/>
      </w:pPr>
      <w:r>
        <w:t>- отключение всех топливораздаточных колонок.</w:t>
      </w:r>
    </w:p>
    <w:p w:rsidR="00000000" w:rsidRDefault="00B76B08">
      <w:pPr>
        <w:ind w:firstLine="426"/>
        <w:jc w:val="both"/>
      </w:pPr>
      <w:r>
        <w:t>10.6 Здания</w:t>
      </w:r>
      <w:r>
        <w:t xml:space="preserve">, помещения и сооружения АЗС должны быть оборудованы системой автоматической пожарной сигнализации и установками оповещения людей о пожаре в соответствии с </w:t>
      </w:r>
      <w:hyperlink r:id="rId64" w:history="1">
        <w:r>
          <w:rPr>
            <w:rStyle w:val="a6"/>
          </w:rPr>
          <w:t>СН РК 2.02-11</w:t>
        </w:r>
      </w:hyperlink>
      <w:r>
        <w:t xml:space="preserve"> и с учетом требований</w:t>
      </w:r>
      <w:r>
        <w:t xml:space="preserve"> [</w:t>
      </w:r>
      <w:hyperlink r:id="rId65" w:anchor="sub_id=3" w:history="1">
        <w:r>
          <w:rPr>
            <w:rStyle w:val="a6"/>
          </w:rPr>
          <w:t>2</w:t>
        </w:r>
      </w:hyperlink>
      <w:r>
        <w:t>].</w:t>
      </w:r>
    </w:p>
    <w:p w:rsidR="00000000" w:rsidRDefault="00B76B08">
      <w:pPr>
        <w:ind w:firstLine="426"/>
        <w:jc w:val="both"/>
      </w:pPr>
      <w:r>
        <w:t>10.7 АЗС оборудуется первичными средствами пожаротушения согласно таблицы А4 приложения А.</w:t>
      </w:r>
    </w:p>
    <w:p w:rsidR="00000000" w:rsidRDefault="00B76B08">
      <w:pPr>
        <w:ind w:firstLine="426"/>
        <w:jc w:val="both"/>
      </w:pPr>
      <w:r>
        <w:t>10.8 Места размещения огнетушителей обозначаются указательными знаками.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>11. ЭЛЕКТРОХИМИЧЕСКАЯ ЗАЩИТА</w:t>
      </w:r>
    </w:p>
    <w:p w:rsidR="00000000" w:rsidRDefault="00B76B08">
      <w:pPr>
        <w:jc w:val="center"/>
      </w:pPr>
      <w:r>
        <w:rPr>
          <w:rStyle w:val="s1"/>
        </w:rPr>
        <w:t> </w:t>
      </w:r>
    </w:p>
    <w:p w:rsidR="00000000" w:rsidRDefault="00B76B08">
      <w:pPr>
        <w:ind w:firstLine="426"/>
        <w:jc w:val="both"/>
      </w:pPr>
      <w:r>
        <w:t>11.1 Проектируемые стальные подземные сооружения АЗС оборудуются комплексной защитой от почвенной коррозии защитными покрытиями и средствами электрохимической защиты. Оценка степени агрессивности воздействия окружающей среды и защита от коррозии наружной п</w:t>
      </w:r>
      <w:r>
        <w:t>оверхности надземных резервуаров и трубопроводов осуществляется в соответствии с [</w:t>
      </w:r>
      <w:hyperlink r:id="rId66" w:anchor="sub_id=3" w:history="1">
        <w:r>
          <w:rPr>
            <w:rStyle w:val="a6"/>
          </w:rPr>
          <w:t>1</w:t>
        </w:r>
      </w:hyperlink>
      <w:r>
        <w:t>].</w:t>
      </w:r>
    </w:p>
    <w:p w:rsidR="00000000" w:rsidRDefault="00B76B08">
      <w:pPr>
        <w:ind w:firstLine="426"/>
        <w:jc w:val="both"/>
      </w:pPr>
      <w:r>
        <w:t>11.2 Средства электрохимической защиты могут включать в себя:</w:t>
      </w:r>
    </w:p>
    <w:p w:rsidR="00000000" w:rsidRDefault="00B76B08">
      <w:pPr>
        <w:ind w:firstLine="426"/>
        <w:jc w:val="both"/>
      </w:pPr>
      <w:r>
        <w:t>- установки катодной защиты (</w:t>
      </w:r>
      <w:r>
        <w:t>УКЗ);</w:t>
      </w:r>
    </w:p>
    <w:p w:rsidR="00000000" w:rsidRDefault="00B76B08">
      <w:pPr>
        <w:ind w:firstLine="426"/>
        <w:jc w:val="both"/>
      </w:pPr>
      <w:r>
        <w:t>- установки дренажной защиты (УДЗ);</w:t>
      </w:r>
    </w:p>
    <w:p w:rsidR="00000000" w:rsidRDefault="00B76B08">
      <w:pPr>
        <w:ind w:firstLine="426"/>
        <w:jc w:val="both"/>
      </w:pPr>
      <w:r>
        <w:t>- установки протекторной защиты (УПЗ);</w:t>
      </w:r>
    </w:p>
    <w:p w:rsidR="00000000" w:rsidRDefault="00B76B08">
      <w:pPr>
        <w:ind w:firstLine="426"/>
        <w:jc w:val="both"/>
      </w:pPr>
      <w:r>
        <w:t>- электроперемычки (ЭП).</w:t>
      </w:r>
    </w:p>
    <w:p w:rsidR="00000000" w:rsidRDefault="00B76B08">
      <w:pPr>
        <w:ind w:firstLine="426"/>
        <w:jc w:val="both"/>
      </w:pPr>
      <w:r>
        <w:t>11.3 Эти способы защиты могут быть использованы раздельно или в сочетании друг с другом.</w:t>
      </w:r>
    </w:p>
    <w:p w:rsidR="00000000" w:rsidRDefault="00B76B08">
      <w:pPr>
        <w:ind w:firstLine="426"/>
        <w:jc w:val="both"/>
      </w:pPr>
      <w:r>
        <w:t>11.4 Электрохимическую защиту от почвенной коррозии осуществл</w:t>
      </w:r>
      <w:r>
        <w:t>яются непрерывной катодной поляризацией всей поверхности сооружений.</w:t>
      </w:r>
    </w:p>
    <w:p w:rsidR="00000000" w:rsidRDefault="00B76B08">
      <w:pPr>
        <w:ind w:firstLine="426"/>
        <w:jc w:val="both"/>
      </w:pPr>
      <w:r>
        <w:t>11.5 Для катодной поляризации, как правило, следует предусматривать УКЗ. В отдельных случаях, при защите небольшого количества коммуникаций и удельном сопротивлении грунтов до 50 Ом·м мог</w:t>
      </w:r>
      <w:r>
        <w:t>ут быть использованы УПЗ. УДЗ могут применяться при наличии блуждающих токов. При невозможности использования УДЗ, в зоне действия блуждающих токов могут быть запроектированы УКЗ с автоматическими преобразователями.</w:t>
      </w:r>
    </w:p>
    <w:p w:rsidR="00000000" w:rsidRDefault="00B76B08">
      <w:pPr>
        <w:ind w:firstLine="426"/>
        <w:jc w:val="both"/>
      </w:pPr>
      <w:r>
        <w:t>11.6 Расчет средств электрохимической за</w:t>
      </w:r>
      <w:r>
        <w:t>щиты обеспечивающих защиту проектируемых сооружений не менее 10 лет. При вводе в эксплуатацию выполняют обеспеченность 50% запаса установок по току и напряжению.</w:t>
      </w:r>
    </w:p>
    <w:p w:rsidR="00000000" w:rsidRDefault="00B76B08">
      <w:pPr>
        <w:ind w:firstLine="426"/>
        <w:jc w:val="both"/>
      </w:pPr>
      <w:r>
        <w:t>11.7 Электрохимическую защиту коммуникаций проектируемой площадки АЗС следует выполнять с учет</w:t>
      </w:r>
      <w:r>
        <w:t>ом электрохимической защиты примыкающих площадочных и линейных сооружений. При этом защита не оказывает вредное влияние на другие сооружения АЗС.</w:t>
      </w:r>
    </w:p>
    <w:p w:rsidR="00000000" w:rsidRDefault="00B76B08">
      <w:pPr>
        <w:ind w:firstLine="426"/>
        <w:jc w:val="both"/>
      </w:pPr>
      <w:r>
        <w:lastRenderedPageBreak/>
        <w:t>11.8 Для контроля за потенциальным состоянием подземных коммуникаций проектируются КИП. При наличии электричес</w:t>
      </w:r>
      <w:r>
        <w:t>кого контакта с подземными коммуникациями предусматривать КИП не следует.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>12. БЕЗОПАСНОСТЬ ПРИ ЭКСПЛУАТАЦИИ АЗС</w:t>
      </w:r>
    </w:p>
    <w:p w:rsidR="00000000" w:rsidRDefault="00B76B08">
      <w:pPr>
        <w:ind w:firstLine="426"/>
        <w:jc w:val="both"/>
      </w:pPr>
      <w:r>
        <w:t> </w:t>
      </w:r>
    </w:p>
    <w:p w:rsidR="00000000" w:rsidRDefault="00B76B08">
      <w:pPr>
        <w:ind w:firstLine="426"/>
        <w:jc w:val="both"/>
      </w:pPr>
      <w:r>
        <w:t>12.1 Эксплуатация оборудования, механизмов, инструмента на нефтебазах и автозаправочных станциях в неисправном состоянии или при неисправн</w:t>
      </w:r>
      <w:r>
        <w:t>ых устройствах безопасности (блокировочные, фиксирующие и сигнальные приспособления и приборы), а также при нагрузках и давлениях выше паспортных не допускается.</w:t>
      </w:r>
    </w:p>
    <w:p w:rsidR="00000000" w:rsidRDefault="00B76B08">
      <w:pPr>
        <w:ind w:firstLine="426"/>
        <w:jc w:val="both"/>
      </w:pPr>
      <w:r>
        <w:t>12.2 При пуске в работу или остановке оборудования, аппаратов, участков трубопроводов, предусм</w:t>
      </w:r>
      <w:r>
        <w:t>атриваются меры по предотвращению образования в технологической системе взрывоопасных смесей (продувка инертным газом, контроль за эффективностью продувки).</w:t>
      </w:r>
    </w:p>
    <w:p w:rsidR="00000000" w:rsidRDefault="00B76B08">
      <w:pPr>
        <w:ind w:firstLine="426"/>
        <w:jc w:val="both"/>
      </w:pPr>
      <w:r>
        <w:t>12.3 Использование оборудования только в исправном состоянии и с не нарушенной герметичностью.</w:t>
      </w:r>
    </w:p>
    <w:p w:rsidR="00000000" w:rsidRDefault="00B76B08">
      <w:pPr>
        <w:ind w:firstLine="426"/>
        <w:jc w:val="both"/>
      </w:pPr>
      <w:r>
        <w:t>12.4</w:t>
      </w:r>
      <w:r>
        <w:t xml:space="preserve"> Слив нефтепродуктов из автоцистерн осуществляется только с применением быстро разъемных муфт герметичного слива.</w:t>
      </w:r>
    </w:p>
    <w:p w:rsidR="00000000" w:rsidRDefault="00B76B08">
      <w:pPr>
        <w:ind w:firstLine="426"/>
        <w:jc w:val="both"/>
      </w:pPr>
      <w:r>
        <w:t>12.5 При эксплуатации АЗС принимаются меры по предупреждению загрязнения почвы, воды открытых водоемов, атмосферного воздуха.</w:t>
      </w:r>
    </w:p>
    <w:p w:rsidR="00000000" w:rsidRDefault="00B76B08">
      <w:pPr>
        <w:ind w:firstLine="426"/>
        <w:jc w:val="both"/>
      </w:pPr>
      <w:r>
        <w:t xml:space="preserve">12.6 Резервуары </w:t>
      </w:r>
      <w:r>
        <w:t>(наземные, подземные) для хранения топлива оборудуются поддонами на случай перелива, разлива нефтепродуктов или аварии. На территории АЗС может быть выделена отдельная площадка для слива топлива с уклоном в сторону дренажных лотков.</w:t>
      </w:r>
    </w:p>
    <w:p w:rsidR="00000000" w:rsidRDefault="00B76B08">
      <w:pPr>
        <w:ind w:firstLine="426"/>
        <w:jc w:val="both"/>
      </w:pPr>
      <w:r>
        <w:t>12.7 Технологическое об</w:t>
      </w:r>
      <w:r>
        <w:t>орудование обеспечивает уровень шума и вибрации, не превышающие допустимые согласно [</w:t>
      </w:r>
      <w:hyperlink r:id="rId67" w:anchor="sub_id=3" w:history="1">
        <w:r>
          <w:rPr>
            <w:rStyle w:val="a6"/>
          </w:rPr>
          <w:t>13</w:t>
        </w:r>
      </w:hyperlink>
      <w:r>
        <w:t>].</w:t>
      </w:r>
    </w:p>
    <w:p w:rsidR="00000000" w:rsidRDefault="00B76B08">
      <w:pPr>
        <w:ind w:firstLine="426"/>
        <w:jc w:val="both"/>
      </w:pPr>
      <w:r>
        <w:t xml:space="preserve">12.8 Контейнер для хранения нефтепродуктов оборудуется лестницей для подъема на кровлю </w:t>
      </w:r>
      <w:r>
        <w:t>и доступа к горловине резервуара и оборудованию. На кровле следует предусматривать площадку для обслуживания с нескользким настилом и металлическим ограждением.</w:t>
      </w:r>
    </w:p>
    <w:p w:rsidR="00000000" w:rsidRDefault="00B76B08">
      <w:pPr>
        <w:ind w:firstLine="426"/>
        <w:jc w:val="both"/>
      </w:pPr>
      <w:r>
        <w:t>12.9 Резервуары оборудуются приборами, не допускающими перелив нефтепродуктов при их заполнении</w:t>
      </w:r>
      <w:r>
        <w:t>. Конструкция резервуаров обеспечивает возможность очистки от остатков топлива, проветривания и дегазации.</w:t>
      </w:r>
    </w:p>
    <w:p w:rsidR="00000000" w:rsidRDefault="00B76B08">
      <w:pPr>
        <w:ind w:firstLine="426"/>
        <w:jc w:val="both"/>
      </w:pPr>
      <w:r>
        <w:t>12.10 Трубопроводы перед резервуарами имеют запорные вентили, доступ к которым является свободным.</w:t>
      </w:r>
    </w:p>
    <w:p w:rsidR="00000000" w:rsidRDefault="00B76B08">
      <w:pPr>
        <w:ind w:firstLine="426"/>
        <w:jc w:val="both"/>
      </w:pPr>
      <w:r>
        <w:t>12.11 Металлоконструкции АЗС имеют противокоррозийную защиту, наружные поверхности контейнера окрашиваются светлыми лучеотражающими красками, внутренние - противокоррозийными красками с низким коэффициентом излучения.</w:t>
      </w:r>
    </w:p>
    <w:p w:rsidR="00000000" w:rsidRDefault="00B76B08">
      <w:pPr>
        <w:ind w:firstLine="426"/>
        <w:jc w:val="both"/>
      </w:pPr>
      <w:r>
        <w:t>12.12 Физические и юридические лица, в</w:t>
      </w:r>
      <w:r>
        <w:t xml:space="preserve"> ведении которых находятся автозаправочные станции, обеспечивают производственный контроль за содержанием вредных веществ в воздухе рабочей зоны и атмосферном воздухе на границе СЗЗ.</w:t>
      </w:r>
    </w:p>
    <w:p w:rsidR="00000000" w:rsidRDefault="00B76B08">
      <w:pPr>
        <w:ind w:firstLine="426"/>
        <w:jc w:val="both"/>
      </w:pPr>
      <w:r>
        <w:t>12.13 Работники АЗС работают в специальной одежде с использованием средст</w:t>
      </w:r>
      <w:r>
        <w:t>в индивидуальной защиты (резиновые перчатки, респираторы) и имеют не менее 2-х комплектов для разных сезонов года.</w:t>
      </w:r>
    </w:p>
    <w:p w:rsidR="00000000" w:rsidRDefault="00B76B08">
      <w:pPr>
        <w:ind w:firstLine="426"/>
        <w:jc w:val="both"/>
      </w:pPr>
      <w:r>
        <w:t>12.14 Специальная одежда работающих лиц хранится в индивидуальных шкафчиках, отдельно от домашней одежды.</w:t>
      </w:r>
    </w:p>
    <w:p w:rsidR="00000000" w:rsidRDefault="00B76B08">
      <w:pPr>
        <w:ind w:firstLine="426"/>
        <w:jc w:val="both"/>
      </w:pPr>
      <w:r>
        <w:t>12.15 На всех АЗС обеспечиваются ме</w:t>
      </w:r>
      <w:r>
        <w:t xml:space="preserve">дицинскими аптечками, укомплектованными в соответствии с </w:t>
      </w:r>
      <w:hyperlink r:id="rId68" w:history="1">
        <w:r>
          <w:rPr>
            <w:rStyle w:val="a6"/>
          </w:rPr>
          <w:t>приказом</w:t>
        </w:r>
      </w:hyperlink>
      <w:r>
        <w:t xml:space="preserve"> Министра здравоохранения Республики Казахстан «Об утверждении состава аптечки первой помощи для оказания неотложной медицинск</w:t>
      </w:r>
      <w:r>
        <w:t>ой помощи населению» от 20 декабря 2004 года № 876, зарегистрированным в Реестре государственной регистрации нормативных правовых актов Республики Казахстан № 3358.</w:t>
      </w:r>
    </w:p>
    <w:p w:rsidR="00000000" w:rsidRDefault="00B76B08">
      <w:pPr>
        <w:ind w:firstLine="426"/>
        <w:jc w:val="both"/>
      </w:pPr>
      <w:r>
        <w:lastRenderedPageBreak/>
        <w:t>12.16 Работники АЗС проходят предварительные при поступлении на работу и периодические меди</w:t>
      </w:r>
      <w:r>
        <w:t xml:space="preserve">цинские осмотры в соответствии с требованиями </w:t>
      </w:r>
      <w:hyperlink r:id="rId69" w:history="1">
        <w:r>
          <w:rPr>
            <w:rStyle w:val="a6"/>
          </w:rPr>
          <w:t>приказа</w:t>
        </w:r>
      </w:hyperlink>
      <w:r>
        <w:t xml:space="preserve"> Министра здравоохранения Республики Казахстан «Об утверждении Перечня вредных производственных факторов, профессий, при которых обязательн</w:t>
      </w:r>
      <w:r>
        <w:t>ы предварительные и периодические медицинские осмотры и Инструкции по проведению обязательных предварительных и периодических медицинских осмотров работников, подвергающихся воздействию вредных, опасных и неблагоприятных производственных факторов», от 12 м</w:t>
      </w:r>
      <w:r>
        <w:t>арта 2004 года № 243, зарегистрированного в Реестре государственной регистрации нормативных правовых актов Республики Казахстан за № 2780.</w:t>
      </w:r>
    </w:p>
    <w:p w:rsidR="00000000" w:rsidRDefault="00B76B08">
      <w:pPr>
        <w:ind w:firstLine="426"/>
        <w:jc w:val="both"/>
      </w:pPr>
      <w:r>
        <w:t>12.17 Область взрывобезопасности - это техническая безопасность в отношении непреднамеренного взрыва в процессе экспл</w:t>
      </w:r>
      <w:r>
        <w:t>уатации, транспортирования и хранения продукции.</w:t>
      </w:r>
    </w:p>
    <w:p w:rsidR="00000000" w:rsidRDefault="00B76B08">
      <w:pPr>
        <w:ind w:firstLine="426"/>
        <w:jc w:val="both"/>
      </w:pPr>
      <w:r>
        <w:t>12.18 Область пожарной безопасности - область технической безопасности подразумевает предотвращение ущерба в результате негативного воздействия огня.</w:t>
      </w:r>
    </w:p>
    <w:p w:rsidR="00000000" w:rsidRDefault="00B76B08">
      <w:pPr>
        <w:ind w:firstLine="426"/>
        <w:jc w:val="both"/>
      </w:pPr>
      <w:r>
        <w:t>12.19 На автозаправочной станции производится прием светл</w:t>
      </w:r>
      <w:r>
        <w:t>ых нефтепродуктов из бензовозов в подземные резервуары. Выдача нефтепродуктов осуществляется через топливораздаточные колонки (ТРК). Прием дизельного топлива и бензина в подземные резервуары производится самотеком или насосом из бензовозов через сливные фи</w:t>
      </w:r>
      <w:r>
        <w:t>льтры, установленные на сливных трубопроводах. Заправка автомобильного транспорта топливом производится через топливораздаточные колонки оператором, управление заправкой осуществляется старшим оператором с пульта управления операторной.</w:t>
      </w:r>
    </w:p>
    <w:p w:rsidR="00000000" w:rsidRDefault="00B76B08">
      <w:pPr>
        <w:ind w:firstLine="426"/>
        <w:jc w:val="both"/>
      </w:pPr>
      <w:r>
        <w:t>12.20 Загорание неф</w:t>
      </w:r>
      <w:r>
        <w:t>тепродуктов всегда начинается со вспышки или взрыва паров с воздухом. Первоначальная вспышка паров переходит в воспламенение нефтепродуктов и создает условия для полного его сгорания. По сравнению с бензином дизельное топливо испаряется значительно медленн</w:t>
      </w:r>
      <w:r>
        <w:t>ее. Тем не менее, взрыв смеси паров дизельного топлива с воздухом не уступает силе взрыва паровоздушной смеси бензина.</w:t>
      </w:r>
    </w:p>
    <w:p w:rsidR="00000000" w:rsidRDefault="00B76B08">
      <w:pPr>
        <w:ind w:firstLine="426"/>
        <w:jc w:val="both"/>
      </w:pPr>
      <w:r>
        <w:t>12.21 Основными причинами возникновения аварий на АЗС можно классифицировать по следующим признакам: открытый огонь, искры, разряды стати</w:t>
      </w:r>
      <w:r>
        <w:t>ческого электричества, грозовые разряды, самовоспламенение, самовозгорание, пирофорные отложения. Если рассматривать подробнее, то таблица градаций выглядит следующим образом:</w:t>
      </w:r>
    </w:p>
    <w:p w:rsidR="00000000" w:rsidRDefault="00B76B08">
      <w:pPr>
        <w:ind w:firstLine="426"/>
        <w:jc w:val="both"/>
      </w:pPr>
      <w:r>
        <w:t>- Открытый огонь: зажженная спичка, лампа, брошенный окурок сигареты у хранилищ,</w:t>
      </w:r>
      <w:r>
        <w:t xml:space="preserve"> у заправочной станции; проведение ремонтных работ с источником открытого огня;</w:t>
      </w:r>
    </w:p>
    <w:p w:rsidR="00000000" w:rsidRDefault="00B76B08">
      <w:pPr>
        <w:ind w:firstLine="426"/>
        <w:jc w:val="both"/>
      </w:pPr>
      <w:r>
        <w:t>- Искра: выполнение работ стальным инструментом, из выхлопных труб машин, эксплуатация неисправного электрооборудования, всякая другая искра независимо от природы её происхожде</w:t>
      </w:r>
      <w:r>
        <w:t>ния;</w:t>
      </w:r>
    </w:p>
    <w:p w:rsidR="00000000" w:rsidRDefault="00B76B08">
      <w:pPr>
        <w:ind w:firstLine="426"/>
        <w:jc w:val="both"/>
      </w:pPr>
      <w:r>
        <w:t>- Разряды статического электричества: нарушение системы защиты от статического электричества; плавающие на поверхности нефтепродуктов предметы могут накопить заряды статического электричества и, приблизившись к стенке резервуара, вызвать искровой разр</w:t>
      </w:r>
      <w:r>
        <w:t>яд, который будет источником воспламенения смеси napde с воздухом; грозовые разряды, молния могут вызвать пожары и взрывы;</w:t>
      </w:r>
    </w:p>
    <w:p w:rsidR="00000000" w:rsidRDefault="00B76B08">
      <w:pPr>
        <w:ind w:firstLine="426"/>
        <w:jc w:val="both"/>
      </w:pPr>
      <w:r>
        <w:t>- Природные катаклизмы.</w:t>
      </w:r>
    </w:p>
    <w:p w:rsidR="00000000" w:rsidRDefault="00B76B08">
      <w:pPr>
        <w:ind w:firstLine="426"/>
        <w:jc w:val="both"/>
      </w:pPr>
      <w:r>
        <w:t>12.22 Наличие большого количества дизельного топлива и бензина в емкостном оборудовании создает опасность воз</w:t>
      </w:r>
      <w:r>
        <w:t>никновения пожара в случае утечки топлива и наличия источника воспламенения. При утечке топлива в технологические колодцы создается опасность образования взрывоопасных концентраций топливно-воздушной смеси в технологических колодцах, что при наличии источн</w:t>
      </w:r>
      <w:r>
        <w:t>ика инициирования взрыва может обусловить взрыв топливно-воздушной смеси в технологических колодцах и создать условия для дальнейшего развития аварии в подземных хранилищах. Вероятность возникновения в зоне резервуаров пожара или взрыва составляет 2,9×104</w:t>
      </w:r>
    </w:p>
    <w:p w:rsidR="00000000" w:rsidRDefault="00B76B08">
      <w:pPr>
        <w:ind w:firstLine="426"/>
        <w:jc w:val="both"/>
      </w:pPr>
      <w:r>
        <w:t xml:space="preserve">12.23 При определенных условиях налива нефтепродуктов в ёмкости (при увеличении скорости налива) заряды статического электричества накапливаются быстрее, чем отводятся через заземление, т.к. бензин и дизтопливо относятся к диэлектрикам с очень </w:t>
      </w:r>
      <w:r>
        <w:lastRenderedPageBreak/>
        <w:t>слабой прово</w:t>
      </w:r>
      <w:r>
        <w:t>димостью электрического тока. Так как давление в момент взрыва достигает 1470 кПа (1,5 мПа), а температура взрыва колеблется в пределах 1500-1800°С может произойти разгерметизация сосуда. Это в свою очередь обусловит доступ кислорода в разгерметизированный</w:t>
      </w:r>
      <w:r>
        <w:t xml:space="preserve"> сосуд, развитие пожара или образование огненного шара, дальнейшее развитие аварии. При проведении операций наполнения и опорожнения резервуаров всегда существует вероятность образования в газовом пространстве над поверхностью жидкости смеси паров топлива </w:t>
      </w:r>
      <w:r>
        <w:t>с воздухом.</w:t>
      </w:r>
    </w:p>
    <w:p w:rsidR="00000000" w:rsidRDefault="00B76B08">
      <w:pPr>
        <w:ind w:firstLine="426"/>
        <w:jc w:val="both"/>
      </w:pPr>
      <w:r>
        <w:t>12.24 Опасность возникновения аварии и аварийной ситуации может возникнуть при вскрытии резервуаров для подготовки к проведению ремонтных и технологических работ и при проведении ремонтных работ в резервуарах. При этом особую опасность представ</w:t>
      </w:r>
      <w:r>
        <w:t xml:space="preserve">ляют собой пирофорные отложения железа, способные к самовоспламенению в присутствии кислорода воздуха при обычной температуре. Наиболее опасны пирофорные соединения в том случае, если они образовались под слоем нефтепродуктов. Быстрое освобождение емкости </w:t>
      </w:r>
      <w:r>
        <w:t>от нефтепродуктов создает благоприятные условия для интенсивного взаимодействия этих отложений с кислородом паровоздушной смеси. При этом пирофорные отложения могут разогреться до температуры 500-700°С и послужить источником воспламенения и загорания нефте</w:t>
      </w:r>
      <w:r>
        <w:t>продуктов. Аварийная ситуация или аварии, вызываемая пирофорными отложениями, может возникнуть в результате несвоевременной зачистки резервуаров.</w:t>
      </w:r>
    </w:p>
    <w:p w:rsidR="00000000" w:rsidRDefault="00B76B08">
      <w:pPr>
        <w:ind w:firstLine="426"/>
        <w:jc w:val="both"/>
      </w:pPr>
      <w:r>
        <w:t>12.25 Эксплуатация неисправного оборудования, заземления, средств защиты от проявлений молнии, несоблюдение гр</w:t>
      </w:r>
      <w:r>
        <w:t>афика профилактических работ, применение неомедненного инструмента, метр-штока, способных вызвать искру - может привести к аварии.</w:t>
      </w:r>
    </w:p>
    <w:p w:rsidR="00000000" w:rsidRDefault="00B76B08">
      <w:pPr>
        <w:ind w:firstLine="426"/>
        <w:jc w:val="both"/>
      </w:pPr>
      <w:r>
        <w:t>12.26 В зависимости от характера разгерметизации, погодных и других условий аварии могут развиваться в виде проливов, пожаров</w:t>
      </w:r>
      <w:r>
        <w:t xml:space="preserve"> проливов, взрывов, огненных шаров.</w:t>
      </w:r>
    </w:p>
    <w:p w:rsidR="00000000" w:rsidRDefault="00B76B08">
      <w:pPr>
        <w:ind w:firstLine="426"/>
        <w:jc w:val="both"/>
      </w:pPr>
      <w:r>
        <w:t>12.27 Взрывы и пожары могут происходить при воспламенении паровоздушной смеси как внутри емкостного оборудования, так и на открытой площадке.</w:t>
      </w:r>
    </w:p>
    <w:p w:rsidR="00000000" w:rsidRDefault="00B76B08">
      <w:pPr>
        <w:ind w:firstLine="426"/>
        <w:jc w:val="both"/>
      </w:pPr>
      <w:r>
        <w:t>12.28 За пределами температурной зоны взрывоопасных концентраций, образующаяся</w:t>
      </w:r>
      <w:r>
        <w:t xml:space="preserve"> смесь нефтепродуктов с воздухом не всегда взрывоопасна, но всегда огнеопасна, способна вспыхивать от любого источника открытого огня.</w:t>
      </w:r>
    </w:p>
    <w:p w:rsidR="00000000" w:rsidRDefault="00B76B08">
      <w:pPr>
        <w:ind w:firstLine="426"/>
        <w:jc w:val="both"/>
      </w:pPr>
      <w:r>
        <w:t>12.29 Бензины всех марок и некоторые виды дизтоплива относятся к легковоспламеняющимся жидкостям (ЛВЖ), другие виды дизто</w:t>
      </w:r>
      <w:r>
        <w:t>плива - к горючим жидкостям (ГЖ).</w:t>
      </w:r>
    </w:p>
    <w:p w:rsidR="00000000" w:rsidRDefault="00B76B08">
      <w:pPr>
        <w:ind w:firstLine="426"/>
        <w:jc w:val="both"/>
      </w:pPr>
      <w:r>
        <w:t>12.30 К ЛВЖ относятся горючие жидкости с температурой вспышки паров, не превышающей 61°С в закрытом тигле.</w:t>
      </w:r>
    </w:p>
    <w:p w:rsidR="00000000" w:rsidRDefault="00B76B08">
      <w:pPr>
        <w:ind w:firstLine="426"/>
        <w:jc w:val="both"/>
      </w:pPr>
      <w:r>
        <w:t>12.31 К ГЖ относятся нефтепродукты, температура вспышки паров которых выше 61°С в закрытом тигле.</w:t>
      </w:r>
    </w:p>
    <w:p w:rsidR="00000000" w:rsidRDefault="00B76B08">
      <w:pPr>
        <w:ind w:firstLine="426"/>
        <w:jc w:val="both"/>
      </w:pPr>
      <w:r>
        <w:t>12.32 Сценарий во</w:t>
      </w:r>
      <w:r>
        <w:t>зникновения и развития возможных аварий. Анализ причин и условий возникновения и развития аварий.</w:t>
      </w:r>
    </w:p>
    <w:p w:rsidR="00000000" w:rsidRDefault="00B76B08">
      <w:pPr>
        <w:ind w:firstLine="426"/>
        <w:jc w:val="both"/>
      </w:pPr>
      <w:r>
        <w:t xml:space="preserve">12.33 События, способные привести к возникновению аварии (нарушение герметичности технологической системы, выход опасного вещества в окружающее пространство) </w:t>
      </w:r>
      <w:r>
        <w:t>могут быть разделены на две основные группы:</w:t>
      </w:r>
    </w:p>
    <w:p w:rsidR="00000000" w:rsidRDefault="00B76B08">
      <w:pPr>
        <w:ind w:firstLine="426"/>
        <w:jc w:val="both"/>
      </w:pPr>
      <w:r>
        <w:t>- События 1-ой группы - события, которые могут привести к нарушению нормального технологического режима АЗС. Например: болезненное наркотическое состояние работника АЗС; износ материалов, деталей оборудования, к</w:t>
      </w:r>
      <w:r>
        <w:t>репежа, прокладок, сальников и т.д.; выход из строя средств защиты от статического электричества и вторичных проявлений молний; неисправность дыхательного клапана.</w:t>
      </w:r>
    </w:p>
    <w:p w:rsidR="00000000" w:rsidRDefault="00B76B08">
      <w:pPr>
        <w:ind w:firstLine="426"/>
        <w:jc w:val="both"/>
      </w:pPr>
      <w:r>
        <w:t>- События 2-ой группы - аварийные ситуации нарушения нормального технологического режима или состояния оборудования, приводящие к тому, что герметичность технологической системы может быть нарушена. Например: переполнение резервуаров, баков автотранспорта;</w:t>
      </w:r>
      <w:r>
        <w:t xml:space="preserve"> эксплуатация негерметичного насоса </w:t>
      </w:r>
      <w:r>
        <w:lastRenderedPageBreak/>
        <w:t>топливораздаточной колонки; включение в работу негерметичных участков трубопровода; работы с искрящим инструментом и т.д.</w:t>
      </w:r>
    </w:p>
    <w:p w:rsidR="00000000" w:rsidRDefault="00B76B08">
      <w:pPr>
        <w:ind w:firstLine="426"/>
        <w:jc w:val="both"/>
      </w:pPr>
      <w:r>
        <w:t>12.34 Эти события, предшествующие аварии предупреждаются на этапе организации производства.</w:t>
      </w:r>
    </w:p>
    <w:p w:rsidR="00000000" w:rsidRDefault="00B76B08">
      <w:pPr>
        <w:ind w:firstLine="426"/>
        <w:jc w:val="both"/>
      </w:pPr>
      <w:r>
        <w:t xml:space="preserve">12.35 </w:t>
      </w:r>
      <w:r>
        <w:t xml:space="preserve">Идентифицированные выше риски: загрязнения окружающей среды выхлопными газами транспортных средств на АЗС, загрязнения окружающей среды продуктами испарения ГСМ, взрывов и пожаров по причинам происхождения относятся к этапу организации производства услуги </w:t>
      </w:r>
      <w:r>
        <w:t>АЗС в жизненном цикле предпринимательской деятельности по розничной реализации горюче-смазочных материалов.</w:t>
      </w:r>
    </w:p>
    <w:p w:rsidR="00000000" w:rsidRDefault="00B76B08">
      <w:pPr>
        <w:ind w:firstLine="426"/>
        <w:jc w:val="both"/>
      </w:pPr>
      <w:r>
        <w:t xml:space="preserve">12.36 Управлению рисками на этапе организации производства соответствует государственное вмешательство в техническое регулирование деятельности при </w:t>
      </w:r>
      <w:r>
        <w:t>наличии существенных рисков.</w:t>
      </w:r>
    </w:p>
    <w:p w:rsidR="00000000" w:rsidRDefault="00B76B08">
      <w:pPr>
        <w:ind w:firstLine="426"/>
      </w:pPr>
      <w:r>
        <w:rPr>
          <w:b/>
          <w:bCs/>
        </w:rPr>
        <w:t> </w:t>
      </w:r>
    </w:p>
    <w:p w:rsidR="00000000" w:rsidRDefault="00B76B08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B76B0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jc w:val="center"/>
      </w:pPr>
      <w:r>
        <w:rPr>
          <w:rStyle w:val="s1"/>
        </w:rPr>
        <w:t xml:space="preserve">Таблица А1 - Минимальные расстояния от автозаправочной станции до зданий, сооружений </w:t>
      </w:r>
      <w:r>
        <w:rPr>
          <w:rStyle w:val="s1"/>
        </w:rPr>
        <w:br/>
        <w:t>и других объектов, не относящихся к комплексу автозаправочной станции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154"/>
        <w:gridCol w:w="1171"/>
        <w:gridCol w:w="1174"/>
      </w:tblGrid>
      <w:tr w:rsidR="00000000">
        <w:trPr>
          <w:trHeight w:val="20"/>
        </w:trPr>
        <w:tc>
          <w:tcPr>
            <w:tcW w:w="3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Наименование объектов, до которых о</w:t>
            </w:r>
            <w:r>
              <w:t>пределяется расстояние</w:t>
            </w:r>
          </w:p>
        </w:tc>
        <w:tc>
          <w:tcPr>
            <w:tcW w:w="18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Расстояние от АЗС,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76B08"/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Тип А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Тип В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Тип С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1. Производственные, складские и административные здания и сооружения предприятий (за исключением указанных в строке 12):</w:t>
            </w:r>
          </w:p>
        </w:tc>
        <w:tc>
          <w:tcPr>
            <w:tcW w:w="187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 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I, II и III степени огнестойкости;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IV, V степени огнестойкости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2. Жилые и общественные здания, торговые палат</w:t>
            </w:r>
            <w:r>
              <w:t>ки и киоски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50*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50* (25)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50* (25)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3. Места массового пребывания людей (остановки наземного транспорта, выходы со станций метро, рынки)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4. Гаражи и открытые стоянки автомобилей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5. Автомобильные дороги (до кромки проезжей части):</w:t>
            </w:r>
          </w:p>
        </w:tc>
        <w:tc>
          <w:tcPr>
            <w:tcW w:w="187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I категории;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других категорий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6. Железные дороги общей сети (до подошвы насыпи или бровки выемки)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7. Склады: лесных материалов, волокнистых веществ, сена, соломы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8. Лесные массивы:</w:t>
            </w:r>
          </w:p>
        </w:tc>
        <w:tc>
          <w:tcPr>
            <w:tcW w:w="187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хвойных и смешанных пород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лиственных пород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9. Инженерные колодцы: водопровода, канализации, газопровода (давлением до 1,2 МПа), кабелей св</w:t>
            </w:r>
            <w:r>
              <w:t>язи, тепловые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10. Очистные канализационные сооружения и насосные станции, не относящиеся к АЗС (за исключением канализационных сетей и относящихся к ним колодцев)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lastRenderedPageBreak/>
              <w:t>11. Водопроводные сооружения, не относящиеся к АЗС (за исключением водопроводных сетей и относящи</w:t>
            </w:r>
            <w:r>
              <w:t>хся к ним колодцев)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12. Наружные технологические установки категории А, Б и Г по взрывопожарной и пожарной опасности, здания и сооружения с наличием радиоактивных и вредных веществ I и II классов опасности и факельные установки для сжигания газа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13. Соседние автозаправочные станции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ПРИМЕЧАНИЕ 1. Расстояние следует определять от подземных резервуаров хранения топлива, раздаточных колонок, площадки для слива из автоцистерны до границ земельных участка детских дошкольных учр</w:t>
            </w:r>
            <w:r>
              <w:t xml:space="preserve">еждений, общеобразовательных школ, школ-интернатов, лечебных учреждений со стационаром или до стен жилых и общественных зданий другого назначения; </w:t>
            </w:r>
          </w:p>
          <w:p w:rsidR="00000000" w:rsidRDefault="00B76B08">
            <w:r>
              <w:t>ПРИМЕЧАНИЕ 2. Расстояния от АЗС до воздушных линий электропередач, электротехнических устройств и сооружений</w:t>
            </w:r>
            <w:r>
              <w:t xml:space="preserve"> принимается в соответствии с требованиями «Правил устройства электроустановок Республики Казахстан» (ПУЭ), и по согласованию с территориальным органом Министерства по чрезвычайным ситуациям Республики Казахстан; </w:t>
            </w:r>
          </w:p>
          <w:p w:rsidR="00000000" w:rsidRDefault="00B76B08">
            <w:r>
              <w:t>ПРИМЕЧАНИЕ 3. Расстояние от АЗС до складов</w:t>
            </w:r>
            <w:r>
              <w:t xml:space="preserve"> пожароопасных материалов, технологических установок и других объектов, не указанных в таблице 1, определяются в соответствии с требованиями строительных норм и правил Республики Казахстан, утвержденных в установленном порядке; </w:t>
            </w:r>
          </w:p>
          <w:p w:rsidR="00000000" w:rsidRDefault="00B76B08">
            <w:r>
              <w:t>ПРИМЕЧАНИЕ 4. Не допускаетс</w:t>
            </w:r>
            <w:r>
              <w:t xml:space="preserve">я размещение АЗС под железнодорожными и автомобильными мостами и вблизи их на расстоянии 100 м; </w:t>
            </w:r>
          </w:p>
          <w:p w:rsidR="00000000" w:rsidRDefault="00B76B08">
            <w:r>
              <w:t xml:space="preserve">ПРИМЕЧАНИЕ 5. Расстояния, указанные в скобках, следует принимать для АЗС, обслуживающих только легковые автомобили; </w:t>
            </w:r>
          </w:p>
          <w:p w:rsidR="00000000" w:rsidRDefault="00B76B08">
            <w:r>
              <w:t xml:space="preserve">ПРИМЕЧАНИЕ 6. Расстояния, обозначенные «*», следует увеличивать в два раза для АЗС, обслуживающих автотранспортные средства, полная масса которых более 3,5 т; </w:t>
            </w:r>
          </w:p>
          <w:p w:rsidR="00000000" w:rsidRDefault="00B76B08">
            <w:r>
              <w:t xml:space="preserve">ПРИМЕЧАНИЕ 7. Расстояния от АЗС с наземными резервуарами до объектов, указанных в строках 1, 2, </w:t>
            </w:r>
            <w:r>
              <w:t xml:space="preserve">3, 4, 7, 10, 11 следует увеличивать в два раза. </w:t>
            </w:r>
          </w:p>
          <w:p w:rsidR="00000000" w:rsidRDefault="00B76B08">
            <w:r>
              <w:t>ПРИМЕЧАНИЕ 8. Стационарные АЗС подразделяются на три типа: тип А - 500 и более заправок, в сутки (135 и более заправок в час «пик») при общей вместимости резервуаров до 150 куб.м; тип В - от 250 до 500, запр</w:t>
            </w:r>
            <w:r>
              <w:t>авок в сутки (от 80 до 135 заправок в час «пик») при общей вместимости резервуаров до 100 куб.м включительно; тип С - до 250 заправок в сутки (до 80 заправок в час) при общей вместимости резервуаров до 75 м включительно</w:t>
            </w:r>
          </w:p>
        </w:tc>
      </w:tr>
    </w:tbl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>Таблица А2 - Минимальные расстояния между зданиями и сооружениями</w:t>
      </w:r>
    </w:p>
    <w:p w:rsidR="00000000" w:rsidRDefault="00B76B08">
      <w:pPr>
        <w:ind w:firstLine="426"/>
        <w:jc w:val="center"/>
      </w:pPr>
      <w:r>
        <w:rPr>
          <w:b/>
          <w:bCs/>
        </w:rPr>
        <w:t>АЗС с наземными резервуарами</w:t>
      </w:r>
    </w:p>
    <w:p w:rsidR="00000000" w:rsidRDefault="00B76B08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943"/>
        <w:gridCol w:w="934"/>
        <w:gridCol w:w="1010"/>
        <w:gridCol w:w="1001"/>
        <w:gridCol w:w="971"/>
      </w:tblGrid>
      <w:tr w:rsidR="00000000">
        <w:trPr>
          <w:trHeight w:val="20"/>
        </w:trPr>
        <w:tc>
          <w:tcPr>
            <w:tcW w:w="23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Наименование зданий и сооружений АЗС</w:t>
            </w:r>
          </w:p>
        </w:tc>
        <w:tc>
          <w:tcPr>
            <w:tcW w:w="260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Минимальное расстояние между соответствующими зданиями и сооружениями в порядке их записи в графе «Наименование....»,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76B08"/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 </w:t>
            </w:r>
          </w:p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1. Резервуары хранения топлива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2. Топливораздаточные колонки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3. Площадка для автоцистерн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4. Операторная АЗС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lastRenderedPageBreak/>
              <w:t>5. Очистные сооружения для атмосферных осадков, загрязненных нефтепродуктами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 xml:space="preserve">ПРИМЕЧАНИЕ 1. Расстояния, обозначенные «-», не нормируются; </w:t>
            </w:r>
          </w:p>
          <w:p w:rsidR="00000000" w:rsidRDefault="00B76B08">
            <w:r>
              <w:t xml:space="preserve">ПРИМЕЧАНИЕ 2. Расстояния между резервуарами хранения топлива, технологические отсеки которых расположены друг напротив друга, следует принимать не менее 4 м; </w:t>
            </w:r>
          </w:p>
          <w:p w:rsidR="00000000" w:rsidRDefault="00B76B08">
            <w:r>
              <w:t>ПРИМЕЧАНИЕ 3. Расстояния до зданий сервисного обслуживания водителей, пассажиров и транспортных с</w:t>
            </w:r>
            <w:r>
              <w:t>редств принимаются по таблице А1</w:t>
            </w:r>
          </w:p>
        </w:tc>
      </w:tr>
    </w:tbl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 xml:space="preserve">Таблица A3 - Минимальные расстояния между зданиями и сооружениями, </w:t>
      </w:r>
    </w:p>
    <w:p w:rsidR="00000000" w:rsidRDefault="00B76B08">
      <w:pPr>
        <w:ind w:firstLine="426"/>
        <w:jc w:val="center"/>
      </w:pPr>
      <w:r>
        <w:rPr>
          <w:b/>
          <w:bCs/>
        </w:rPr>
        <w:t>расположенными на территории АЗС с подземными резервуарами</w:t>
      </w:r>
    </w:p>
    <w:p w:rsidR="00000000" w:rsidRDefault="00B76B08">
      <w:pPr>
        <w:ind w:firstLine="426"/>
        <w:jc w:val="center"/>
      </w:pPr>
      <w:r>
        <w:rPr>
          <w:b/>
          <w:bCs/>
        </w:rPr>
        <w:t> </w:t>
      </w:r>
    </w:p>
    <w:tbl>
      <w:tblPr>
        <w:tblW w:w="500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5"/>
        <w:gridCol w:w="813"/>
        <w:gridCol w:w="62"/>
        <w:gridCol w:w="598"/>
        <w:gridCol w:w="62"/>
        <w:gridCol w:w="598"/>
        <w:gridCol w:w="61"/>
        <w:gridCol w:w="497"/>
        <w:gridCol w:w="61"/>
        <w:gridCol w:w="573"/>
        <w:gridCol w:w="62"/>
        <w:gridCol w:w="598"/>
        <w:gridCol w:w="62"/>
        <w:gridCol w:w="598"/>
        <w:gridCol w:w="63"/>
        <w:gridCol w:w="568"/>
        <w:gridCol w:w="61"/>
        <w:gridCol w:w="609"/>
        <w:gridCol w:w="70"/>
      </w:tblGrid>
      <w:tr w:rsidR="00000000">
        <w:trPr>
          <w:trHeight w:val="20"/>
        </w:trPr>
        <w:tc>
          <w:tcPr>
            <w:tcW w:w="18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Наименование зданий и сооружений АЗС</w:t>
            </w:r>
          </w:p>
        </w:tc>
        <w:tc>
          <w:tcPr>
            <w:tcW w:w="3191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Минимальное расстояние между соответствующими зданиями и сооружениями в порядке их записи в графе «Наименование...», м</w:t>
            </w:r>
          </w:p>
        </w:tc>
        <w:tc>
          <w:tcPr>
            <w:tcW w:w="0" w:type="pct"/>
            <w:vAlign w:val="center"/>
            <w:hideMark/>
          </w:tcPr>
          <w:p w:rsidR="00000000" w:rsidRDefault="00B76B08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76B08"/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7</w:t>
            </w:r>
          </w:p>
        </w:tc>
        <w:tc>
          <w:tcPr>
            <w:tcW w:w="3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0" w:type="pct"/>
            <w:vAlign w:val="center"/>
            <w:hideMark/>
          </w:tcPr>
          <w:p w:rsidR="00000000" w:rsidRDefault="00B76B08">
            <w:r>
              <w:t> 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1. Подземные резервуары для хранения топлива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3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9 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0" w:type="pct"/>
            <w:vAlign w:val="center"/>
            <w:hideMark/>
          </w:tcPr>
          <w:p w:rsidR="00000000" w:rsidRDefault="00B76B08">
            <w:r>
              <w:t> 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2. Топливораздаточные колонки (ТРК)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12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0" w:type="pct"/>
            <w:vAlign w:val="center"/>
            <w:hideMark/>
          </w:tcPr>
          <w:p w:rsidR="00000000" w:rsidRDefault="00B76B08">
            <w:r>
              <w:t> 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3. Площадка для автоцистерны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12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0" w:type="pct"/>
            <w:vAlign w:val="center"/>
            <w:hideMark/>
          </w:tcPr>
          <w:p w:rsidR="00000000" w:rsidRDefault="00B76B08">
            <w:r>
              <w:t> </w:t>
            </w:r>
          </w:p>
        </w:tc>
      </w:tr>
      <w:tr w:rsidR="00000000">
        <w:trPr>
          <w:trHeight w:val="20"/>
        </w:trPr>
        <w:tc>
          <w:tcPr>
            <w:tcW w:w="4997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Здания для персонала АЗС и сервисного обслуживания транспортных средств (посты технического обслуживания и мойки автомобилей):</w:t>
            </w:r>
          </w:p>
        </w:tc>
        <w:tc>
          <w:tcPr>
            <w:tcW w:w="0" w:type="pct"/>
            <w:vAlign w:val="center"/>
            <w:hideMark/>
          </w:tcPr>
          <w:p w:rsidR="00000000" w:rsidRDefault="00B76B08">
            <w:r>
              <w:t> 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r>
              <w:t>4. I и II степени огнестойкости;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3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-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B76B08">
            <w:r>
              <w:t> 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r>
              <w:t>5. IIIa степени огнестойкости.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  <w:tc>
          <w:tcPr>
            <w:tcW w:w="3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Здания сервисного обслуживания водителей и пассажиров (магазин сопутствующих товаров, кафе, санузлы)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6. I и II степени огнестойкости;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9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12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12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9 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-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7. IIIа степени огнестойкости.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12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8. Очистные сооружения для атмосферных осадков, загрязненных нефтепродуктами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3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9 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12</w:t>
            </w:r>
          </w:p>
          <w:p w:rsidR="00000000" w:rsidRDefault="00B76B08">
            <w:pPr>
              <w:jc w:val="center"/>
            </w:pPr>
            <w:r>
              <w:t>15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9. Площадка для стоянки транспортных средств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-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>-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rPr>
                <w:u w:val="single"/>
              </w:rPr>
              <w:t xml:space="preserve">6 </w:t>
            </w:r>
          </w:p>
          <w:p w:rsidR="00000000" w:rsidRDefault="00B76B08">
            <w:pPr>
              <w:jc w:val="center"/>
            </w:pPr>
            <w:r>
              <w:t>9</w:t>
            </w:r>
          </w:p>
        </w:tc>
        <w:tc>
          <w:tcPr>
            <w:tcW w:w="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6</w:t>
            </w:r>
          </w:p>
        </w:tc>
        <w:tc>
          <w:tcPr>
            <w:tcW w:w="3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 xml:space="preserve">ПРИМЕЧАНИЕ 1. Расстояния указаны: в числителе - до стен зданий без проемов, в знаменателе - до стен зданий с проемами. Расстояния, обозначенные «-», не нормируются; </w:t>
            </w:r>
          </w:p>
          <w:p w:rsidR="00000000" w:rsidRDefault="00B76B08">
            <w:r>
              <w:t>ПРИМЕЧАНИЕ 2. Расстояния не нормируются: 1) между зданиями сервисного обслуживания транспо</w:t>
            </w:r>
            <w:r>
              <w:t>ртных средств, если стена более широкого здания, обращенного в сторону другого здания, является противопожарной; 2) между зданиями для персонала АЗС при условии, если в них отсутствуют помещения сервисного обслуживания водителей, пассажиров и их транспортн</w:t>
            </w:r>
            <w:r>
              <w:t xml:space="preserve">ых средств. </w:t>
            </w:r>
          </w:p>
          <w:p w:rsidR="00000000" w:rsidRDefault="00B76B08">
            <w:r>
              <w:t xml:space="preserve">ПРИМЕЧАНИЕ 3. Размеры для стоянки транспортных средств обеспечивают одновременное пребывание на ней не более 10 единиц транспортных средств. В строке 9 приведены расстояния до стоянок легкового и мототранспорта. При организации стоянок </w:t>
            </w:r>
            <w:r>
              <w:lastRenderedPageBreak/>
              <w:t xml:space="preserve">других транспортных </w:t>
            </w:r>
            <w:r>
              <w:t xml:space="preserve">средств расстояние до стен без проемов зданий I и II степени огнестойкости принимают не менее 9 м, а остальные расстояния следует увеличить на 50%; </w:t>
            </w:r>
          </w:p>
          <w:p w:rsidR="00000000" w:rsidRDefault="00B76B08">
            <w:r>
              <w:t>ПРИМЕЧАНИЕ 4. Расстояния от трансформаторной подстанции до зданий и сооружений АЗС принимают в соответствии</w:t>
            </w:r>
            <w:r>
              <w:t xml:space="preserve"> с требованиями ПУЭ.</w:t>
            </w:r>
          </w:p>
        </w:tc>
      </w:tr>
      <w:tr w:rsidR="00000000">
        <w:tc>
          <w:tcPr>
            <w:tcW w:w="4050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lastRenderedPageBreak/>
              <w:t> </w:t>
            </w:r>
          </w:p>
        </w:tc>
        <w:tc>
          <w:tcPr>
            <w:tcW w:w="1020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645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735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735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780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76B08">
            <w:pPr>
              <w:autoSpaceDN w:val="0"/>
            </w:pPr>
            <w:r>
              <w:t> </w:t>
            </w:r>
          </w:p>
        </w:tc>
      </w:tr>
    </w:tbl>
    <w:p w:rsidR="00000000" w:rsidRDefault="00B76B08">
      <w:pPr>
        <w:ind w:firstLine="426"/>
        <w:jc w:val="center"/>
      </w:pPr>
      <w:r>
        <w:rPr>
          <w:b/>
          <w:bCs/>
        </w:rPr>
        <w:t>Таблица А4 - Нормы потребности в первичных средствах пожаротушения</w:t>
      </w:r>
    </w:p>
    <w:p w:rsidR="00000000" w:rsidRDefault="00B76B0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150"/>
        <w:gridCol w:w="2011"/>
        <w:gridCol w:w="1895"/>
        <w:gridCol w:w="2119"/>
      </w:tblGrid>
      <w:tr w:rsidR="00000000">
        <w:trPr>
          <w:trHeight w:val="20"/>
        </w:trPr>
        <w:tc>
          <w:tcPr>
            <w:tcW w:w="11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Наименование объектов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Площадь (м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322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Наименование и необходимое количество первичных средств пожаротушения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76B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76B08"/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 </w:t>
            </w:r>
          </w:p>
          <w:p w:rsidR="00000000" w:rsidRDefault="00B76B08">
            <w:pPr>
              <w:jc w:val="center"/>
            </w:pPr>
            <w:r>
              <w:t> </w:t>
            </w:r>
          </w:p>
          <w:p w:rsidR="00000000" w:rsidRDefault="00B76B08">
            <w:pPr>
              <w:jc w:val="center"/>
            </w:pPr>
            <w:r>
              <w:t>Порошковые огнетушители (шт.)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Углекислотные (шт.)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Пожарный щит типа ЩП-В (комплект)</w:t>
            </w:r>
          </w:p>
        </w:tc>
      </w:tr>
      <w:tr w:rsidR="00000000">
        <w:trPr>
          <w:trHeight w:val="20"/>
        </w:trPr>
        <w:tc>
          <w:tcPr>
            <w:tcW w:w="1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3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4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Автозаправочная станция на 600 и более заправок в сутки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 xml:space="preserve">4 - «ОП-5» или 2 - «ОП-10» </w:t>
            </w:r>
          </w:p>
          <w:p w:rsidR="00000000" w:rsidRDefault="00B76B08">
            <w:pPr>
              <w:jc w:val="center"/>
            </w:pPr>
            <w:r>
              <w:t>1 - «ОП-100»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2 - «ОУ-2»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 xml:space="preserve">1 щит в комплекте огнетушители 2 - ОВП-10, 1 - ОП-10, 2 - ОП-5, лом, ведро, асбестовое полотно, грубошерстная ткань или войлок, лопата штыковая и </w:t>
            </w:r>
            <w:r>
              <w:t>совковая, ящик с песком</w:t>
            </w:r>
          </w:p>
        </w:tc>
      </w:tr>
      <w:tr w:rsidR="00000000">
        <w:trPr>
          <w:trHeight w:val="20"/>
        </w:trPr>
        <w:tc>
          <w:tcPr>
            <w:tcW w:w="1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Автозаправочная станция менее 600 заправок в сутки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2 - «ОП-5» или 1 - «ОП-10»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2 - «ОУ-2»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1 щит ЩП-В с тем же комплектом</w:t>
            </w:r>
          </w:p>
        </w:tc>
      </w:tr>
      <w:tr w:rsidR="00000000">
        <w:trPr>
          <w:trHeight w:val="20"/>
        </w:trPr>
        <w:tc>
          <w:tcPr>
            <w:tcW w:w="1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>Операторное здание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1 - «ОП-100» или 2 - «ОП-50» и 1 - ОП-5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1 - «ОУ-2»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76B08">
            <w:r>
              <w:t xml:space="preserve">ПРИМЕЧАНИЕ - Для тушения пожаров </w:t>
            </w:r>
            <w:r>
              <w:t>данного класса В порошковые огнетушители должны иметь заряды - ВС или ABC.</w:t>
            </w:r>
          </w:p>
        </w:tc>
      </w:tr>
    </w:tbl>
    <w:p w:rsidR="00000000" w:rsidRDefault="00B76B08">
      <w:pPr>
        <w:ind w:firstLine="426"/>
      </w:pPr>
      <w:r>
        <w:rPr>
          <w:b/>
          <w:bCs/>
        </w:rPr>
        <w:t> </w:t>
      </w:r>
    </w:p>
    <w:p w:rsidR="00000000" w:rsidRDefault="00B76B08">
      <w:pPr>
        <w:ind w:firstLine="426"/>
        <w:jc w:val="center"/>
      </w:pPr>
      <w:r>
        <w:rPr>
          <w:b/>
          <w:bCs/>
        </w:rPr>
        <w:t> </w:t>
      </w:r>
    </w:p>
    <w:p w:rsidR="00000000" w:rsidRDefault="00B76B08">
      <w:pPr>
        <w:jc w:val="center"/>
      </w:pPr>
      <w:r>
        <w:rPr>
          <w:rStyle w:val="s1"/>
        </w:rPr>
        <w:t>БИБЛИОГРАФИЯ</w:t>
      </w:r>
    </w:p>
    <w:p w:rsidR="00000000" w:rsidRDefault="00B76B08">
      <w:pPr>
        <w:ind w:firstLine="426"/>
      </w:pPr>
      <w:r>
        <w:t> </w:t>
      </w:r>
    </w:p>
    <w:p w:rsidR="00000000" w:rsidRDefault="00B76B08">
      <w:pPr>
        <w:ind w:firstLine="426"/>
        <w:jc w:val="both"/>
      </w:pPr>
      <w:r>
        <w:t xml:space="preserve">[1] </w:t>
      </w:r>
      <w:hyperlink r:id="rId70" w:history="1">
        <w:r>
          <w:rPr>
            <w:rStyle w:val="a6"/>
          </w:rPr>
          <w:t>СНиП РК 2.01-19-2004</w:t>
        </w:r>
      </w:hyperlink>
      <w:r>
        <w:t xml:space="preserve"> </w:t>
      </w:r>
      <w:r>
        <w:t xml:space="preserve">Защита строительных конструкций от коррозии. </w:t>
      </w:r>
    </w:p>
    <w:p w:rsidR="00000000" w:rsidRDefault="00B76B08">
      <w:pPr>
        <w:ind w:firstLine="426"/>
        <w:jc w:val="both"/>
      </w:pPr>
      <w:r>
        <w:t xml:space="preserve">[2] </w:t>
      </w:r>
      <w:hyperlink r:id="rId71" w:history="1">
        <w:r>
          <w:rPr>
            <w:rStyle w:val="a6"/>
          </w:rPr>
          <w:t>СНиП РК 2.02-15-2003</w:t>
        </w:r>
      </w:hyperlink>
      <w:r>
        <w:t xml:space="preserve"> Пожарная автоматика зданий и сооружений. </w:t>
      </w:r>
    </w:p>
    <w:p w:rsidR="00000000" w:rsidRDefault="00B76B08">
      <w:pPr>
        <w:ind w:firstLine="426"/>
        <w:jc w:val="both"/>
      </w:pPr>
      <w:r>
        <w:t xml:space="preserve">[3] </w:t>
      </w:r>
      <w:hyperlink r:id="rId72" w:history="1">
        <w:r>
          <w:rPr>
            <w:rStyle w:val="a6"/>
          </w:rPr>
          <w:t>СНиП РК 4</w:t>
        </w:r>
        <w:r>
          <w:rPr>
            <w:rStyle w:val="a6"/>
          </w:rPr>
          <w:t>.01-02-2009</w:t>
        </w:r>
      </w:hyperlink>
      <w:r>
        <w:t xml:space="preserve"> Водоснабжение. Наружные сети и сооружения. </w:t>
      </w:r>
    </w:p>
    <w:p w:rsidR="00000000" w:rsidRDefault="00B76B08">
      <w:pPr>
        <w:ind w:firstLine="426"/>
        <w:jc w:val="both"/>
      </w:pPr>
      <w:r>
        <w:t xml:space="preserve">[4] </w:t>
      </w:r>
      <w:hyperlink r:id="rId73" w:history="1">
        <w:r>
          <w:rPr>
            <w:rStyle w:val="a6"/>
          </w:rPr>
          <w:t>СНиП РК 4.01-41-2006</w:t>
        </w:r>
      </w:hyperlink>
      <w:r>
        <w:t xml:space="preserve">* Внутренний водопровод и канализация зданий. </w:t>
      </w:r>
    </w:p>
    <w:p w:rsidR="00000000" w:rsidRDefault="00B76B08">
      <w:pPr>
        <w:ind w:firstLine="426"/>
        <w:jc w:val="both"/>
      </w:pPr>
      <w:r>
        <w:t xml:space="preserve">[5] </w:t>
      </w:r>
      <w:hyperlink r:id="rId74" w:history="1">
        <w:r>
          <w:rPr>
            <w:rStyle w:val="a6"/>
          </w:rPr>
          <w:t>СНиП 2.04.03-85</w:t>
        </w:r>
      </w:hyperlink>
      <w:r>
        <w:t xml:space="preserve"> Канализация. Наружные сети и сооружения.</w:t>
      </w:r>
    </w:p>
    <w:p w:rsidR="00000000" w:rsidRDefault="00B76B08">
      <w:pPr>
        <w:ind w:firstLine="426"/>
        <w:jc w:val="both"/>
      </w:pPr>
      <w:r>
        <w:t xml:space="preserve">[6] </w:t>
      </w:r>
      <w:hyperlink r:id="rId75" w:history="1">
        <w:r>
          <w:rPr>
            <w:rStyle w:val="a6"/>
          </w:rPr>
          <w:t>СНиП РК 2.04-05-2002</w:t>
        </w:r>
      </w:hyperlink>
      <w:r>
        <w:t>* Естественное и искусственное освещение</w:t>
      </w:r>
    </w:p>
    <w:p w:rsidR="00000000" w:rsidRDefault="00B76B08">
      <w:pPr>
        <w:ind w:firstLine="426"/>
        <w:jc w:val="both"/>
      </w:pPr>
      <w:r>
        <w:t xml:space="preserve">[7] </w:t>
      </w:r>
      <w:hyperlink r:id="rId76" w:history="1">
        <w:r>
          <w:rPr>
            <w:rStyle w:val="a6"/>
          </w:rPr>
          <w:t>СНиП РК 3.02-09-2010</w:t>
        </w:r>
      </w:hyperlink>
      <w:r>
        <w:t xml:space="preserve"> Производственные здания.</w:t>
      </w:r>
    </w:p>
    <w:p w:rsidR="00000000" w:rsidRDefault="00B76B08">
      <w:pPr>
        <w:ind w:firstLine="426"/>
        <w:jc w:val="both"/>
      </w:pPr>
      <w:r>
        <w:t xml:space="preserve">[8] </w:t>
      </w:r>
      <w:hyperlink r:id="rId77" w:history="1">
        <w:r>
          <w:rPr>
            <w:rStyle w:val="a6"/>
          </w:rPr>
          <w:t>СНиП РК 3.03-09-2006</w:t>
        </w:r>
      </w:hyperlink>
      <w:r>
        <w:t>* Автомобильные дороги.</w:t>
      </w:r>
    </w:p>
    <w:p w:rsidR="00000000" w:rsidRDefault="00B76B08">
      <w:pPr>
        <w:ind w:firstLine="426"/>
        <w:jc w:val="both"/>
      </w:pPr>
      <w:r>
        <w:t xml:space="preserve">[9] </w:t>
      </w:r>
      <w:hyperlink r:id="rId78" w:history="1">
        <w:r>
          <w:rPr>
            <w:rStyle w:val="a6"/>
          </w:rPr>
          <w:t>СНиП РК 4.02-42-2006</w:t>
        </w:r>
      </w:hyperlink>
      <w:r>
        <w:t xml:space="preserve"> Отопление, вентиляция и кондиционирование.</w:t>
      </w:r>
    </w:p>
    <w:p w:rsidR="00000000" w:rsidRDefault="00B76B08">
      <w:pPr>
        <w:ind w:firstLine="426"/>
        <w:jc w:val="both"/>
      </w:pPr>
      <w:r>
        <w:t xml:space="preserve">[10] </w:t>
      </w:r>
      <w:hyperlink r:id="rId79" w:history="1">
        <w:r>
          <w:rPr>
            <w:rStyle w:val="a6"/>
          </w:rPr>
          <w:t>ВСН 01-89</w:t>
        </w:r>
      </w:hyperlink>
      <w:r>
        <w:t xml:space="preserve"> Предприятия по обслуживанию автомобилей.</w:t>
      </w:r>
    </w:p>
    <w:p w:rsidR="00000000" w:rsidRDefault="00B76B08">
      <w:pPr>
        <w:ind w:firstLine="426"/>
        <w:jc w:val="both"/>
      </w:pPr>
      <w:r>
        <w:t xml:space="preserve">[11] </w:t>
      </w:r>
      <w:hyperlink r:id="rId80" w:history="1">
        <w:r>
          <w:rPr>
            <w:rStyle w:val="a6"/>
          </w:rPr>
          <w:t>СНиП РК 4.04-10-2002</w:t>
        </w:r>
      </w:hyperlink>
      <w:r>
        <w:t xml:space="preserve"> Электротехнические устройства.</w:t>
      </w:r>
    </w:p>
    <w:p w:rsidR="00000000" w:rsidRDefault="00B76B08">
      <w:pPr>
        <w:ind w:firstLine="426"/>
        <w:jc w:val="both"/>
      </w:pPr>
      <w:r>
        <w:t xml:space="preserve">[12] </w:t>
      </w:r>
      <w:hyperlink r:id="rId81" w:history="1">
        <w:r>
          <w:rPr>
            <w:rStyle w:val="a6"/>
          </w:rPr>
          <w:t>СТ РК 1125-2002</w:t>
        </w:r>
      </w:hyperlink>
      <w:r>
        <w:t xml:space="preserve"> Знаки дорожные. Общие технические условия</w:t>
      </w:r>
    </w:p>
    <w:p w:rsidR="00000000" w:rsidRDefault="00B76B08">
      <w:pPr>
        <w:ind w:firstLine="426"/>
        <w:jc w:val="both"/>
      </w:pPr>
      <w:r>
        <w:t xml:space="preserve">[13] </w:t>
      </w:r>
      <w:hyperlink r:id="rId82" w:history="1">
        <w:r>
          <w:rPr>
            <w:rStyle w:val="a6"/>
          </w:rPr>
          <w:t>МСН 2.04-03-2005</w:t>
        </w:r>
      </w:hyperlink>
      <w:r>
        <w:t xml:space="preserve"> Защита от шума.</w:t>
      </w:r>
    </w:p>
    <w:p w:rsidR="00000000" w:rsidRDefault="00B76B08">
      <w:pPr>
        <w:ind w:firstLine="426"/>
        <w:jc w:val="both"/>
      </w:pPr>
      <w:r>
        <w:lastRenderedPageBreak/>
        <w:t>[14] СанПиН 1.02.011-94 «Предельно допустимые концентрации (ПДК) вредных веществ в воздухе рабочей зоны».</w:t>
      </w:r>
    </w:p>
    <w:p w:rsidR="00000000" w:rsidRDefault="00B76B08">
      <w:pPr>
        <w:ind w:firstLine="426"/>
        <w:jc w:val="both"/>
      </w:pPr>
      <w:r>
        <w:t>[15] СанПиН 1.02.006-94 «Санитарные нормы микроклимата прои</w:t>
      </w:r>
      <w:r>
        <w:t>зводственных помещений».</w:t>
      </w:r>
    </w:p>
    <w:p w:rsidR="00000000" w:rsidRDefault="00B76B08">
      <w:pPr>
        <w:ind w:firstLine="426"/>
        <w:jc w:val="both"/>
      </w:pPr>
      <w:r>
        <w:rPr>
          <w:b/>
          <w:bCs/>
        </w:rPr>
        <w:t> </w:t>
      </w:r>
    </w:p>
    <w:p w:rsidR="00000000" w:rsidRDefault="00B76B08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автозаправочная станция, генеральный план, расстояния между зданиями и сооружениями, вертикальная планировка, инженерные сети, санитарно-защитная зона.</w:t>
      </w:r>
    </w:p>
    <w:sectPr w:rsidR="00000000">
      <w:headerReference w:type="even" r:id="rId83"/>
      <w:headerReference w:type="default" r:id="rId84"/>
      <w:footerReference w:type="even" r:id="rId85"/>
      <w:footerReference w:type="default" r:id="rId86"/>
      <w:headerReference w:type="first" r:id="rId87"/>
      <w:footerReference w:type="first" r:id="rId8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B08" w:rsidRDefault="00B76B08" w:rsidP="00B76B08">
      <w:r>
        <w:separator/>
      </w:r>
    </w:p>
  </w:endnote>
  <w:endnote w:type="continuationSeparator" w:id="0">
    <w:p w:rsidR="00B76B08" w:rsidRDefault="00B76B08" w:rsidP="00B76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B08" w:rsidRDefault="00B76B0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B08" w:rsidRDefault="00B76B0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B08" w:rsidRDefault="00B76B0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B08" w:rsidRDefault="00B76B08" w:rsidP="00B76B08">
      <w:r>
        <w:separator/>
      </w:r>
    </w:p>
  </w:footnote>
  <w:footnote w:type="continuationSeparator" w:id="0">
    <w:p w:rsidR="00B76B08" w:rsidRDefault="00B76B08" w:rsidP="00B76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B08" w:rsidRDefault="00B76B0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B08" w:rsidRDefault="00B76B08" w:rsidP="00B76B08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76B08" w:rsidRDefault="00B76B08" w:rsidP="00B76B08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3.03-107-2013 «Автозаправочные станции стационарного типа» (с изменениями от 10.01.2020 г.)</w:t>
    </w:r>
  </w:p>
  <w:p w:rsidR="00B76B08" w:rsidRPr="00B76B08" w:rsidRDefault="00B76B08" w:rsidP="00B76B08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B08" w:rsidRDefault="00B76B0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08"/>
    <w:rsid w:val="00B7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15F5B0-CF3B-4B36-98B2-57AEEAC2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B76B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6B08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B76B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6B0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1113237" TargetMode="External"/><Relationship Id="rId21" Type="http://schemas.openxmlformats.org/officeDocument/2006/relationships/hyperlink" Target="http://online.zakon.kz/Document/?doc_id=33318462" TargetMode="External"/><Relationship Id="rId42" Type="http://schemas.openxmlformats.org/officeDocument/2006/relationships/image" Target="media/image6.jpeg"/><Relationship Id="rId47" Type="http://schemas.openxmlformats.org/officeDocument/2006/relationships/image" Target="https://prod-prg-document-store-api.azurewebsites.net/api/DocumentObject/GetImageAsync?ImageId=40930606" TargetMode="External"/><Relationship Id="rId63" Type="http://schemas.openxmlformats.org/officeDocument/2006/relationships/hyperlink" Target="http://online.zakon.kz/Document/?doc_id=31113237" TargetMode="External"/><Relationship Id="rId68" Type="http://schemas.openxmlformats.org/officeDocument/2006/relationships/hyperlink" Target="http://online.zakon.kz/Document/?doc_id=30003039" TargetMode="External"/><Relationship Id="rId84" Type="http://schemas.openxmlformats.org/officeDocument/2006/relationships/header" Target="header2.xml"/><Relationship Id="rId89" Type="http://schemas.openxmlformats.org/officeDocument/2006/relationships/fontTable" Target="fontTable.xml"/><Relationship Id="rId16" Type="http://schemas.openxmlformats.org/officeDocument/2006/relationships/hyperlink" Target="http://online.zakon.kz/Document/?doc_id=33318462" TargetMode="External"/><Relationship Id="rId11" Type="http://schemas.openxmlformats.org/officeDocument/2006/relationships/hyperlink" Target="http://online.zakon.kz/Document/?doc_id=33318462" TargetMode="External"/><Relationship Id="rId32" Type="http://schemas.openxmlformats.org/officeDocument/2006/relationships/image" Target="media/image1.jpeg"/><Relationship Id="rId37" Type="http://schemas.openxmlformats.org/officeDocument/2006/relationships/image" Target="https://prod-prg-document-store-api.azurewebsites.net/api/DocumentObject/GetImageAsync?ImageId=40930601" TargetMode="External"/><Relationship Id="rId53" Type="http://schemas.openxmlformats.org/officeDocument/2006/relationships/image" Target="media/image10.jpeg"/><Relationship Id="rId58" Type="http://schemas.openxmlformats.org/officeDocument/2006/relationships/hyperlink" Target="http://online.zakon.kz/Document/?doc_id=30814391" TargetMode="External"/><Relationship Id="rId74" Type="http://schemas.openxmlformats.org/officeDocument/2006/relationships/hyperlink" Target="http://online.zakon.kz/Document/?doc_id=1047208" TargetMode="External"/><Relationship Id="rId79" Type="http://schemas.openxmlformats.org/officeDocument/2006/relationships/hyperlink" Target="http://online.zakon.kz/Document/?doc_id=30001870" TargetMode="External"/><Relationship Id="rId5" Type="http://schemas.openxmlformats.org/officeDocument/2006/relationships/endnotes" Target="endnotes.xml"/><Relationship Id="rId90" Type="http://schemas.openxmlformats.org/officeDocument/2006/relationships/theme" Target="theme/theme1.xml"/><Relationship Id="rId14" Type="http://schemas.openxmlformats.org/officeDocument/2006/relationships/hyperlink" Target="http://online.zakon.kz/Document/?doc_id=33318462" TargetMode="External"/><Relationship Id="rId22" Type="http://schemas.openxmlformats.org/officeDocument/2006/relationships/hyperlink" Target="http://online.zakon.kz/Document/?doc_id=33318462" TargetMode="External"/><Relationship Id="rId27" Type="http://schemas.openxmlformats.org/officeDocument/2006/relationships/hyperlink" Target="http://online.zakon.kz/Document/?doc_id=30377519" TargetMode="External"/><Relationship Id="rId30" Type="http://schemas.openxmlformats.org/officeDocument/2006/relationships/hyperlink" Target="http://online.zakon.kz/Document/?doc_id=30019551" TargetMode="External"/><Relationship Id="rId35" Type="http://schemas.openxmlformats.org/officeDocument/2006/relationships/image" Target="https://prod-prg-document-store-api.azurewebsites.net/api/DocumentObject/GetImageAsync?ImageId=40930600" TargetMode="External"/><Relationship Id="rId43" Type="http://schemas.openxmlformats.org/officeDocument/2006/relationships/image" Target="https://prod-prg-document-store-api.azurewebsites.net/api/DocumentObject/GetImageAsync?ImageId=40930604" TargetMode="External"/><Relationship Id="rId48" Type="http://schemas.openxmlformats.org/officeDocument/2006/relationships/hyperlink" Target="http://online.zakon.kz/Document/?doc_id=39988405" TargetMode="External"/><Relationship Id="rId56" Type="http://schemas.openxmlformats.org/officeDocument/2006/relationships/image" Target="https://prod-prg-document-store-api.azurewebsites.net/api/DocumentObject/GetImageAsync?ImageId=40930609" TargetMode="External"/><Relationship Id="rId64" Type="http://schemas.openxmlformats.org/officeDocument/2006/relationships/hyperlink" Target="http://online.zakon.kz/Document/?doc_id=30002352" TargetMode="External"/><Relationship Id="rId69" Type="http://schemas.openxmlformats.org/officeDocument/2006/relationships/hyperlink" Target="http://online.zakon.kz/Document/?doc_id=1047334" TargetMode="External"/><Relationship Id="rId77" Type="http://schemas.openxmlformats.org/officeDocument/2006/relationships/hyperlink" Target="http://online.zakon.kz/Document/?doc_id=30152742" TargetMode="External"/><Relationship Id="rId8" Type="http://schemas.openxmlformats.org/officeDocument/2006/relationships/hyperlink" Target="http://online.zakon.kz/Document/?doc_id=33318462" TargetMode="External"/><Relationship Id="rId51" Type="http://schemas.openxmlformats.org/officeDocument/2006/relationships/image" Target="media/image9.jpeg"/><Relationship Id="rId72" Type="http://schemas.openxmlformats.org/officeDocument/2006/relationships/hyperlink" Target="http://online.zakon.kz/Document/?doc_id=30657627" TargetMode="External"/><Relationship Id="rId80" Type="http://schemas.openxmlformats.org/officeDocument/2006/relationships/hyperlink" Target="http://online.zakon.kz/Document/?doc_id=30002336" TargetMode="External"/><Relationship Id="rId85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318462" TargetMode="External"/><Relationship Id="rId17" Type="http://schemas.openxmlformats.org/officeDocument/2006/relationships/hyperlink" Target="http://online.zakon.kz/Document/?doc_id=33318462" TargetMode="External"/><Relationship Id="rId25" Type="http://schemas.openxmlformats.org/officeDocument/2006/relationships/hyperlink" Target="http://online.zakon.kz/Document/?doc_id=1024144" TargetMode="External"/><Relationship Id="rId33" Type="http://schemas.openxmlformats.org/officeDocument/2006/relationships/image" Target="https://prod-prg-document-store-api.azurewebsites.net/api/DocumentObject/GetImageAsync?ImageId=40930599" TargetMode="External"/><Relationship Id="rId38" Type="http://schemas.openxmlformats.org/officeDocument/2006/relationships/image" Target="media/image4.jpeg"/><Relationship Id="rId46" Type="http://schemas.openxmlformats.org/officeDocument/2006/relationships/image" Target="media/image8.jpeg"/><Relationship Id="rId59" Type="http://schemas.openxmlformats.org/officeDocument/2006/relationships/hyperlink" Target="http://online.zakon.kz/Document/?doc_id=33318462" TargetMode="External"/><Relationship Id="rId67" Type="http://schemas.openxmlformats.org/officeDocument/2006/relationships/hyperlink" Target="http://online.zakon.kz/Document/?doc_id=33318462" TargetMode="External"/><Relationship Id="rId20" Type="http://schemas.openxmlformats.org/officeDocument/2006/relationships/hyperlink" Target="http://online.zakon.kz/Document/?doc_id=33318462" TargetMode="External"/><Relationship Id="rId41" Type="http://schemas.openxmlformats.org/officeDocument/2006/relationships/image" Target="https://prod-prg-document-store-api.azurewebsites.net/api/DocumentObject/GetImageAsync?ImageId=40930603" TargetMode="External"/><Relationship Id="rId54" Type="http://schemas.openxmlformats.org/officeDocument/2006/relationships/image" Target="https://prod-prg-document-store-api.azurewebsites.net/api/DocumentObject/GetImageAsync?ImageId=40930608" TargetMode="External"/><Relationship Id="rId62" Type="http://schemas.openxmlformats.org/officeDocument/2006/relationships/hyperlink" Target="http://online.zakon.kz/Document/?doc_id=33318462" TargetMode="External"/><Relationship Id="rId70" Type="http://schemas.openxmlformats.org/officeDocument/2006/relationships/hyperlink" Target="http://online.zakon.kz/Document/?doc_id=30002407" TargetMode="External"/><Relationship Id="rId75" Type="http://schemas.openxmlformats.org/officeDocument/2006/relationships/hyperlink" Target="http://online.zakon.kz/Document/?doc_id=30008556" TargetMode="External"/><Relationship Id="rId83" Type="http://schemas.openxmlformats.org/officeDocument/2006/relationships/header" Target="header1.xml"/><Relationship Id="rId88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123200" TargetMode="External"/><Relationship Id="rId15" Type="http://schemas.openxmlformats.org/officeDocument/2006/relationships/hyperlink" Target="http://online.zakon.kz/Document/?doc_id=33318462" TargetMode="External"/><Relationship Id="rId23" Type="http://schemas.openxmlformats.org/officeDocument/2006/relationships/hyperlink" Target="http://online.zakon.kz/Document/?doc_id=33318462" TargetMode="External"/><Relationship Id="rId28" Type="http://schemas.openxmlformats.org/officeDocument/2006/relationships/hyperlink" Target="http://online.zakon.kz/Document/?doc_id=30019551" TargetMode="External"/><Relationship Id="rId36" Type="http://schemas.openxmlformats.org/officeDocument/2006/relationships/image" Target="media/image3.jpeg"/><Relationship Id="rId49" Type="http://schemas.openxmlformats.org/officeDocument/2006/relationships/hyperlink" Target="http://online.zakon.kz/Document/?doc_id=32507307" TargetMode="External"/><Relationship Id="rId57" Type="http://schemas.openxmlformats.org/officeDocument/2006/relationships/hyperlink" Target="http://online.zakon.kz/Document/?doc_id=33318462" TargetMode="External"/><Relationship Id="rId10" Type="http://schemas.openxmlformats.org/officeDocument/2006/relationships/hyperlink" Target="http://online.zakon.kz/Document/?doc_id=33318462" TargetMode="External"/><Relationship Id="rId31" Type="http://schemas.openxmlformats.org/officeDocument/2006/relationships/hyperlink" Target="http://online.zakon.kz/Document/?doc_id=33318462" TargetMode="External"/><Relationship Id="rId44" Type="http://schemas.openxmlformats.org/officeDocument/2006/relationships/image" Target="media/image7.jpeg"/><Relationship Id="rId52" Type="http://schemas.openxmlformats.org/officeDocument/2006/relationships/image" Target="https://prod-prg-document-store-api.azurewebsites.net/api/DocumentObject/GetImageAsync?ImageId=40930607" TargetMode="External"/><Relationship Id="rId60" Type="http://schemas.openxmlformats.org/officeDocument/2006/relationships/hyperlink" Target="http://online.zakon.kz/Document/?doc_id=33318462" TargetMode="External"/><Relationship Id="rId65" Type="http://schemas.openxmlformats.org/officeDocument/2006/relationships/hyperlink" Target="http://online.zakon.kz/Document/?doc_id=33318462" TargetMode="External"/><Relationship Id="rId73" Type="http://schemas.openxmlformats.org/officeDocument/2006/relationships/hyperlink" Target="http://online.zakon.kz/Document/?doc_id=30173494" TargetMode="External"/><Relationship Id="rId78" Type="http://schemas.openxmlformats.org/officeDocument/2006/relationships/hyperlink" Target="http://online.zakon.kz/Document/?doc_id=30153581" TargetMode="External"/><Relationship Id="rId81" Type="http://schemas.openxmlformats.org/officeDocument/2006/relationships/hyperlink" Target="http://online.zakon.kz/Document/?doc_id=30013265" TargetMode="External"/><Relationship Id="rId86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318462" TargetMode="External"/><Relationship Id="rId13" Type="http://schemas.openxmlformats.org/officeDocument/2006/relationships/hyperlink" Target="http://online.zakon.kz/Document/?doc_id=33318462" TargetMode="External"/><Relationship Id="rId18" Type="http://schemas.openxmlformats.org/officeDocument/2006/relationships/hyperlink" Target="http://online.zakon.kz/Document/?doc_id=33318462" TargetMode="External"/><Relationship Id="rId39" Type="http://schemas.openxmlformats.org/officeDocument/2006/relationships/image" Target="https://prod-prg-document-store-api.azurewebsites.net/api/DocumentObject/GetImageAsync?ImageId=40930602" TargetMode="External"/><Relationship Id="rId34" Type="http://schemas.openxmlformats.org/officeDocument/2006/relationships/image" Target="media/image2.jpeg"/><Relationship Id="rId50" Type="http://schemas.openxmlformats.org/officeDocument/2006/relationships/hyperlink" Target="http://online.zakon.kz/Document/?doc_id=33318462" TargetMode="External"/><Relationship Id="rId55" Type="http://schemas.openxmlformats.org/officeDocument/2006/relationships/image" Target="media/image11.jpeg"/><Relationship Id="rId76" Type="http://schemas.openxmlformats.org/officeDocument/2006/relationships/hyperlink" Target="http://online.zakon.kz/Document/?doc_id=31029092" TargetMode="External"/><Relationship Id="rId7" Type="http://schemas.openxmlformats.org/officeDocument/2006/relationships/hyperlink" Target="http://online.zakon.kz/Document/?doc_id=33318462" TargetMode="External"/><Relationship Id="rId71" Type="http://schemas.openxmlformats.org/officeDocument/2006/relationships/hyperlink" Target="http://online.zakon.kz/Document/?doc_id=3000235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3318462" TargetMode="External"/><Relationship Id="rId24" Type="http://schemas.openxmlformats.org/officeDocument/2006/relationships/hyperlink" Target="http://online.zakon.kz/Document/?doc_id=33318462" TargetMode="External"/><Relationship Id="rId40" Type="http://schemas.openxmlformats.org/officeDocument/2006/relationships/image" Target="media/image5.jpeg"/><Relationship Id="rId45" Type="http://schemas.openxmlformats.org/officeDocument/2006/relationships/image" Target="https://prod-prg-document-store-api.azurewebsites.net/api/DocumentObject/GetImageAsync?ImageId=40930605" TargetMode="External"/><Relationship Id="rId66" Type="http://schemas.openxmlformats.org/officeDocument/2006/relationships/hyperlink" Target="http://online.zakon.kz/Document/?doc_id=33318462" TargetMode="External"/><Relationship Id="rId87" Type="http://schemas.openxmlformats.org/officeDocument/2006/relationships/header" Target="header3.xml"/><Relationship Id="rId61" Type="http://schemas.openxmlformats.org/officeDocument/2006/relationships/hyperlink" Target="http://online.zakon.kz/Document/?doc_id=33318462" TargetMode="External"/><Relationship Id="rId82" Type="http://schemas.openxmlformats.org/officeDocument/2006/relationships/hyperlink" Target="http://online.zakon.kz/Document/?doc_id=30400336" TargetMode="External"/><Relationship Id="rId19" Type="http://schemas.openxmlformats.org/officeDocument/2006/relationships/hyperlink" Target="http://online.zakon.kz/Document/?doc_id=333184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11880</Words>
  <Characters>67721</Characters>
  <Application>Microsoft Office Word</Application>
  <DocSecurity>0</DocSecurity>
  <Lines>564</Lines>
  <Paragraphs>158</Paragraphs>
  <ScaleCrop>false</ScaleCrop>
  <Company/>
  <LinksUpToDate>false</LinksUpToDate>
  <CharactersWithSpaces>79443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3.03-107-2013 «Автозаправочные станции стационарного типа» (с изменениями от 10.01.2020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2021-07-16T03:51:00Z</dcterms:created>
  <dcterms:modified xsi:type="dcterms:W3CDTF">2021-07-16T03:51:00Z</dcterms:modified>
</cp:coreProperties>
</file>